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362" w:rsidRPr="00116E26" w:rsidRDefault="00A05362" w:rsidP="00FB5CFE">
      <w:pPr>
        <w:pStyle w:val="Caption"/>
      </w:pPr>
      <w:bookmarkStart w:id="0" w:name="_Ref513633287"/>
      <w:bookmarkStart w:id="1" w:name="_GoBack"/>
      <w:r w:rsidRPr="00FB5CFE">
        <w:t xml:space="preserve">Table </w:t>
      </w:r>
      <w:bookmarkEnd w:id="0"/>
      <w:r w:rsidR="002603AA">
        <w:t>4</w:t>
      </w:r>
      <w:r w:rsidR="00032AA3">
        <w:t xml:space="preserve"> </w:t>
      </w:r>
      <w:r w:rsidR="002603AA">
        <w:t>Summary of control measures and certification authority</w:t>
      </w:r>
    </w:p>
    <w:tbl>
      <w:tblPr>
        <w:tblStyle w:val="GridTable6Colorful-Accent4"/>
        <w:tblW w:w="5000" w:type="pct"/>
        <w:tblLayout w:type="fixed"/>
        <w:tblLook w:val="04A0" w:firstRow="1" w:lastRow="0" w:firstColumn="1" w:lastColumn="0" w:noHBand="0" w:noVBand="1"/>
      </w:tblPr>
      <w:tblGrid>
        <w:gridCol w:w="1839"/>
        <w:gridCol w:w="2701"/>
        <w:gridCol w:w="2701"/>
        <w:gridCol w:w="2701"/>
        <w:gridCol w:w="2700"/>
        <w:gridCol w:w="2700"/>
      </w:tblGrid>
      <w:tr w:rsidR="002603AA" w:rsidRPr="00C166C3" w:rsidTr="002603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54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</w:tcPr>
          <w:bookmarkEnd w:id="1"/>
          <w:p w:rsidR="002603AA" w:rsidRPr="00C166C3" w:rsidRDefault="002603AA" w:rsidP="004E5C4A">
            <w:pPr>
              <w:pStyle w:val="Tablebody"/>
              <w:rPr>
                <w:rStyle w:val="Strong"/>
                <w:b/>
              </w:rPr>
            </w:pPr>
            <w:r>
              <w:rPr>
                <w:rStyle w:val="Strong"/>
                <w:b/>
              </w:rPr>
              <w:t>Control Measure</w:t>
            </w:r>
          </w:p>
        </w:tc>
        <w:tc>
          <w:tcPr>
            <w:tcW w:w="880" w:type="pct"/>
          </w:tcPr>
          <w:p w:rsidR="002603AA" w:rsidRPr="00C166C3" w:rsidRDefault="002603AA" w:rsidP="004E5C4A">
            <w:pPr>
              <w:pStyle w:val="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b/>
              </w:rPr>
            </w:pPr>
            <w:r>
              <w:rPr>
                <w:rStyle w:val="Strong"/>
                <w:b/>
              </w:rPr>
              <w:t>Zone One</w:t>
            </w:r>
          </w:p>
        </w:tc>
        <w:tc>
          <w:tcPr>
            <w:tcW w:w="880" w:type="pct"/>
          </w:tcPr>
          <w:p w:rsidR="002603AA" w:rsidRPr="00C166C3" w:rsidRDefault="002603AA" w:rsidP="004E5C4A">
            <w:pPr>
              <w:pStyle w:val="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b/>
              </w:rPr>
            </w:pPr>
            <w:r>
              <w:rPr>
                <w:rStyle w:val="Strong"/>
                <w:b/>
              </w:rPr>
              <w:t>Zone Two</w:t>
            </w:r>
          </w:p>
        </w:tc>
        <w:tc>
          <w:tcPr>
            <w:tcW w:w="880" w:type="pct"/>
          </w:tcPr>
          <w:p w:rsidR="002603AA" w:rsidRPr="00C166C3" w:rsidRDefault="002603AA" w:rsidP="004E5C4A">
            <w:pPr>
              <w:pStyle w:val="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b/>
              </w:rPr>
            </w:pPr>
            <w:r>
              <w:rPr>
                <w:rStyle w:val="Strong"/>
                <w:b/>
              </w:rPr>
              <w:t>Zone Three</w:t>
            </w:r>
          </w:p>
        </w:tc>
        <w:tc>
          <w:tcPr>
            <w:tcW w:w="880" w:type="pct"/>
          </w:tcPr>
          <w:p w:rsidR="002603AA" w:rsidRPr="00C166C3" w:rsidRDefault="002603AA" w:rsidP="004E5C4A">
            <w:pPr>
              <w:pStyle w:val="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b/>
              </w:rPr>
            </w:pPr>
            <w:r>
              <w:rPr>
                <w:rStyle w:val="Strong"/>
                <w:b/>
              </w:rPr>
              <w:t>Zone Four</w:t>
            </w:r>
          </w:p>
        </w:tc>
        <w:tc>
          <w:tcPr>
            <w:tcW w:w="880" w:type="pct"/>
          </w:tcPr>
          <w:p w:rsidR="002603AA" w:rsidRPr="00C166C3" w:rsidRDefault="002603AA" w:rsidP="004E5C4A">
            <w:pPr>
              <w:pStyle w:val="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b/>
              </w:rPr>
            </w:pPr>
            <w:r>
              <w:rPr>
                <w:rStyle w:val="Strong"/>
                <w:b/>
              </w:rPr>
              <w:t>Zone Five</w:t>
            </w:r>
          </w:p>
        </w:tc>
      </w:tr>
      <w:tr w:rsidR="002603AA" w:rsidRPr="0068552B" w:rsidTr="002603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</w:tcPr>
          <w:p w:rsidR="002603AA" w:rsidRPr="00C57226" w:rsidRDefault="002603AA" w:rsidP="002603AA">
            <w:pPr>
              <w:pStyle w:val="Tablebody"/>
              <w:rPr>
                <w:rStyle w:val="Strong"/>
              </w:rPr>
            </w:pPr>
            <w:r w:rsidRPr="005F16DE">
              <w:rPr>
                <w:rFonts w:eastAsia="Times New Roman" w:cstheme="minorHAnsi"/>
                <w:bCs/>
                <w:color w:val="313131"/>
                <w:szCs w:val="20"/>
                <w:lang w:eastAsia="en-GB"/>
              </w:rPr>
              <w:t>Entity specific threat assessments, for example police threat assessment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 if the need is identified in the risk assessment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 if the need is identified in the risk assessment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 if the need is identified in the risk assessment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 if the need is identified in the risk assessment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 if the need is identified in the risk assessment</w:t>
            </w:r>
          </w:p>
        </w:tc>
      </w:tr>
      <w:tr w:rsidR="002603AA" w:rsidRPr="00BF76DE" w:rsidTr="002603A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</w:tcPr>
          <w:p w:rsidR="002603AA" w:rsidRPr="0046248C" w:rsidRDefault="002603AA" w:rsidP="002603AA">
            <w:pPr>
              <w:pStyle w:val="Tablebody"/>
              <w:rPr>
                <w:rStyle w:val="Strong"/>
                <w:b/>
                <w:bCs/>
              </w:rPr>
            </w:pPr>
            <w:r w:rsidRPr="005F16DE">
              <w:rPr>
                <w:rFonts w:eastAsia="Times New Roman" w:cstheme="minorHAnsi"/>
                <w:bCs/>
                <w:color w:val="313131"/>
                <w:szCs w:val="20"/>
                <w:lang w:eastAsia="en-GB"/>
              </w:rPr>
              <w:t>Entity security risk assessment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</w:t>
            </w:r>
          </w:p>
        </w:tc>
      </w:tr>
      <w:tr w:rsidR="002603AA" w:rsidRPr="00BF76DE" w:rsidTr="002603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</w:tcPr>
          <w:p w:rsidR="002603AA" w:rsidRDefault="002603AA" w:rsidP="002603AA">
            <w:pPr>
              <w:pStyle w:val="Tablebody"/>
              <w:rPr>
                <w:rStyle w:val="Strong"/>
                <w:b/>
                <w:bCs/>
              </w:rPr>
            </w:pPr>
            <w:r w:rsidRPr="005F16DE">
              <w:rPr>
                <w:rFonts w:eastAsia="Times New Roman" w:cstheme="minorHAnsi"/>
                <w:bCs/>
                <w:color w:val="313131"/>
                <w:szCs w:val="20"/>
                <w:lang w:eastAsia="en-GB"/>
              </w:rPr>
              <w:t>Site security plan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</w:t>
            </w:r>
          </w:p>
        </w:tc>
      </w:tr>
      <w:tr w:rsidR="002603AA" w:rsidRPr="00BF76DE" w:rsidTr="002603A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</w:tcPr>
          <w:p w:rsidR="002603AA" w:rsidRPr="00C164BC" w:rsidRDefault="002603AA" w:rsidP="002603AA">
            <w:pPr>
              <w:pStyle w:val="Tablebody"/>
              <w:rPr>
                <w:rStyle w:val="Strong"/>
              </w:rPr>
            </w:pPr>
            <w:r w:rsidRPr="005F16DE">
              <w:rPr>
                <w:rFonts w:eastAsia="Times New Roman" w:cstheme="minorHAnsi"/>
                <w:bCs/>
                <w:color w:val="313131"/>
                <w:szCs w:val="20"/>
                <w:lang w:eastAsia="en-GB"/>
              </w:rPr>
              <w:t>SCEC-approved Type 1A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Not applicable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Not applicable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Not applicable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 xml:space="preserve">SCEC-endorsed security zone consultant </w:t>
            </w:r>
            <w:r w:rsidRPr="00F779B5">
              <w:rPr>
                <w:rFonts w:eastAsia="Times New Roman" w:cstheme="minorHAnsi"/>
                <w:color w:val="313131"/>
                <w:sz w:val="20"/>
                <w:szCs w:val="20"/>
                <w:vertAlign w:val="superscript"/>
                <w:lang w:eastAsia="en-GB"/>
              </w:rPr>
              <w:t>Note</w:t>
            </w: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 </w:t>
            </w:r>
            <w:hyperlink r:id="rId14" w:anchor="iiidown" w:history="1">
              <w:r w:rsidRPr="005F16DE">
                <w:rPr>
                  <w:rFonts w:eastAsia="Times New Roman" w:cstheme="minorHAnsi"/>
                  <w:color w:val="0000FF"/>
                  <w:sz w:val="20"/>
                  <w:szCs w:val="20"/>
                  <w:u w:val="single"/>
                  <w:vertAlign w:val="superscript"/>
                  <w:lang w:eastAsia="en-GB"/>
                </w:rPr>
                <w:t>iii</w:t>
              </w:r>
            </w:hyperlink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(regular servicing by authorised provider required)</w:t>
            </w:r>
          </w:p>
        </w:tc>
        <w:tc>
          <w:tcPr>
            <w:tcW w:w="880" w:type="pct"/>
            <w:vAlign w:val="center"/>
          </w:tcPr>
          <w:p w:rsidR="002603AA" w:rsidRPr="005F16DE" w:rsidRDefault="002603AA" w:rsidP="002603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 xml:space="preserve">SCEC-endorsed security zone consultant </w:t>
            </w:r>
            <w:r w:rsidRPr="00F779B5">
              <w:rPr>
                <w:rFonts w:eastAsia="Times New Roman" w:cstheme="minorHAnsi"/>
                <w:color w:val="313131"/>
                <w:sz w:val="20"/>
                <w:szCs w:val="20"/>
                <w:vertAlign w:val="superscript"/>
                <w:lang w:eastAsia="en-GB"/>
              </w:rPr>
              <w:t>Note</w:t>
            </w: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 </w:t>
            </w:r>
            <w:hyperlink r:id="rId15" w:anchor="iiidown" w:history="1">
              <w:r w:rsidRPr="005F16DE">
                <w:rPr>
                  <w:rFonts w:eastAsia="Times New Roman" w:cstheme="minorHAnsi"/>
                  <w:color w:val="0000FF"/>
                  <w:sz w:val="20"/>
                  <w:szCs w:val="20"/>
                  <w:u w:val="single"/>
                  <w:vertAlign w:val="superscript"/>
                  <w:lang w:eastAsia="en-GB"/>
                </w:rPr>
                <w:t>iii</w:t>
              </w:r>
            </w:hyperlink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(regular servicing by authorised provider required)</w:t>
            </w:r>
          </w:p>
        </w:tc>
      </w:tr>
      <w:tr w:rsidR="002603AA" w:rsidRPr="006E1A5B" w:rsidTr="002603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</w:tcPr>
          <w:p w:rsidR="002603AA" w:rsidRPr="006E1A5B" w:rsidRDefault="002603AA" w:rsidP="002603AA">
            <w:pPr>
              <w:pStyle w:val="Tablebody"/>
              <w:rPr>
                <w:rStyle w:val="Strong"/>
                <w:b/>
                <w:bCs/>
              </w:rPr>
            </w:pPr>
            <w:r w:rsidRPr="005F16DE">
              <w:rPr>
                <w:rFonts w:eastAsia="Times New Roman" w:cstheme="minorHAnsi"/>
                <w:bCs/>
                <w:color w:val="313131"/>
                <w:szCs w:val="20"/>
                <w:lang w:eastAsia="en-GB"/>
              </w:rPr>
              <w:t>SCEC-approved Type 1 security alarm systems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 xml:space="preserve">SCEC-endorsed security zone consultant </w:t>
            </w:r>
            <w:r w:rsidRPr="00F779B5">
              <w:rPr>
                <w:rFonts w:eastAsia="Times New Roman" w:cstheme="minorHAnsi"/>
                <w:color w:val="313131"/>
                <w:sz w:val="20"/>
                <w:szCs w:val="20"/>
                <w:vertAlign w:val="superscript"/>
                <w:lang w:eastAsia="en-GB"/>
              </w:rPr>
              <w:t>Note</w:t>
            </w: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 </w:t>
            </w:r>
            <w:hyperlink r:id="rId16" w:anchor="idown" w:history="1">
              <w:r w:rsidRPr="00F779B5">
                <w:rPr>
                  <w:rFonts w:eastAsia="Times New Roman" w:cstheme="minorHAnsi"/>
                  <w:color w:val="0000FF"/>
                  <w:sz w:val="20"/>
                  <w:szCs w:val="20"/>
                  <w:u w:val="single"/>
                  <w:vertAlign w:val="superscript"/>
                  <w:lang w:eastAsia="en-GB"/>
                </w:rPr>
                <w:t>i</w:t>
              </w:r>
            </w:hyperlink>
            <w:r w:rsidRPr="00F779B5">
              <w:rPr>
                <w:rFonts w:eastAsia="Times New Roman" w:cstheme="minorHAnsi"/>
                <w:color w:val="313131"/>
                <w:sz w:val="20"/>
                <w:szCs w:val="20"/>
                <w:vertAlign w:val="superscript"/>
                <w:lang w:eastAsia="en-GB"/>
              </w:rPr>
              <w:t>, ii</w:t>
            </w:r>
            <w:r w:rsidR="00F779B5">
              <w:rPr>
                <w:rFonts w:eastAsia="Times New Roman" w:cstheme="minorHAnsi"/>
                <w:color w:val="313131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F779B5">
              <w:rPr>
                <w:rFonts w:eastAsia="Times New Roman" w:cstheme="minorHAnsi"/>
                <w:color w:val="313131"/>
                <w:sz w:val="20"/>
                <w:szCs w:val="20"/>
                <w:vertAlign w:val="superscript"/>
                <w:lang w:eastAsia="en-GB"/>
              </w:rPr>
              <w:t>,</w:t>
            </w:r>
            <w:hyperlink r:id="rId17" w:anchor="iiidown" w:history="1">
              <w:r w:rsidRPr="00F779B5">
                <w:rPr>
                  <w:rFonts w:eastAsia="Times New Roman" w:cstheme="minorHAnsi"/>
                  <w:color w:val="0000FF"/>
                  <w:sz w:val="20"/>
                  <w:szCs w:val="20"/>
                  <w:u w:val="single"/>
                  <w:vertAlign w:val="superscript"/>
                  <w:lang w:eastAsia="en-GB"/>
                </w:rPr>
                <w:t>iii</w:t>
              </w:r>
            </w:hyperlink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(regular servicing by authorised provider required)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 xml:space="preserve">SCEC-endorsed security zone consultant </w:t>
            </w:r>
            <w:r w:rsidRPr="00F779B5">
              <w:rPr>
                <w:rFonts w:eastAsia="Times New Roman" w:cstheme="minorHAnsi"/>
                <w:color w:val="313131"/>
                <w:sz w:val="20"/>
                <w:szCs w:val="20"/>
                <w:vertAlign w:val="superscript"/>
                <w:lang w:eastAsia="en-GB"/>
              </w:rPr>
              <w:t>Note </w:t>
            </w:r>
            <w:hyperlink r:id="rId18" w:anchor="idown" w:history="1">
              <w:r w:rsidRPr="00F779B5">
                <w:rPr>
                  <w:rFonts w:eastAsia="Times New Roman" w:cstheme="minorHAnsi"/>
                  <w:color w:val="0000FF"/>
                  <w:sz w:val="20"/>
                  <w:szCs w:val="20"/>
                  <w:u w:val="single"/>
                  <w:vertAlign w:val="superscript"/>
                  <w:lang w:eastAsia="en-GB"/>
                </w:rPr>
                <w:t>i</w:t>
              </w:r>
            </w:hyperlink>
            <w:r w:rsidRPr="00F779B5">
              <w:rPr>
                <w:rFonts w:eastAsia="Times New Roman" w:cstheme="minorHAnsi"/>
                <w:color w:val="313131"/>
                <w:sz w:val="20"/>
                <w:szCs w:val="20"/>
                <w:vertAlign w:val="superscript"/>
                <w:lang w:eastAsia="en-GB"/>
              </w:rPr>
              <w:t>, ii,</w:t>
            </w:r>
            <w:r w:rsidR="00F779B5">
              <w:rPr>
                <w:rFonts w:eastAsia="Times New Roman" w:cstheme="minorHAnsi"/>
                <w:color w:val="313131"/>
                <w:sz w:val="20"/>
                <w:szCs w:val="20"/>
                <w:vertAlign w:val="superscript"/>
                <w:lang w:eastAsia="en-GB"/>
              </w:rPr>
              <w:t xml:space="preserve"> </w:t>
            </w:r>
            <w:hyperlink r:id="rId19" w:anchor="iiidown" w:history="1">
              <w:r w:rsidRPr="00F779B5">
                <w:rPr>
                  <w:rFonts w:eastAsia="Times New Roman" w:cstheme="minorHAnsi"/>
                  <w:color w:val="0000FF"/>
                  <w:sz w:val="20"/>
                  <w:szCs w:val="20"/>
                  <w:u w:val="single"/>
                  <w:vertAlign w:val="superscript"/>
                  <w:lang w:eastAsia="en-GB"/>
                </w:rPr>
                <w:t>iii</w:t>
              </w:r>
            </w:hyperlink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(regular servicing by authorised provider required)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 xml:space="preserve">SCEC-endorsed security zone consultant </w:t>
            </w:r>
            <w:r w:rsidRPr="00F779B5">
              <w:rPr>
                <w:rFonts w:eastAsia="Times New Roman" w:cstheme="minorHAnsi"/>
                <w:color w:val="313131"/>
                <w:sz w:val="20"/>
                <w:szCs w:val="20"/>
                <w:vertAlign w:val="superscript"/>
                <w:lang w:eastAsia="en-GB"/>
              </w:rPr>
              <w:t>Note</w:t>
            </w: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 </w:t>
            </w:r>
            <w:r w:rsidRPr="005F16DE">
              <w:rPr>
                <w:rFonts w:eastAsia="Times New Roman" w:cstheme="minorHAnsi"/>
                <w:color w:val="313131"/>
                <w:sz w:val="20"/>
                <w:szCs w:val="20"/>
                <w:vertAlign w:val="superscript"/>
                <w:lang w:eastAsia="en-GB"/>
              </w:rPr>
              <w:t>ii</w:t>
            </w:r>
            <w:r w:rsidRPr="00F779B5">
              <w:rPr>
                <w:rFonts w:eastAsia="Times New Roman" w:cstheme="minorHAnsi"/>
                <w:color w:val="313131"/>
                <w:sz w:val="20"/>
                <w:szCs w:val="20"/>
                <w:vertAlign w:val="superscript"/>
                <w:lang w:eastAsia="en-GB"/>
              </w:rPr>
              <w:t>,</w:t>
            </w:r>
            <w:r w:rsidR="00F779B5">
              <w:rPr>
                <w:rFonts w:eastAsia="Times New Roman" w:cstheme="minorHAnsi"/>
                <w:color w:val="0000FF"/>
                <w:sz w:val="20"/>
                <w:szCs w:val="20"/>
                <w:u w:val="single"/>
                <w:vertAlign w:val="superscript"/>
                <w:lang w:eastAsia="en-GB"/>
              </w:rPr>
              <w:t xml:space="preserve"> </w:t>
            </w:r>
            <w:hyperlink r:id="rId20" w:anchor="iiidown" w:history="1">
              <w:r w:rsidRPr="005F16DE">
                <w:rPr>
                  <w:rFonts w:eastAsia="Times New Roman" w:cstheme="minorHAnsi"/>
                  <w:color w:val="0000FF"/>
                  <w:sz w:val="20"/>
                  <w:szCs w:val="20"/>
                  <w:u w:val="single"/>
                  <w:vertAlign w:val="superscript"/>
                  <w:lang w:eastAsia="en-GB"/>
                </w:rPr>
                <w:t>iii</w:t>
              </w:r>
            </w:hyperlink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(regular servicing by authorised provider required)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 xml:space="preserve">SCEC-endorsed security zone consultant </w:t>
            </w:r>
            <w:r w:rsidRPr="00F779B5">
              <w:rPr>
                <w:rFonts w:eastAsia="Times New Roman" w:cstheme="minorHAnsi"/>
                <w:color w:val="313131"/>
                <w:sz w:val="20"/>
                <w:szCs w:val="20"/>
                <w:vertAlign w:val="superscript"/>
                <w:lang w:eastAsia="en-GB"/>
              </w:rPr>
              <w:t>Note</w:t>
            </w: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 </w:t>
            </w:r>
            <w:hyperlink r:id="rId21" w:anchor="iiidown" w:history="1">
              <w:r w:rsidRPr="005F16DE">
                <w:rPr>
                  <w:rFonts w:eastAsia="Times New Roman" w:cstheme="minorHAnsi"/>
                  <w:color w:val="0000FF"/>
                  <w:sz w:val="20"/>
                  <w:szCs w:val="20"/>
                  <w:u w:val="single"/>
                  <w:vertAlign w:val="superscript"/>
                  <w:lang w:eastAsia="en-GB"/>
                </w:rPr>
                <w:t>iii</w:t>
              </w:r>
            </w:hyperlink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(regular servicing by authorised provider required)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 xml:space="preserve">SCEC-endorsed security zone consultant </w:t>
            </w:r>
            <w:r w:rsidRPr="00F779B5">
              <w:rPr>
                <w:rFonts w:eastAsia="Times New Roman" w:cstheme="minorHAnsi"/>
                <w:color w:val="313131"/>
                <w:sz w:val="20"/>
                <w:szCs w:val="20"/>
                <w:vertAlign w:val="superscript"/>
                <w:lang w:eastAsia="en-GB"/>
              </w:rPr>
              <w:t>Note</w:t>
            </w:r>
            <w:r w:rsidR="00F779B5">
              <w:rPr>
                <w:rFonts w:eastAsia="Times New Roman" w:cstheme="minorHAnsi"/>
                <w:color w:val="313131"/>
                <w:sz w:val="20"/>
                <w:szCs w:val="20"/>
                <w:vertAlign w:val="superscript"/>
                <w:lang w:eastAsia="en-GB"/>
              </w:rPr>
              <w:t xml:space="preserve"> </w:t>
            </w:r>
            <w:hyperlink r:id="rId22" w:anchor="iiidown" w:history="1">
              <w:r w:rsidRPr="00F779B5">
                <w:rPr>
                  <w:rFonts w:eastAsia="Times New Roman" w:cstheme="minorHAnsi"/>
                  <w:color w:val="0000FF"/>
                  <w:sz w:val="20"/>
                  <w:szCs w:val="20"/>
                  <w:u w:val="single"/>
                  <w:vertAlign w:val="superscript"/>
                  <w:lang w:eastAsia="en-GB"/>
                </w:rPr>
                <w:t>iii</w:t>
              </w:r>
            </w:hyperlink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(regular servicing by authorised provider required)</w:t>
            </w:r>
          </w:p>
        </w:tc>
      </w:tr>
      <w:tr w:rsidR="002603AA" w:rsidRPr="00A12945" w:rsidTr="002603A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</w:tcPr>
          <w:p w:rsidR="002603AA" w:rsidRDefault="002603AA" w:rsidP="002603AA">
            <w:pPr>
              <w:pStyle w:val="Tablebody"/>
              <w:rPr>
                <w:rStyle w:val="Strong"/>
                <w:b/>
                <w:bCs/>
              </w:rPr>
            </w:pPr>
            <w:r w:rsidRPr="005F16DE">
              <w:rPr>
                <w:rFonts w:eastAsia="Times New Roman" w:cstheme="minorHAnsi"/>
                <w:bCs/>
                <w:color w:val="313131"/>
                <w:szCs w:val="20"/>
                <w:lang w:eastAsia="en-GB"/>
              </w:rPr>
              <w:t>Commercial alarm system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 xml:space="preserve">Suitably qualified system installer or designer </w:t>
            </w:r>
            <w:r w:rsidRPr="00F779B5">
              <w:rPr>
                <w:rFonts w:eastAsia="Times New Roman" w:cstheme="minorHAnsi"/>
                <w:color w:val="313131"/>
                <w:sz w:val="20"/>
                <w:szCs w:val="20"/>
                <w:vertAlign w:val="superscript"/>
                <w:lang w:eastAsia="en-GB"/>
              </w:rPr>
              <w:t>Note</w:t>
            </w: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 </w:t>
            </w:r>
            <w:hyperlink r:id="rId23" w:anchor="idown" w:history="1">
              <w:r w:rsidRPr="005F16DE">
                <w:rPr>
                  <w:rFonts w:eastAsia="Times New Roman" w:cstheme="minorHAnsi"/>
                  <w:color w:val="0000FF"/>
                  <w:sz w:val="20"/>
                  <w:szCs w:val="20"/>
                  <w:u w:val="single"/>
                  <w:vertAlign w:val="superscript"/>
                  <w:lang w:eastAsia="en-GB"/>
                </w:rPr>
                <w:t>i</w:t>
              </w:r>
            </w:hyperlink>
            <w:r w:rsidR="00F779B5">
              <w:rPr>
                <w:rFonts w:eastAsia="Times New Roman" w:cstheme="minorHAnsi"/>
                <w:color w:val="0000FF"/>
                <w:sz w:val="20"/>
                <w:szCs w:val="20"/>
                <w:u w:val="single"/>
                <w:vertAlign w:val="superscript"/>
                <w:lang w:eastAsia="en-GB"/>
              </w:rPr>
              <w:t xml:space="preserve"> </w:t>
            </w: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(regular servicing by authorised provider required)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 xml:space="preserve">Suitably qualified system installer or designer </w:t>
            </w:r>
            <w:r w:rsidRPr="00F779B5">
              <w:rPr>
                <w:rFonts w:eastAsia="Times New Roman" w:cstheme="minorHAnsi"/>
                <w:color w:val="313131"/>
                <w:sz w:val="20"/>
                <w:szCs w:val="20"/>
                <w:vertAlign w:val="superscript"/>
                <w:lang w:eastAsia="en-GB"/>
              </w:rPr>
              <w:t>Note</w:t>
            </w: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 </w:t>
            </w:r>
            <w:hyperlink r:id="rId24" w:anchor="idown" w:history="1">
              <w:r w:rsidRPr="005F16DE">
                <w:rPr>
                  <w:rFonts w:eastAsia="Times New Roman" w:cstheme="minorHAnsi"/>
                  <w:color w:val="0000FF"/>
                  <w:sz w:val="20"/>
                  <w:szCs w:val="20"/>
                  <w:u w:val="single"/>
                  <w:vertAlign w:val="superscript"/>
                  <w:lang w:eastAsia="en-GB"/>
                </w:rPr>
                <w:t>i</w:t>
              </w:r>
            </w:hyperlink>
            <w:r w:rsidRPr="00F779B5">
              <w:rPr>
                <w:rFonts w:eastAsia="Times New Roman" w:cstheme="minorHAnsi"/>
                <w:color w:val="313131"/>
                <w:sz w:val="20"/>
                <w:szCs w:val="20"/>
                <w:vertAlign w:val="superscript"/>
                <w:lang w:eastAsia="en-GB"/>
              </w:rPr>
              <w:t>,</w:t>
            </w: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 </w:t>
            </w:r>
            <w:hyperlink r:id="rId25" w:anchor="iidown" w:history="1">
              <w:r w:rsidRPr="005F16DE">
                <w:rPr>
                  <w:rFonts w:eastAsia="Times New Roman" w:cstheme="minorHAnsi"/>
                  <w:color w:val="0000FF"/>
                  <w:sz w:val="20"/>
                  <w:szCs w:val="20"/>
                  <w:u w:val="single"/>
                  <w:vertAlign w:val="superscript"/>
                  <w:lang w:eastAsia="en-GB"/>
                </w:rPr>
                <w:t>ii</w:t>
              </w:r>
            </w:hyperlink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(regular servicing by authorised provider required)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 xml:space="preserve">Suitably qualified system installer or designer </w:t>
            </w:r>
            <w:r w:rsidRPr="00F779B5">
              <w:rPr>
                <w:rFonts w:eastAsia="Times New Roman" w:cstheme="minorHAnsi"/>
                <w:color w:val="313131"/>
                <w:sz w:val="20"/>
                <w:szCs w:val="20"/>
                <w:vertAlign w:val="superscript"/>
                <w:lang w:eastAsia="en-GB"/>
              </w:rPr>
              <w:t>Note</w:t>
            </w: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 </w:t>
            </w:r>
            <w:hyperlink r:id="rId26" w:anchor="iidown" w:history="1">
              <w:r w:rsidRPr="005F16DE">
                <w:rPr>
                  <w:rFonts w:eastAsia="Times New Roman" w:cstheme="minorHAnsi"/>
                  <w:color w:val="0000FF"/>
                  <w:sz w:val="20"/>
                  <w:szCs w:val="20"/>
                  <w:u w:val="single"/>
                  <w:vertAlign w:val="superscript"/>
                  <w:lang w:eastAsia="en-GB"/>
                </w:rPr>
                <w:t>ii</w:t>
              </w:r>
            </w:hyperlink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(regular servicing by authorised provider required)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Not applicable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Not applicable</w:t>
            </w:r>
          </w:p>
        </w:tc>
      </w:tr>
      <w:tr w:rsidR="002603AA" w:rsidRPr="00BF76DE" w:rsidTr="002603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</w:tcPr>
          <w:p w:rsidR="002603AA" w:rsidRDefault="002603AA" w:rsidP="002603AA">
            <w:pPr>
              <w:pStyle w:val="Tablebody"/>
              <w:rPr>
                <w:rStyle w:val="Strong"/>
                <w:b/>
                <w:bCs/>
              </w:rPr>
            </w:pPr>
            <w:r w:rsidRPr="005F16DE">
              <w:rPr>
                <w:rFonts w:eastAsia="Times New Roman" w:cstheme="minorHAnsi"/>
                <w:bCs/>
                <w:color w:val="313131"/>
                <w:szCs w:val="20"/>
                <w:lang w:eastAsia="en-GB"/>
              </w:rPr>
              <w:t>Electronic access control system</w:t>
            </w:r>
            <w:r w:rsidRPr="005F16DE">
              <w:rPr>
                <w:rFonts w:eastAsia="Times New Roman" w:cstheme="minorHAnsi"/>
                <w:color w:val="313131"/>
                <w:szCs w:val="20"/>
                <w:lang w:eastAsia="en-GB"/>
              </w:rPr>
              <w:t> </w:t>
            </w:r>
            <w:r w:rsidRPr="005F16DE">
              <w:rPr>
                <w:rFonts w:eastAsia="Times New Roman" w:cstheme="minorHAnsi"/>
                <w:color w:val="313131"/>
                <w:szCs w:val="20"/>
                <w:vertAlign w:val="superscript"/>
                <w:lang w:eastAsia="en-GB"/>
              </w:rPr>
              <w:t>Note i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Suitably qualified system installer or designer, (current software patches and no obsolete components required)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Suitably qualified system installer or designer, (current software patches and no obsolete components required)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Suitably qualified system installer or designer, (current software patches and no obsolete components required)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Suitably qualified system installer or designer, (current software patches and no obsolete components required)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Suitably qualified system installer or designer, (current software patches and no obsolete components required)</w:t>
            </w:r>
          </w:p>
        </w:tc>
      </w:tr>
      <w:tr w:rsidR="002603AA" w:rsidRPr="00BF76DE" w:rsidTr="002603AA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</w:tcPr>
          <w:p w:rsidR="002603AA" w:rsidRDefault="002603AA" w:rsidP="002603AA">
            <w:pPr>
              <w:pStyle w:val="Tablebody"/>
              <w:rPr>
                <w:rStyle w:val="Strong"/>
                <w:b/>
                <w:bCs/>
              </w:rPr>
            </w:pPr>
            <w:r w:rsidRPr="005F16DE">
              <w:rPr>
                <w:rFonts w:eastAsia="Times New Roman" w:cstheme="minorHAnsi"/>
                <w:bCs/>
                <w:color w:val="313131"/>
                <w:szCs w:val="20"/>
                <w:lang w:eastAsia="en-GB"/>
              </w:rPr>
              <w:t>Other zone requirements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</w:t>
            </w:r>
          </w:p>
        </w:tc>
        <w:tc>
          <w:tcPr>
            <w:tcW w:w="880" w:type="pct"/>
            <w:vAlign w:val="center"/>
          </w:tcPr>
          <w:p w:rsidR="002603AA" w:rsidRPr="005F16DE" w:rsidRDefault="002603AA" w:rsidP="002603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</w:t>
            </w:r>
          </w:p>
        </w:tc>
      </w:tr>
      <w:tr w:rsidR="002603AA" w:rsidRPr="00BF76DE" w:rsidTr="002603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</w:tcPr>
          <w:p w:rsidR="002603AA" w:rsidRDefault="002603AA" w:rsidP="002603AA">
            <w:pPr>
              <w:pStyle w:val="Tablebody"/>
              <w:rPr>
                <w:rStyle w:val="Strong"/>
                <w:b/>
                <w:bCs/>
              </w:rPr>
            </w:pPr>
            <w:r w:rsidRPr="005F16DE">
              <w:rPr>
                <w:rFonts w:eastAsia="Times New Roman" w:cstheme="minorHAnsi"/>
                <w:bCs/>
                <w:color w:val="313131"/>
                <w:szCs w:val="20"/>
                <w:lang w:eastAsia="en-GB"/>
              </w:rPr>
              <w:t>Certification (including site inspection)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CSO (or security advisor)</w:t>
            </w:r>
          </w:p>
        </w:tc>
        <w:tc>
          <w:tcPr>
            <w:tcW w:w="880" w:type="pct"/>
          </w:tcPr>
          <w:p w:rsidR="002603AA" w:rsidRPr="005F16DE" w:rsidRDefault="002603AA" w:rsidP="002603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</w:pPr>
            <w:r w:rsidRPr="005F16DE"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ASIO-T</w:t>
            </w:r>
            <w:r>
              <w:rPr>
                <w:rFonts w:eastAsia="Times New Roman" w:cstheme="minorHAnsi"/>
                <w:color w:val="313131"/>
                <w:sz w:val="20"/>
                <w:szCs w:val="20"/>
                <w:lang w:eastAsia="en-GB"/>
              </w:rPr>
              <w:t>4</w:t>
            </w:r>
          </w:p>
        </w:tc>
      </w:tr>
    </w:tbl>
    <w:p w:rsidR="00B74CAC" w:rsidRDefault="00B74CAC" w:rsidP="00B74CAC">
      <w:pPr>
        <w:pBdr>
          <w:bottom w:val="single" w:sz="6" w:space="1" w:color="auto"/>
        </w:pBdr>
      </w:pPr>
    </w:p>
    <w:p w:rsidR="002603AA" w:rsidRDefault="002603AA" w:rsidP="00B74CAC">
      <w:pPr>
        <w:pBdr>
          <w:bottom w:val="single" w:sz="6" w:space="1" w:color="auto"/>
        </w:pBdr>
      </w:pPr>
    </w:p>
    <w:p w:rsidR="002603AA" w:rsidRPr="002603AA" w:rsidRDefault="00633C56" w:rsidP="002603AA">
      <w:pPr>
        <w:rPr>
          <w:sz w:val="16"/>
        </w:rPr>
      </w:pPr>
      <w:hyperlink r:id="rId27" w:anchor="iup" w:history="1">
        <w:r w:rsidR="002603AA" w:rsidRPr="002603AA">
          <w:rPr>
            <w:rStyle w:val="Hyperlink"/>
            <w:sz w:val="16"/>
          </w:rPr>
          <w:t>i</w:t>
        </w:r>
      </w:hyperlink>
      <w:r w:rsidR="002603AA" w:rsidRPr="002603AA">
        <w:rPr>
          <w:sz w:val="16"/>
        </w:rPr>
        <w:t xml:space="preserve"> Inclusion of an alarm system or EACS in Zones One and Two are at the entity's discretion.</w:t>
      </w:r>
      <w:r w:rsidR="002603AA" w:rsidRPr="002603AA">
        <w:rPr>
          <w:sz w:val="16"/>
        </w:rPr>
        <w:br/>
      </w:r>
      <w:hyperlink r:id="rId28" w:anchor="iiup" w:history="1">
        <w:r w:rsidR="002603AA" w:rsidRPr="002603AA">
          <w:rPr>
            <w:rStyle w:val="Hyperlink"/>
            <w:sz w:val="16"/>
          </w:rPr>
          <w:t>ii</w:t>
        </w:r>
      </w:hyperlink>
      <w:r w:rsidR="002603AA" w:rsidRPr="002603AA">
        <w:rPr>
          <w:sz w:val="16"/>
        </w:rPr>
        <w:t xml:space="preserve"> If out-of-hours guard patrols or commercial alarm systems are not used instead.</w:t>
      </w:r>
      <w:r w:rsidR="002603AA" w:rsidRPr="002603AA">
        <w:rPr>
          <w:sz w:val="16"/>
        </w:rPr>
        <w:br/>
      </w:r>
      <w:hyperlink r:id="rId29" w:anchor="iiiup" w:history="1">
        <w:r w:rsidR="002603AA" w:rsidRPr="002603AA">
          <w:rPr>
            <w:rStyle w:val="Hyperlink"/>
            <w:sz w:val="16"/>
          </w:rPr>
          <w:t>iii</w:t>
        </w:r>
      </w:hyperlink>
      <w:r w:rsidR="002603AA" w:rsidRPr="002603AA">
        <w:rPr>
          <w:sz w:val="16"/>
        </w:rPr>
        <w:t xml:space="preserve"> SCEC-endorsed security zone consultants design and commission SCEC Type 1A SAS and SCEC Type 1 SAS in accordance with the requirements of the Type 1 SAS Implementation and Operation Guide.</w:t>
      </w:r>
    </w:p>
    <w:sectPr w:rsidR="002603AA" w:rsidRPr="002603AA" w:rsidSect="00B116AB">
      <w:headerReference w:type="default" r:id="rId30"/>
      <w:footerReference w:type="default" r:id="rId31"/>
      <w:headerReference w:type="first" r:id="rId32"/>
      <w:footerReference w:type="first" r:id="rId33"/>
      <w:pgSz w:w="16838" w:h="11906" w:orient="landscape"/>
      <w:pgMar w:top="720" w:right="766" w:bottom="720" w:left="720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CFA" w:rsidRDefault="00DB2CFA" w:rsidP="007D070A">
      <w:pPr>
        <w:spacing w:after="0"/>
      </w:pPr>
      <w:r>
        <w:separator/>
      </w:r>
    </w:p>
  </w:endnote>
  <w:endnote w:type="continuationSeparator" w:id="0">
    <w:p w:rsidR="00DB2CFA" w:rsidRDefault="00DB2CFA" w:rsidP="007D07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04215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63082" w:rsidRPr="00563082" w:rsidRDefault="00A06DAC" w:rsidP="00A06DAC">
        <w:pPr>
          <w:pStyle w:val="Footer-Landscape"/>
          <w:rPr>
            <w:noProof/>
          </w:rPr>
        </w:pPr>
        <w:r w:rsidRPr="00FF2926">
          <w:rPr>
            <w:noProof/>
            <w:lang w:eastAsia="en-AU"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7210E30B" wp14:editId="0CE304DA">
                  <wp:simplePos x="0" y="0"/>
                  <wp:positionH relativeFrom="margin">
                    <wp:align>left</wp:align>
                  </wp:positionH>
                  <wp:positionV relativeFrom="paragraph">
                    <wp:posOffset>-78105</wp:posOffset>
                  </wp:positionV>
                  <wp:extent cx="9810750" cy="45719"/>
                  <wp:effectExtent l="0" t="0" r="0" b="0"/>
                  <wp:wrapNone/>
                  <wp:docPr id="2" name="Rectangle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9810750" cy="45719"/>
                          </a:xfrm>
                          <a:prstGeom prst="rect">
                            <a:avLst/>
                          </a:prstGeom>
                          <a:solidFill>
                            <a:srgbClr val="483A7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6FF92653" id="Rectangle 2" o:spid="_x0000_s1026" style="position:absolute;margin-left:0;margin-top:-6.15pt;width:772.5pt;height:3.6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IW5kwIAAIQFAAAOAAAAZHJzL2Uyb0RvYy54bWysVE1v2zAMvQ/YfxB0X21n6doGdYqgRYcB&#10;RRu0HXpWZCk2IIsapcTJfv0o2XE/scOwHBTRJB/JJ5LnF7vWsK1C34AteXGUc6ashKqx65L/fLz+&#10;csqZD8JWwoBVJd8rzy/mnz+dd26mJlCDqRQyArF+1rmS1yG4WZZ5WatW+CNwypJSA7YikIjrrELR&#10;EXprskmef8s6wMohSOU9fb3qlXye8LVWMtxp7VVgpuSUW0gnpnMVz2x+LmZrFK5u5JCG+IcsWtFY&#10;CjpCXYkg2Aabd1BtIxE86HAkoc1A60aqVANVU+RvqnmohVOpFiLHu5Em//9g5e12iaypSj7hzIqW&#10;nuieSBN2bRSbRHo652dk9eCWOEierrHWncY2/lMVbJco3Y+Uql1gkj6enRb5yTExL0k3PT4pziJm&#10;9uzs0IfvCloWLyVHCp6IFNsbH3rTg0mM5cE01XVjTBJwvbo0yLaCXnd6+nVxkh6U0F+ZGRuNLUS3&#10;HjF+yWJhfSnpFvZGRTtj75UmRij5Scok9aIa4wgplQ1Fr6pFpfrwxzn9htpGj1RpAozImuKP2ANA&#10;7PP32H2Wg310VamVR+f8b4n1zqNHigw2jM5tYwE/AjBU1RC5tz+Q1FMTWVpBtad+QegHyTt53dC7&#10;3QgflgJpcuilaRuEOzq0ga7kMNw4qwF/f/Q92lNDk5azjiax5P7XRqDizPyw1OpnxXQaRzcJ1EIT&#10;EvClZvVSYzftJVA7FLR3nEzXaB/M4aoR2idaGosYlVTCSopdchnwIFyGfkPQ2pFqsUhmNK5OhBv7&#10;4GQEj6zGvnzcPQl0Q/MG6vpbOEytmL3p4d42elpYbALoJjX4M68D3zTqqXGGtRR3yUs5WT0vz/kf&#10;AAAA//8DAFBLAwQUAAYACAAAACEAlySo4tsAAAAIAQAADwAAAGRycy9kb3ducmV2LnhtbEyPwU7D&#10;MBBE70j8g7VIvbVOWoJQiFOhSpx6QKQgrm68JBb22ordNvw92xMcd2Y0+6bZzt6JM07JBlJQrgoQ&#10;SH0wlgYF74eX5SOIlDUZ7QKhgh9MsG1vbxpdm3ChNzx3eRBcQqnWCsacYy1l6kf0Oq1CRGLvK0xe&#10;Zz6nQZpJX7jcO7kuigfptSX+MOqIuxH77+7kFcT9rju4T7R6tq40m8nF1+pDqcXd/PwEIuOc/8Jw&#10;xWd0aJnpGE5kknAKeEhWsCzXGxBXu7qvWDqyVJUg20b+H9D+AgAA//8DAFBLAQItABQABgAIAAAA&#10;IQC2gziS/gAAAOEBAAATAAAAAAAAAAAAAAAAAAAAAABbQ29udGVudF9UeXBlc10ueG1sUEsBAi0A&#10;FAAGAAgAAAAhADj9If/WAAAAlAEAAAsAAAAAAAAAAAAAAAAALwEAAF9yZWxzLy5yZWxzUEsBAi0A&#10;FAAGAAgAAAAhAKGEhbmTAgAAhAUAAA4AAAAAAAAAAAAAAAAALgIAAGRycy9lMm9Eb2MueG1sUEsB&#10;Ai0AFAAGAAgAAAAhAJckqOLbAAAACAEAAA8AAAAAAAAAAAAAAAAA7QQAAGRycy9kb3ducmV2Lnht&#10;bFBLBQYAAAAABAAEAPMAAAD1BQAAAAA=&#10;" fillcolor="#483a70" stroked="f" strokeweight="2pt">
                  <w10:wrap anchorx="margin"/>
                </v:rect>
              </w:pict>
            </mc:Fallback>
          </mc:AlternateContent>
        </w:r>
        <w:sdt>
          <w:sdtPr>
            <w:id w:val="-8253893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DE000A">
              <w:t>v2018.0</w:t>
            </w:r>
            <w:r w:rsidR="007A01AA" w:rsidRPr="006F61B7"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1CDCB6C" wp14:editId="13DC235A">
                      <wp:simplePos x="0" y="0"/>
                      <wp:positionH relativeFrom="column">
                        <wp:posOffset>0</wp:posOffset>
                      </wp:positionH>
                      <wp:positionV relativeFrom="page">
                        <wp:posOffset>10296525</wp:posOffset>
                      </wp:positionV>
                      <wp:extent cx="6649200" cy="46800"/>
                      <wp:effectExtent l="0" t="0" r="0" b="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9200" cy="46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15AB94" id="Rectangle 3" o:spid="_x0000_s1026" style="position:absolute;margin-left:0;margin-top:810.75pt;width:523.55pt;height:3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MqCkQIAAIQFAAAOAAAAZHJzL2Uyb0RvYy54bWysVFFPGzEMfp+0/xDlfVxbSgcVV1SBmCYh&#10;QMDEc5pLeifl4sxJe+1+/ZzkejBAe5jWh9Q+25/jL7bPL3atYVuFvgFb8vHRiDNlJVSNXZf8x9P1&#10;l1POfBC2EgasKvleeX6x+PzpvHNzNYEaTKWQEYj1886VvA7BzYvCy1q1wh+BU5aMGrAVgVRcFxWK&#10;jtBbU0xGo1nRAVYOQSrv6etVNvJFwtdayXCntVeBmZLT3UI6MZ2reBaLczFfo3B1I/triH+4RSsa&#10;S0kHqCsRBNtg8w6qbSSCBx2OJLQFaN1IlWqgasajN9U81sKpVAuR491Ak/9/sPJ2e4+sqUp+zJkV&#10;LT3RA5Em7Noodhzp6Zyfk9eju8de8yTGWnca2/hPVbBdonQ/UKp2gUn6OJtNz+idOJNkm85OSSSU&#10;4iXYoQ/fFLQsCiVHSp6IFNsbH7LrwSXm8mCa6roxJim4Xl0aZFtBrzs9PV5+PaD/4WZsdLYQwzJi&#10;/FLEwnIpSQp7o6KfsQ9KEyN0+Um6SepFNeQRUiobxtlUi0rl9Ccj+vW1DRGp0gQYkTXlH7B7gNjn&#10;77HzLXv/GKpSKw/Bo79dLAcPESkz2DAEt40F/AjAUFV95ux/IClTE1laQbWnfkHIg+SdvG7o3W6E&#10;D/cCaXLopWkbhDs6tIGu5NBLnNWAvz76Hv2pocnKWUeTWHL/cyNQcWa+W2r1s/F0Gkc3KdOTrxNS&#10;8LVl9dpiN+0lUDuMae84mcToH8xB1AjtMy2NZcxKJmEl5S65DHhQLkPeELR2pFoukxuNqxPhxj46&#10;GcEjq7Evn3bPAl3fvIG6/hYOUyvmb3o4+8ZIC8tNAN2kBn/hteebRj01Tr+W4i55rSevl+W5+A0A&#10;AP//AwBQSwMEFAAGAAgAAAAhAEaGoDHdAAAACwEAAA8AAABkcnMvZG93bnJldi54bWxMj8FOwzAQ&#10;RO9I/IO1SNyok0JLCXEqVIkTB0QK4rqNl8TCXlux24a/x+VSjjszmn1TrydnxYHGaDwrKGcFCOLO&#10;a8O9gvft880KREzIGq1nUvBDEdbN5UWNlfZHfqNDm3qRSzhWqGBIKVRSxm4gh3HmA3H2vvzoMOVz&#10;7KUe8ZjLnZXzolhKh4bzhwEDbQbqvtu9UxBeNu3WfpLBydhS3442vC4+lLq+mp4eQSSa0jkMJ/yM&#10;Dk1m2vk96yisgjwkZXU5LxcgTn5xd1+C2P1pqweQTS3/b2h+AQAA//8DAFBLAQItABQABgAIAAAA&#10;IQC2gziS/gAAAOEBAAATAAAAAAAAAAAAAAAAAAAAAABbQ29udGVudF9UeXBlc10ueG1sUEsBAi0A&#10;FAAGAAgAAAAhADj9If/WAAAAlAEAAAsAAAAAAAAAAAAAAAAALwEAAF9yZWxzLy5yZWxzUEsBAi0A&#10;FAAGAAgAAAAhAN9cyoKRAgAAhAUAAA4AAAAAAAAAAAAAAAAALgIAAGRycy9lMm9Eb2MueG1sUEsB&#10;Ai0AFAAGAAgAAAAhAEaGoDHdAAAACwEAAA8AAAAAAAAAAAAAAAAA6wQAAGRycy9kb3ducmV2Lnht&#10;bFBLBQYAAAAABAAEAPMAAAD1BQAAAAA=&#10;" fillcolor="#483a70" stroked="f" strokeweight="2pt">
                      <w10:wrap anchory="page"/>
                    </v:rect>
                  </w:pict>
                </mc:Fallback>
              </mc:AlternateContent>
            </w:r>
            <w:r w:rsidR="007A01AA">
              <w:tab/>
            </w:r>
            <w:r w:rsidR="002603AA">
              <w:t>16 Entity Facilities: Table 4</w:t>
            </w:r>
            <w:r w:rsidR="007A01AA">
              <w:tab/>
            </w:r>
            <w:r w:rsidR="007A01AA" w:rsidRPr="006F61B7">
              <w:fldChar w:fldCharType="begin"/>
            </w:r>
            <w:r w:rsidR="007A01AA" w:rsidRPr="006F61B7">
              <w:instrText xml:space="preserve"> PAGE   \* MERGEFORMAT </w:instrText>
            </w:r>
            <w:r w:rsidR="007A01AA" w:rsidRPr="006F61B7">
              <w:fldChar w:fldCharType="separate"/>
            </w:r>
            <w:r w:rsidR="00633C56">
              <w:rPr>
                <w:noProof/>
              </w:rPr>
              <w:t>1</w:t>
            </w:r>
            <w:r w:rsidR="007A01AA" w:rsidRPr="006F61B7">
              <w:rPr>
                <w:noProof/>
              </w:rPr>
              <w:fldChar w:fldCharType="end"/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57566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63082" w:rsidRPr="00563082" w:rsidRDefault="00633C56" w:rsidP="006535AE">
        <w:pPr>
          <w:pStyle w:val="Footer"/>
          <w:rPr>
            <w:noProof/>
          </w:rPr>
        </w:pPr>
        <w:sdt>
          <w:sdtPr>
            <w:id w:val="426860008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DE000A">
              <w:t>v2018.0</w:t>
            </w:r>
            <w:r w:rsidR="00563082" w:rsidRPr="006F61B7">
              <w:tab/>
            </w:r>
            <w:r w:rsidR="00563082" w:rsidRPr="006F61B7"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4AD7D572" wp14:editId="57756B49">
                      <wp:simplePos x="0" y="0"/>
                      <wp:positionH relativeFrom="margin">
                        <wp:align>center</wp:align>
                      </wp:positionH>
                      <wp:positionV relativeFrom="page">
                        <wp:posOffset>10297160</wp:posOffset>
                      </wp:positionV>
                      <wp:extent cx="6649200" cy="46800"/>
                      <wp:effectExtent l="0" t="0" r="0" b="0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9200" cy="46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A4CD82" id="Rectangle 40" o:spid="_x0000_s1026" style="position:absolute;margin-left:0;margin-top:810.8pt;width:523.55pt;height:3.7pt;z-index:2516469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ztkgIAAIYFAAAOAAAAZHJzL2Uyb0RvYy54bWysVFFPGzEMfp+0/xDlfVzblQIVV1SBmCYh&#10;QMDEc5pLeifl4sxJe+1+/ZzkejBAe5jWh6sd25/tL47PL3atYVuFvgFb8vHRiDNlJVSNXZf8x9P1&#10;l1POfBC2EgasKvleeX6x+PzpvHNzNYEaTKWQEYj1886VvA7BzYvCy1q1wh+BU5aMGrAVgVRcFxWK&#10;jtBbU0xGo1nRAVYOQSrv6fQqG/ki4WutZLjT2qvATMmptpC+mL6r+C0W52K+RuHqRvZliH+oohWN&#10;paQD1JUIgm2weQfVNhLBgw5HEtoCtG6kSj1QN+PRm24ea+FU6oXI8W6gyf8/WHm7vUfWVCWfEj1W&#10;tHRHD8SasGujGJ0RQZ3zc/J7dPfYa57E2O1OYxv/qQ+2S6TuB1LVLjBJh7PZ9IxuijNJtunslERC&#10;KV6CHfrwTUHLolBypOyJSrG98SG7HlxiLg+mqa4bY5KC69WlQbYVdL/T06/LkwP6H27GRmcLMSwj&#10;xpMiNpZbSVLYGxX9jH1Qmjih4iepkjSNasgjpFQ2jLOpFpXK6Y9H9Ot7GyJSpwkwImvKP2D3AHHS&#10;32PnKnv/GKrSMA/Bo78VloOHiJQZbBiC28YCfgRgqKs+c/Y/kJSpiSytoNrTxCDkp+SdvG7o3m6E&#10;D/cC6e3QTdM+CHf00Qa6kkMvcVYD/vroPPrTSJOVs47eYsn9z41AxZn5bmnYz8bTOJ0hKdPjkwkp&#10;+Nqyem2xm/YSaBzGtHmcTGL0D+YgaoT2mdbGMmYlk7CScpdcBjwolyHvCFo8Ui2XyY0erBPhxj46&#10;GcEjq3Eun3bPAl0/vIGm/hYO71bM38xw9o2RFpabALpJA/7Ca883PfY0OP1iitvktZ68Xtbn4jcA&#10;AAD//wMAUEsDBBQABgAIAAAAIQAmPB9Z3AAAAAsBAAAPAAAAZHJzL2Rvd25yZXYueG1sTI/BTsMw&#10;EETvSPyDtUjcqJ0CAUKcClXixAGRgri68ZJY2GvLdtvw97hcynFnRrNv2tXsLNtjTMaThGohgCEN&#10;XhsaJbxvnq/ugaWsSCvrCSX8YIJVd37Wqkb7A73hvs8jKyWUGiVhyjk0nKdhQqfSwgek4n356FQu&#10;Zxy5jupQyp3lSyFq7pSh8mFSAdcTDt/9zkkIL+t+Yz/RqNnYSl9HG15vP6S8vJifHoFlnPMpDEf8&#10;gg5dYdr6HenErIQyJBe1XlY1sKMvbu4qYNs/7UEA71r+f0P3CwAA//8DAFBLAQItABQABgAIAAAA&#10;IQC2gziS/gAAAOEBAAATAAAAAAAAAAAAAAAAAAAAAABbQ29udGVudF9UeXBlc10ueG1sUEsBAi0A&#10;FAAGAAgAAAAhADj9If/WAAAAlAEAAAsAAAAAAAAAAAAAAAAALwEAAF9yZWxzLy5yZWxzUEsBAi0A&#10;FAAGAAgAAAAhAMFeHO2SAgAAhgUAAA4AAAAAAAAAAAAAAAAALgIAAGRycy9lMm9Eb2MueG1sUEsB&#10;Ai0AFAAGAAgAAAAhACY8H1ncAAAACwEAAA8AAAAAAAAAAAAAAAAA7AQAAGRycy9kb3ducmV2Lnht&#10;bFBLBQYAAAAABAAEAPMAAAD1BQAAAAA=&#10;" fillcolor="#483a70" stroked="f" strokeweight="2pt">
                      <w10:wrap anchorx="margin" anchory="page"/>
                    </v:rect>
                  </w:pict>
                </mc:Fallback>
              </mc:AlternateContent>
            </w:r>
            <w:r w:rsidR="007A01AA">
              <w:tab/>
            </w:r>
            <w:r w:rsidR="00563082" w:rsidRPr="006F61B7">
              <w:fldChar w:fldCharType="begin"/>
            </w:r>
            <w:r w:rsidR="00563082" w:rsidRPr="006F61B7">
              <w:instrText xml:space="preserve"> PAGE   \* MERGEFORMAT </w:instrText>
            </w:r>
            <w:r w:rsidR="00563082" w:rsidRPr="006F61B7">
              <w:fldChar w:fldCharType="separate"/>
            </w:r>
            <w:r w:rsidR="00953757">
              <w:rPr>
                <w:noProof/>
              </w:rPr>
              <w:t>1</w:t>
            </w:r>
            <w:r w:rsidR="00563082" w:rsidRPr="006F61B7">
              <w:rPr>
                <w:noProof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CFA" w:rsidRDefault="00DB2CFA" w:rsidP="007D070A">
      <w:pPr>
        <w:spacing w:after="0"/>
      </w:pPr>
      <w:r>
        <w:separator/>
      </w:r>
    </w:p>
  </w:footnote>
  <w:footnote w:type="continuationSeparator" w:id="0">
    <w:p w:rsidR="00DB2CFA" w:rsidRDefault="00DB2CFA" w:rsidP="007D07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52" w:rsidRDefault="00DE000A" w:rsidP="00FA7BAA">
    <w:pPr>
      <w:pStyle w:val="Header"/>
    </w:pPr>
    <w:r w:rsidRPr="006F61B7">
      <w:t>Protective Security Policy Framework</w:t>
    </w:r>
    <w:r>
      <w:rPr>
        <w:noProof/>
        <w:lang w:eastAsia="en-AU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082" w:rsidRDefault="006535AE" w:rsidP="00FA7BAA">
    <w:pPr>
      <w:pStyle w:val="Header"/>
    </w:pPr>
    <w:r>
      <w:rPr>
        <w:noProof/>
        <w:lang w:eastAsia="en-AU"/>
      </w:rPr>
      <w:drawing>
        <wp:anchor distT="0" distB="0" distL="114300" distR="114300" simplePos="0" relativeHeight="251610112" behindDoc="1" locked="0" layoutInCell="1" allowOverlap="1" wp14:anchorId="66A0D1CD" wp14:editId="6C62D0A1">
          <wp:simplePos x="0" y="0"/>
          <wp:positionH relativeFrom="page">
            <wp:posOffset>457200</wp:posOffset>
          </wp:positionH>
          <wp:positionV relativeFrom="page">
            <wp:posOffset>400050</wp:posOffset>
          </wp:positionV>
          <wp:extent cx="6645600" cy="1288800"/>
          <wp:effectExtent l="0" t="0" r="3175" b="6985"/>
          <wp:wrapTight wrapText="bothSides">
            <wp:wrapPolygon edited="0">
              <wp:start x="0" y="0"/>
              <wp:lineTo x="0" y="21398"/>
              <wp:lineTo x="21548" y="21398"/>
              <wp:lineTo x="21548" y="0"/>
              <wp:lineTo x="0" y="0"/>
            </wp:wrapPolygon>
          </wp:wrapTight>
          <wp:docPr id="14" name="Picture 14" descr="Protective Security Policy Framework banner graphic" title="Banner graph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600" cy="128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3082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28544" behindDoc="0" locked="0" layoutInCell="1" allowOverlap="1" wp14:anchorId="05E0384A" wp14:editId="19881C76">
              <wp:simplePos x="0" y="0"/>
              <wp:positionH relativeFrom="column">
                <wp:posOffset>2019300</wp:posOffset>
              </wp:positionH>
              <wp:positionV relativeFrom="paragraph">
                <wp:posOffset>1019175</wp:posOffset>
              </wp:positionV>
              <wp:extent cx="5200650" cy="666750"/>
              <wp:effectExtent l="0" t="0" r="0" b="0"/>
              <wp:wrapNone/>
              <wp:docPr id="36" name="Text Box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0650" cy="666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63082" w:rsidRPr="00361D34" w:rsidRDefault="00563082" w:rsidP="00563082">
                          <w:pPr>
                            <w:pStyle w:val="BasicParagraph"/>
                            <w:suppressAutoHyphens/>
                            <w:spacing w:after="113" w:line="240" w:lineRule="auto"/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 w:themeColor="background1"/>
                              <w:spacing w:val="-13"/>
                              <w:w w:val="104"/>
                              <w:sz w:val="40"/>
                              <w:szCs w:val="40"/>
                            </w:rPr>
                          </w:pPr>
                          <w:r w:rsidRPr="00361D34"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 w:themeColor="background1"/>
                              <w:spacing w:val="-13"/>
                              <w:w w:val="104"/>
                              <w:sz w:val="40"/>
                              <w:szCs w:val="40"/>
                            </w:rPr>
                            <w:t>Protective Security Policy Framework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E0384A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6" type="#_x0000_t202" style="position:absolute;margin-left:159pt;margin-top:80.25pt;width:409.5pt;height:52.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QTMeQIAAGQFAAAOAAAAZHJzL2Uyb0RvYy54bWysVF1P2zAUfZ+0/2D5faTlo2wVKepATJMQ&#10;oMHEs+vYNJrj69luk+7Xc+ykpWN7YdpLcn3v8fH9PjvvGsPWyoeabMnHByPOlJVU1fap5N8frj58&#10;5CxEYSthyKqSb1Tg57P3785aN1WHtCRTKc9AYsO0dSVfxuimRRHkUjUiHJBTFkZNvhERR/9UVF60&#10;YG9McTgaTYqWfOU8SRUCtJe9kc8yv9ZKxlutg4rMlBy+xfz1+btI32J2JqZPXrhlLQc3xD940Yja&#10;4tEd1aWIgq18/QdVU0tPgXQ8kNQUpHUtVY4B0YxHr6K5XwqncixITnC7NIX/Rytv1nee1VXJjyac&#10;WdGgRg+qi+wzdQwq5Kd1YQrYvQMwdtCjzlt9gDKF3WnfpD8CYrAj05tddhObhPIk1esEJgnbZDI5&#10;hQz64uW28yF+UdSwJJTco3o5qWJ9HWIP3ULSY5auamNyBY1lLUiPQPmbBeTGJo3KvTDQpIh6z7MU&#10;N0YljLHflEYucgBJkbtQXRjP1gL9I6RUNubYMy/QCaXhxFsuDvgXr95yuY9j+zLZuLvc1JZ8jv6V&#10;29WPrcu6xyPne3EnMXaLbqj0gqoNCu2pH5Xg5FWNalyLEO+Ex2yggJj3eIuPNoSs0yBxtiT/62/6&#10;hEfLwspZi1krefi5El5xZr5aNPOn8fFxGs58OD45PcTB71sW+xa7ai4I5RhjsziZxYSPZitqT80j&#10;1sI8vQqTsBJvlzxuxYvYbwCsFanm8wzCODoRr+29k4k6VSf12kP3KLwbGjKilW9oO5Vi+qove2y6&#10;aWm+iqTr3LQpwX1Wh8RjlHPbD2sn7Yr9c0a9LMfZMwAAAP//AwBQSwMEFAAGAAgAAAAhAOXg6Kri&#10;AAAADAEAAA8AAABkcnMvZG93bnJldi54bWxMj09Pg0AQxe8m/Q6baeLNLtCABFmahqQxMXpo7cXb&#10;wk6BuH+Q3bbop3d60uO89/Lm98rNbDS74OQHZwXEqwgY2tapwXYCju+7hxyYD9IqqZ1FAd/oYVMt&#10;7kpZKHe1e7wcQseoxPpCCuhDGAvOfdujkX7lRrTkndxkZKBz6ria5JXKjeZJFGXcyMHSh16OWPfY&#10;fh7ORsBLvXuT+yYx+Y+un19P2/Hr+JEKcb+ct0/AAs7hLww3fEKHipgad7bKMy1gHee0JZCRRSmw&#10;WyJeP5LUCEiyNAVelfz/iOoXAAD//wMAUEsBAi0AFAAGAAgAAAAhALaDOJL+AAAA4QEAABMAAAAA&#10;AAAAAAAAAAAAAAAAAFtDb250ZW50X1R5cGVzXS54bWxQSwECLQAUAAYACAAAACEAOP0h/9YAAACU&#10;AQAACwAAAAAAAAAAAAAAAAAvAQAAX3JlbHMvLnJlbHNQSwECLQAUAAYACAAAACEATukEzHkCAABk&#10;BQAADgAAAAAAAAAAAAAAAAAuAgAAZHJzL2Uyb0RvYy54bWxQSwECLQAUAAYACAAAACEA5eDoquIA&#10;AAAMAQAADwAAAAAAAAAAAAAAAADTBAAAZHJzL2Rvd25yZXYueG1sUEsFBgAAAAAEAAQA8wAAAOIF&#10;AAAAAA==&#10;" filled="f" stroked="f" strokeweight=".5pt">
              <v:textbox>
                <w:txbxContent>
                  <w:p w:rsidR="00563082" w:rsidRPr="00361D34" w:rsidRDefault="00563082" w:rsidP="00563082">
                    <w:pPr>
                      <w:pStyle w:val="BasicParagraph"/>
                      <w:suppressAutoHyphens/>
                      <w:spacing w:after="113" w:line="240" w:lineRule="auto"/>
                      <w:rPr>
                        <w:rFonts w:asciiTheme="minorHAnsi" w:hAnsiTheme="minorHAnsi" w:cstheme="minorHAnsi"/>
                        <w:b/>
                        <w:bCs/>
                        <w:color w:val="FFFFFF" w:themeColor="background1"/>
                        <w:spacing w:val="-13"/>
                        <w:w w:val="104"/>
                        <w:sz w:val="40"/>
                        <w:szCs w:val="40"/>
                      </w:rPr>
                    </w:pPr>
                    <w:r w:rsidRPr="00361D34">
                      <w:rPr>
                        <w:rFonts w:asciiTheme="minorHAnsi" w:hAnsiTheme="minorHAnsi" w:cstheme="minorHAnsi"/>
                        <w:b/>
                        <w:bCs/>
                        <w:color w:val="FFFFFF" w:themeColor="background1"/>
                        <w:spacing w:val="-13"/>
                        <w:w w:val="104"/>
                        <w:sz w:val="40"/>
                        <w:szCs w:val="40"/>
                      </w:rPr>
                      <w:t>Protective Security Policy Framework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BD9CC2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70DC22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D4049B"/>
    <w:multiLevelType w:val="hybridMultilevel"/>
    <w:tmpl w:val="DEC6DEB8"/>
    <w:lvl w:ilvl="0" w:tplc="F9142DD0">
      <w:start w:val="1"/>
      <w:numFmt w:val="lowerRoman"/>
      <w:pStyle w:val="Tablebodybullet2"/>
      <w:lvlText w:val="%1."/>
      <w:lvlJc w:val="right"/>
      <w:pPr>
        <w:ind w:left="1440" w:hanging="360"/>
      </w:pPr>
    </w:lvl>
    <w:lvl w:ilvl="1" w:tplc="E840913E">
      <w:start w:val="1"/>
      <w:numFmt w:val="upperLetter"/>
      <w:pStyle w:val="Tablebodybullet3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4C6557B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357852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E14EA4"/>
    <w:multiLevelType w:val="multilevel"/>
    <w:tmpl w:val="93AE02CE"/>
    <w:styleLink w:val="Style1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color w:val="5C5C5C"/>
        <w:sz w:val="22"/>
      </w:rPr>
    </w:lvl>
    <w:lvl w:ilvl="1">
      <w:start w:val="1"/>
      <w:numFmt w:val="lowerLetter"/>
      <w:lvlText w:val="%2"/>
      <w:lvlJc w:val="left"/>
      <w:pPr>
        <w:ind w:left="786" w:hanging="360"/>
      </w:pPr>
      <w:rPr>
        <w:rFonts w:asciiTheme="minorHAnsi" w:hAnsiTheme="minorHAnsi" w:hint="default"/>
        <w:color w:val="463A70"/>
        <w:sz w:val="22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asciiTheme="minorHAnsi" w:hAnsiTheme="minorHAnsi" w:hint="default"/>
        <w:sz w:val="22"/>
      </w:rPr>
    </w:lvl>
    <w:lvl w:ilvl="3">
      <w:start w:val="1"/>
      <w:numFmt w:val="upperLetter"/>
      <w:lvlText w:val="%4"/>
      <w:lvlJc w:val="left"/>
      <w:pPr>
        <w:ind w:left="2880" w:hanging="360"/>
      </w:pPr>
      <w:rPr>
        <w:rFonts w:asciiTheme="minorHAnsi" w:hAnsiTheme="minorHAnsi" w:hint="default"/>
        <w:sz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01BAB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A352B1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790E11"/>
    <w:multiLevelType w:val="hybridMultilevel"/>
    <w:tmpl w:val="433EEBFA"/>
    <w:lvl w:ilvl="0" w:tplc="53148620">
      <w:start w:val="1"/>
      <w:numFmt w:val="lowerLetter"/>
      <w:pStyle w:val="intensequotenumbered"/>
      <w:lvlText w:val="%1."/>
      <w:lvlJc w:val="left"/>
      <w:pPr>
        <w:ind w:left="1656" w:hanging="360"/>
      </w:pPr>
    </w:lvl>
    <w:lvl w:ilvl="1" w:tplc="0C090019" w:tentative="1">
      <w:start w:val="1"/>
      <w:numFmt w:val="lowerLetter"/>
      <w:lvlText w:val="%2."/>
      <w:lvlJc w:val="left"/>
      <w:pPr>
        <w:ind w:left="2376" w:hanging="360"/>
      </w:pPr>
    </w:lvl>
    <w:lvl w:ilvl="2" w:tplc="0C09001B" w:tentative="1">
      <w:start w:val="1"/>
      <w:numFmt w:val="lowerRoman"/>
      <w:lvlText w:val="%3."/>
      <w:lvlJc w:val="right"/>
      <w:pPr>
        <w:ind w:left="3096" w:hanging="180"/>
      </w:pPr>
    </w:lvl>
    <w:lvl w:ilvl="3" w:tplc="0C09000F" w:tentative="1">
      <w:start w:val="1"/>
      <w:numFmt w:val="decimal"/>
      <w:lvlText w:val="%4."/>
      <w:lvlJc w:val="left"/>
      <w:pPr>
        <w:ind w:left="3816" w:hanging="360"/>
      </w:pPr>
    </w:lvl>
    <w:lvl w:ilvl="4" w:tplc="0C090019" w:tentative="1">
      <w:start w:val="1"/>
      <w:numFmt w:val="lowerLetter"/>
      <w:lvlText w:val="%5."/>
      <w:lvlJc w:val="left"/>
      <w:pPr>
        <w:ind w:left="4536" w:hanging="360"/>
      </w:pPr>
    </w:lvl>
    <w:lvl w:ilvl="5" w:tplc="0C09001B" w:tentative="1">
      <w:start w:val="1"/>
      <w:numFmt w:val="lowerRoman"/>
      <w:lvlText w:val="%6."/>
      <w:lvlJc w:val="right"/>
      <w:pPr>
        <w:ind w:left="5256" w:hanging="180"/>
      </w:pPr>
    </w:lvl>
    <w:lvl w:ilvl="6" w:tplc="0C09000F" w:tentative="1">
      <w:start w:val="1"/>
      <w:numFmt w:val="decimal"/>
      <w:lvlText w:val="%7."/>
      <w:lvlJc w:val="left"/>
      <w:pPr>
        <w:ind w:left="5976" w:hanging="360"/>
      </w:pPr>
    </w:lvl>
    <w:lvl w:ilvl="7" w:tplc="0C090019" w:tentative="1">
      <w:start w:val="1"/>
      <w:numFmt w:val="lowerLetter"/>
      <w:lvlText w:val="%8."/>
      <w:lvlJc w:val="left"/>
      <w:pPr>
        <w:ind w:left="6696" w:hanging="360"/>
      </w:pPr>
    </w:lvl>
    <w:lvl w:ilvl="8" w:tplc="0C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9" w15:restartNumberingAfterBreak="0">
    <w:nsid w:val="25684487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B15FA4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E47A96"/>
    <w:multiLevelType w:val="hybridMultilevel"/>
    <w:tmpl w:val="281E8C8A"/>
    <w:lvl w:ilvl="0" w:tplc="03E6D220">
      <w:start w:val="1"/>
      <w:numFmt w:val="lowerRoman"/>
      <w:pStyle w:val="ListBullet3"/>
      <w:lvlText w:val="%1."/>
      <w:lvlJc w:val="right"/>
      <w:pPr>
        <w:ind w:left="1494" w:hanging="360"/>
      </w:pPr>
    </w:lvl>
    <w:lvl w:ilvl="1" w:tplc="0C090019" w:tentative="1">
      <w:start w:val="1"/>
      <w:numFmt w:val="lowerLetter"/>
      <w:lvlText w:val="%2."/>
      <w:lvlJc w:val="left"/>
      <w:pPr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8396A00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857351"/>
    <w:multiLevelType w:val="hybridMultilevel"/>
    <w:tmpl w:val="91142792"/>
    <w:lvl w:ilvl="0" w:tplc="E89C63CA">
      <w:start w:val="1"/>
      <w:numFmt w:val="upperLetter"/>
      <w:lvlText w:val="Annex %1."/>
      <w:lvlJc w:val="left"/>
      <w:pPr>
        <w:ind w:left="36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4E7A51"/>
    <w:multiLevelType w:val="hybridMultilevel"/>
    <w:tmpl w:val="45A43504"/>
    <w:lvl w:ilvl="0" w:tplc="4B904126">
      <w:start w:val="1"/>
      <w:numFmt w:val="lowerLetter"/>
      <w:pStyle w:val="ListBullet2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077327"/>
    <w:multiLevelType w:val="hybridMultilevel"/>
    <w:tmpl w:val="10D6339A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5F5929FF"/>
    <w:multiLevelType w:val="hybridMultilevel"/>
    <w:tmpl w:val="BB44BB70"/>
    <w:lvl w:ilvl="0" w:tplc="A530B300">
      <w:start w:val="1"/>
      <w:numFmt w:val="upperLetter"/>
      <w:pStyle w:val="ListBullet4"/>
      <w:lvlText w:val="%1."/>
      <w:lvlJc w:val="left"/>
      <w:pPr>
        <w:ind w:left="1854" w:hanging="360"/>
      </w:pPr>
    </w:lvl>
    <w:lvl w:ilvl="1" w:tplc="0C090019" w:tentative="1">
      <w:start w:val="1"/>
      <w:numFmt w:val="lowerLetter"/>
      <w:lvlText w:val="%2."/>
      <w:lvlJc w:val="left"/>
      <w:pPr>
        <w:ind w:left="2574" w:hanging="360"/>
      </w:pPr>
    </w:lvl>
    <w:lvl w:ilvl="2" w:tplc="0C09001B" w:tentative="1">
      <w:start w:val="1"/>
      <w:numFmt w:val="lowerRoman"/>
      <w:lvlText w:val="%3."/>
      <w:lvlJc w:val="right"/>
      <w:pPr>
        <w:ind w:left="3294" w:hanging="180"/>
      </w:pPr>
    </w:lvl>
    <w:lvl w:ilvl="3" w:tplc="0C09000F" w:tentative="1">
      <w:start w:val="1"/>
      <w:numFmt w:val="decimal"/>
      <w:lvlText w:val="%4."/>
      <w:lvlJc w:val="left"/>
      <w:pPr>
        <w:ind w:left="4014" w:hanging="360"/>
      </w:pPr>
    </w:lvl>
    <w:lvl w:ilvl="4" w:tplc="0C090019" w:tentative="1">
      <w:start w:val="1"/>
      <w:numFmt w:val="lowerLetter"/>
      <w:lvlText w:val="%5."/>
      <w:lvlJc w:val="left"/>
      <w:pPr>
        <w:ind w:left="4734" w:hanging="360"/>
      </w:pPr>
    </w:lvl>
    <w:lvl w:ilvl="5" w:tplc="0C09001B" w:tentative="1">
      <w:start w:val="1"/>
      <w:numFmt w:val="lowerRoman"/>
      <w:lvlText w:val="%6."/>
      <w:lvlJc w:val="right"/>
      <w:pPr>
        <w:ind w:left="5454" w:hanging="180"/>
      </w:pPr>
    </w:lvl>
    <w:lvl w:ilvl="6" w:tplc="0C09000F" w:tentative="1">
      <w:start w:val="1"/>
      <w:numFmt w:val="decimal"/>
      <w:lvlText w:val="%7."/>
      <w:lvlJc w:val="left"/>
      <w:pPr>
        <w:ind w:left="6174" w:hanging="360"/>
      </w:pPr>
    </w:lvl>
    <w:lvl w:ilvl="7" w:tplc="0C090019" w:tentative="1">
      <w:start w:val="1"/>
      <w:numFmt w:val="lowerLetter"/>
      <w:lvlText w:val="%8."/>
      <w:lvlJc w:val="left"/>
      <w:pPr>
        <w:ind w:left="6894" w:hanging="360"/>
      </w:pPr>
    </w:lvl>
    <w:lvl w:ilvl="8" w:tplc="0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3A15FB9"/>
    <w:multiLevelType w:val="multilevel"/>
    <w:tmpl w:val="63066030"/>
    <w:lvl w:ilvl="0">
      <w:start w:val="1"/>
      <w:numFmt w:val="decimal"/>
      <w:pStyle w:val="Listbullet1"/>
      <w:lvlText w:val="%1."/>
      <w:lvlJc w:val="left"/>
      <w:pPr>
        <w:ind w:left="360" w:hanging="360"/>
      </w:pPr>
      <w:rPr>
        <w:rFonts w:hint="default"/>
        <w:color w:val="5C5C5C"/>
      </w:rPr>
    </w:lvl>
    <w:lvl w:ilvl="1">
      <w:start w:val="1"/>
      <w:numFmt w:val="lowerLetter"/>
      <w:lvlText w:val="%2"/>
      <w:lvlJc w:val="left"/>
      <w:pPr>
        <w:ind w:left="426" w:hanging="360"/>
      </w:pPr>
      <w:rPr>
        <w:rFonts w:hint="default"/>
        <w:color w:val="463A70"/>
      </w:rPr>
    </w:lvl>
    <w:lvl w:ilvl="2">
      <w:start w:val="1"/>
      <w:numFmt w:val="lowerRoman"/>
      <w:lvlText w:val="%3"/>
      <w:lvlJc w:val="left"/>
      <w:pPr>
        <w:ind w:left="1800" w:hanging="360"/>
      </w:pPr>
      <w:rPr>
        <w:rFonts w:hint="default"/>
      </w:rPr>
    </w:lvl>
    <w:lvl w:ilvl="3">
      <w:start w:val="1"/>
      <w:numFmt w:val="upperLetter"/>
      <w:lvlText w:val="%4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A77CC3"/>
    <w:multiLevelType w:val="multilevel"/>
    <w:tmpl w:val="FF42316C"/>
    <w:lvl w:ilvl="0">
      <w:start w:val="1"/>
      <w:numFmt w:val="upperLetter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90E0FE6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E3D69AA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5686220"/>
    <w:multiLevelType w:val="hybridMultilevel"/>
    <w:tmpl w:val="461AA046"/>
    <w:lvl w:ilvl="0" w:tplc="0F348542">
      <w:start w:val="1"/>
      <w:numFmt w:val="lowerLetter"/>
      <w:pStyle w:val="Tablebodybullet1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"/>
  </w:num>
  <w:num w:numId="4">
    <w:abstractNumId w:val="0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7"/>
  </w:num>
  <w:num w:numId="8">
    <w:abstractNumId w:val="21"/>
  </w:num>
  <w:num w:numId="9">
    <w:abstractNumId w:val="2"/>
  </w:num>
  <w:num w:numId="10">
    <w:abstractNumId w:val="15"/>
  </w:num>
  <w:num w:numId="11">
    <w:abstractNumId w:val="13"/>
  </w:num>
  <w:num w:numId="12">
    <w:abstractNumId w:val="8"/>
  </w:num>
  <w:num w:numId="13">
    <w:abstractNumId w:val="14"/>
  </w:num>
  <w:num w:numId="14">
    <w:abstractNumId w:val="11"/>
  </w:num>
  <w:num w:numId="15">
    <w:abstractNumId w:val="16"/>
  </w:num>
  <w:num w:numId="16">
    <w:abstractNumId w:val="14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16"/>
    <w:lvlOverride w:ilvl="0">
      <w:startOverride w:val="1"/>
    </w:lvlOverride>
  </w:num>
  <w:num w:numId="19">
    <w:abstractNumId w:val="21"/>
    <w:lvlOverride w:ilvl="0">
      <w:startOverride w:val="1"/>
    </w:lvlOverride>
  </w:num>
  <w:num w:numId="20">
    <w:abstractNumId w:val="18"/>
  </w:num>
  <w:num w:numId="21">
    <w:abstractNumId w:val="17"/>
  </w:num>
  <w:num w:numId="22">
    <w:abstractNumId w:val="9"/>
  </w:num>
  <w:num w:numId="23">
    <w:abstractNumId w:val="20"/>
  </w:num>
  <w:num w:numId="24">
    <w:abstractNumId w:val="7"/>
  </w:num>
  <w:num w:numId="25">
    <w:abstractNumId w:val="10"/>
  </w:num>
  <w:num w:numId="26">
    <w:abstractNumId w:val="4"/>
  </w:num>
  <w:num w:numId="27">
    <w:abstractNumId w:val="12"/>
  </w:num>
  <w:num w:numId="28">
    <w:abstractNumId w:val="3"/>
  </w:num>
  <w:num w:numId="29">
    <w:abstractNumId w:val="19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757"/>
    <w:rsid w:val="00032AA3"/>
    <w:rsid w:val="000B60A9"/>
    <w:rsid w:val="00104039"/>
    <w:rsid w:val="00116E26"/>
    <w:rsid w:val="001A66C9"/>
    <w:rsid w:val="002002FE"/>
    <w:rsid w:val="00227A31"/>
    <w:rsid w:val="002603AA"/>
    <w:rsid w:val="0028047D"/>
    <w:rsid w:val="002B74C0"/>
    <w:rsid w:val="002D0D7F"/>
    <w:rsid w:val="002D6849"/>
    <w:rsid w:val="002F6FC7"/>
    <w:rsid w:val="00321AAA"/>
    <w:rsid w:val="00361D34"/>
    <w:rsid w:val="003B13DF"/>
    <w:rsid w:val="0044340A"/>
    <w:rsid w:val="004540EF"/>
    <w:rsid w:val="00494ED2"/>
    <w:rsid w:val="004D0C20"/>
    <w:rsid w:val="004E5C4A"/>
    <w:rsid w:val="00555668"/>
    <w:rsid w:val="00563082"/>
    <w:rsid w:val="00583024"/>
    <w:rsid w:val="005B028C"/>
    <w:rsid w:val="005B65F7"/>
    <w:rsid w:val="005F46FF"/>
    <w:rsid w:val="00633C56"/>
    <w:rsid w:val="006535AE"/>
    <w:rsid w:val="0068552B"/>
    <w:rsid w:val="00693A88"/>
    <w:rsid w:val="006C4952"/>
    <w:rsid w:val="006C6589"/>
    <w:rsid w:val="006F61B7"/>
    <w:rsid w:val="007423F9"/>
    <w:rsid w:val="00794775"/>
    <w:rsid w:val="007A01AA"/>
    <w:rsid w:val="007A0D74"/>
    <w:rsid w:val="007A6C1A"/>
    <w:rsid w:val="007B450D"/>
    <w:rsid w:val="007D070A"/>
    <w:rsid w:val="007E59F0"/>
    <w:rsid w:val="008B3F3E"/>
    <w:rsid w:val="008D2AF3"/>
    <w:rsid w:val="00944990"/>
    <w:rsid w:val="00953757"/>
    <w:rsid w:val="00A013AF"/>
    <w:rsid w:val="00A01CB4"/>
    <w:rsid w:val="00A05362"/>
    <w:rsid w:val="00A06AB9"/>
    <w:rsid w:val="00A06DAC"/>
    <w:rsid w:val="00A742F1"/>
    <w:rsid w:val="00AF0947"/>
    <w:rsid w:val="00B116AB"/>
    <w:rsid w:val="00B12627"/>
    <w:rsid w:val="00B20482"/>
    <w:rsid w:val="00B5653A"/>
    <w:rsid w:val="00B649DD"/>
    <w:rsid w:val="00B74CAC"/>
    <w:rsid w:val="00B95357"/>
    <w:rsid w:val="00C166C3"/>
    <w:rsid w:val="00C70F70"/>
    <w:rsid w:val="00CE1D87"/>
    <w:rsid w:val="00D06CDC"/>
    <w:rsid w:val="00D24E4D"/>
    <w:rsid w:val="00D37F7A"/>
    <w:rsid w:val="00D47E88"/>
    <w:rsid w:val="00D575DF"/>
    <w:rsid w:val="00D61220"/>
    <w:rsid w:val="00D9331D"/>
    <w:rsid w:val="00DA5924"/>
    <w:rsid w:val="00DB2CFA"/>
    <w:rsid w:val="00DC4297"/>
    <w:rsid w:val="00DC6CD3"/>
    <w:rsid w:val="00DE000A"/>
    <w:rsid w:val="00E127AD"/>
    <w:rsid w:val="00E56A7A"/>
    <w:rsid w:val="00E75D3F"/>
    <w:rsid w:val="00EE0CF7"/>
    <w:rsid w:val="00F552E9"/>
    <w:rsid w:val="00F5763E"/>
    <w:rsid w:val="00F60BF2"/>
    <w:rsid w:val="00F62A59"/>
    <w:rsid w:val="00F779B5"/>
    <w:rsid w:val="00F81F31"/>
    <w:rsid w:val="00FA7BAA"/>
    <w:rsid w:val="00FB5CFE"/>
    <w:rsid w:val="00FD4A3C"/>
    <w:rsid w:val="00FF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5AE"/>
    <w:pPr>
      <w:spacing w:after="120" w:line="240" w:lineRule="auto"/>
    </w:pPr>
    <w:rPr>
      <w:rFonts w:ascii="Calibri" w:eastAsia="Calibri" w:hAnsi="Calibri" w:cs="Calibri"/>
      <w:kern w:val="40"/>
    </w:rPr>
  </w:style>
  <w:style w:type="paragraph" w:styleId="Heading1">
    <w:name w:val="heading 1"/>
    <w:aliases w:val="Document Title"/>
    <w:basedOn w:val="Normal"/>
    <w:next w:val="Normal"/>
    <w:link w:val="Heading1Char"/>
    <w:uiPriority w:val="9"/>
    <w:qFormat/>
    <w:rsid w:val="00B12627"/>
    <w:pPr>
      <w:keepNext/>
      <w:spacing w:after="0"/>
      <w:outlineLvl w:val="0"/>
    </w:pPr>
    <w:rPr>
      <w:rFonts w:eastAsia="SimSun" w:cs="Angsana New"/>
      <w:b/>
      <w:bCs/>
      <w:color w:val="404040"/>
      <w:kern w:val="32"/>
      <w:sz w:val="52"/>
      <w:szCs w:val="52"/>
    </w:rPr>
  </w:style>
  <w:style w:type="paragraph" w:styleId="Heading2">
    <w:name w:val="heading 2"/>
    <w:aliases w:val="Content Heading 1 Section name"/>
    <w:basedOn w:val="Normal"/>
    <w:next w:val="Normal"/>
    <w:link w:val="Heading2Char"/>
    <w:uiPriority w:val="9"/>
    <w:unhideWhenUsed/>
    <w:qFormat/>
    <w:rsid w:val="006535AE"/>
    <w:pPr>
      <w:keepNext/>
      <w:spacing w:before="240" w:after="60"/>
      <w:outlineLvl w:val="1"/>
    </w:pPr>
    <w:rPr>
      <w:rFonts w:eastAsia="SimSun" w:cs="Angsana New"/>
      <w:b/>
      <w:bCs/>
      <w:iCs/>
      <w:color w:val="463A70"/>
      <w:sz w:val="40"/>
      <w:szCs w:val="48"/>
    </w:rPr>
  </w:style>
  <w:style w:type="paragraph" w:styleId="Heading3">
    <w:name w:val="heading 3"/>
    <w:aliases w:val="Content Heading 2"/>
    <w:basedOn w:val="Normal"/>
    <w:next w:val="Normal"/>
    <w:link w:val="Heading3Char"/>
    <w:uiPriority w:val="9"/>
    <w:unhideWhenUsed/>
    <w:qFormat/>
    <w:rsid w:val="006535AE"/>
    <w:pPr>
      <w:keepNext/>
      <w:spacing w:before="240" w:after="60"/>
      <w:outlineLvl w:val="2"/>
    </w:pPr>
    <w:rPr>
      <w:rFonts w:eastAsia="SimSun" w:cs="Angsana New"/>
      <w:b/>
      <w:bCs/>
      <w:color w:val="404040"/>
      <w:sz w:val="32"/>
      <w:szCs w:val="32"/>
    </w:rPr>
  </w:style>
  <w:style w:type="paragraph" w:styleId="Heading4">
    <w:name w:val="heading 4"/>
    <w:aliases w:val="Content Heading 3 Sub-heading"/>
    <w:basedOn w:val="Heading3"/>
    <w:next w:val="Normal"/>
    <w:link w:val="Heading4Char"/>
    <w:uiPriority w:val="9"/>
    <w:unhideWhenUsed/>
    <w:qFormat/>
    <w:rsid w:val="00B12627"/>
    <w:pPr>
      <w:numPr>
        <w:ilvl w:val="2"/>
      </w:numPr>
      <w:outlineLvl w:val="3"/>
    </w:pPr>
    <w:rPr>
      <w:color w:val="595959" w:themeColor="text1" w:themeTint="A6"/>
      <w:sz w:val="26"/>
      <w:szCs w:val="26"/>
    </w:rPr>
  </w:style>
  <w:style w:type="paragraph" w:styleId="Heading5">
    <w:name w:val="heading 5"/>
    <w:aliases w:val="Content heading 4 Minor heading"/>
    <w:basedOn w:val="Normal"/>
    <w:next w:val="Normal"/>
    <w:link w:val="Heading5Char"/>
    <w:uiPriority w:val="9"/>
    <w:unhideWhenUsed/>
    <w:qFormat/>
    <w:rsid w:val="00DC6CD3"/>
    <w:pPr>
      <w:keepNext/>
      <w:keepLines/>
      <w:spacing w:before="200" w:after="0"/>
      <w:outlineLvl w:val="4"/>
    </w:pPr>
    <w:rPr>
      <w:rFonts w:asciiTheme="minorHAnsi" w:eastAsiaTheme="majorEastAsia" w:hAnsiTheme="min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B12627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2627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2627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2627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7BAA"/>
    <w:pPr>
      <w:tabs>
        <w:tab w:val="center" w:pos="4513"/>
        <w:tab w:val="right" w:pos="9026"/>
      </w:tabs>
      <w:spacing w:after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7BAA"/>
    <w:rPr>
      <w:rFonts w:ascii="Calibri" w:eastAsia="Calibri" w:hAnsi="Calibri" w:cs="Calibri"/>
      <w:kern w:val="4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rsid w:val="006535AE"/>
    <w:pPr>
      <w:tabs>
        <w:tab w:val="center" w:pos="5233"/>
        <w:tab w:val="right" w:pos="10467"/>
      </w:tabs>
      <w:spacing w:after="0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6535AE"/>
    <w:rPr>
      <w:rFonts w:ascii="Calibri" w:eastAsia="Calibri" w:hAnsi="Calibri" w:cs="Calibri"/>
      <w:kern w:val="40"/>
      <w:sz w:val="18"/>
    </w:rPr>
  </w:style>
  <w:style w:type="character" w:customStyle="1" w:styleId="Heading1Char">
    <w:name w:val="Heading 1 Char"/>
    <w:aliases w:val="Document Title Char"/>
    <w:basedOn w:val="DefaultParagraphFont"/>
    <w:link w:val="Heading1"/>
    <w:uiPriority w:val="9"/>
    <w:rsid w:val="00B12627"/>
    <w:rPr>
      <w:rFonts w:ascii="Calibri" w:eastAsia="SimSun" w:hAnsi="Calibri" w:cs="Angsana New"/>
      <w:b/>
      <w:bCs/>
      <w:color w:val="404040"/>
      <w:w w:val="105"/>
      <w:kern w:val="32"/>
      <w:sz w:val="52"/>
      <w:szCs w:val="52"/>
    </w:rPr>
  </w:style>
  <w:style w:type="character" w:customStyle="1" w:styleId="Heading2Char">
    <w:name w:val="Heading 2 Char"/>
    <w:aliases w:val="Content Heading 1 Section name Char"/>
    <w:basedOn w:val="DefaultParagraphFont"/>
    <w:link w:val="Heading2"/>
    <w:uiPriority w:val="9"/>
    <w:rsid w:val="006535AE"/>
    <w:rPr>
      <w:rFonts w:ascii="Calibri" w:eastAsia="SimSun" w:hAnsi="Calibri" w:cs="Angsana New"/>
      <w:b/>
      <w:bCs/>
      <w:iCs/>
      <w:color w:val="463A70"/>
      <w:w w:val="105"/>
      <w:kern w:val="40"/>
      <w:sz w:val="40"/>
      <w:szCs w:val="48"/>
    </w:rPr>
  </w:style>
  <w:style w:type="character" w:customStyle="1" w:styleId="Heading3Char">
    <w:name w:val="Heading 3 Char"/>
    <w:aliases w:val="Content Heading 2 Char"/>
    <w:basedOn w:val="DefaultParagraphFont"/>
    <w:link w:val="Heading3"/>
    <w:uiPriority w:val="9"/>
    <w:rsid w:val="006535AE"/>
    <w:rPr>
      <w:rFonts w:ascii="Calibri" w:eastAsia="SimSun" w:hAnsi="Calibri" w:cs="Angsana New"/>
      <w:b/>
      <w:bCs/>
      <w:color w:val="404040"/>
      <w:w w:val="105"/>
      <w:kern w:val="40"/>
      <w:sz w:val="32"/>
      <w:szCs w:val="32"/>
    </w:rPr>
  </w:style>
  <w:style w:type="character" w:customStyle="1" w:styleId="Heading4Char">
    <w:name w:val="Heading 4 Char"/>
    <w:aliases w:val="Content Heading 3 Sub-heading Char"/>
    <w:basedOn w:val="DefaultParagraphFont"/>
    <w:link w:val="Heading4"/>
    <w:uiPriority w:val="9"/>
    <w:rsid w:val="00B12627"/>
    <w:rPr>
      <w:rFonts w:ascii="Calibri" w:eastAsia="SimSun" w:hAnsi="Calibri" w:cs="Angsana New"/>
      <w:b/>
      <w:bCs/>
      <w:color w:val="595959" w:themeColor="text1" w:themeTint="A6"/>
      <w:w w:val="105"/>
      <w:kern w:val="40"/>
      <w:sz w:val="26"/>
      <w:szCs w:val="26"/>
    </w:rPr>
  </w:style>
  <w:style w:type="paragraph" w:styleId="Subtitle">
    <w:name w:val="Subtitle"/>
    <w:basedOn w:val="Title"/>
    <w:next w:val="Normal"/>
    <w:link w:val="SubtitleChar"/>
    <w:uiPriority w:val="11"/>
    <w:rsid w:val="007D070A"/>
    <w:pPr>
      <w:pBdr>
        <w:bottom w:val="none" w:sz="0" w:space="0" w:color="auto"/>
      </w:pBdr>
      <w:spacing w:before="240" w:after="60"/>
      <w:contextualSpacing w:val="0"/>
      <w:jc w:val="right"/>
      <w:outlineLvl w:val="0"/>
    </w:pPr>
    <w:rPr>
      <w:rFonts w:ascii="Calibri" w:eastAsia="SimSun" w:hAnsi="Calibri" w:cs="Angsana New"/>
      <w:b/>
      <w:bCs/>
      <w:noProof/>
      <w:color w:val="auto"/>
      <w:spacing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070A"/>
    <w:rPr>
      <w:rFonts w:ascii="Calibri" w:eastAsia="SimSun" w:hAnsi="Calibri" w:cs="Angsana New"/>
      <w:b/>
      <w:bCs/>
      <w:noProof/>
      <w:w w:val="105"/>
      <w:kern w:val="28"/>
      <w:sz w:val="28"/>
      <w:szCs w:val="28"/>
    </w:rPr>
  </w:style>
  <w:style w:type="paragraph" w:customStyle="1" w:styleId="Listbullet1">
    <w:name w:val="List bullet 1"/>
    <w:basedOn w:val="ListBullet2"/>
    <w:autoRedefine/>
    <w:qFormat/>
    <w:rsid w:val="00AF0947"/>
    <w:pPr>
      <w:numPr>
        <w:numId w:val="1"/>
      </w:numPr>
    </w:pPr>
  </w:style>
  <w:style w:type="paragraph" w:styleId="ListBullet2">
    <w:name w:val="List Bullet 2"/>
    <w:basedOn w:val="ListBullet"/>
    <w:autoRedefine/>
    <w:uiPriority w:val="99"/>
    <w:unhideWhenUsed/>
    <w:qFormat/>
    <w:rsid w:val="00F60BF2"/>
    <w:pPr>
      <w:numPr>
        <w:numId w:val="13"/>
      </w:numPr>
      <w:contextualSpacing w:val="0"/>
    </w:pPr>
  </w:style>
  <w:style w:type="paragraph" w:styleId="ListBullet">
    <w:name w:val="List Bullet"/>
    <w:aliases w:val="List Bullet 1"/>
    <w:basedOn w:val="Normal"/>
    <w:uiPriority w:val="99"/>
    <w:unhideWhenUsed/>
    <w:rsid w:val="007D070A"/>
    <w:pPr>
      <w:contextualSpacing/>
    </w:pPr>
  </w:style>
  <w:style w:type="paragraph" w:styleId="Title">
    <w:name w:val="Title"/>
    <w:basedOn w:val="Normal"/>
    <w:next w:val="Normal"/>
    <w:link w:val="TitleChar"/>
    <w:uiPriority w:val="10"/>
    <w:rsid w:val="007D070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D070A"/>
    <w:rPr>
      <w:rFonts w:asciiTheme="majorHAnsi" w:eastAsiaTheme="majorEastAsia" w:hAnsiTheme="majorHAnsi" w:cstheme="majorBidi"/>
      <w:color w:val="17365D" w:themeColor="text2" w:themeShade="BF"/>
      <w:spacing w:val="5"/>
      <w:w w:val="10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66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668"/>
    <w:rPr>
      <w:rFonts w:ascii="Tahoma" w:eastAsia="Calibri" w:hAnsi="Tahoma" w:cs="Tahoma"/>
      <w:w w:val="105"/>
      <w:kern w:val="40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361D3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HAnsi" w:hAnsi="Times New Roman" w:cs="Times New Roman"/>
      <w:color w:val="000000"/>
      <w:kern w:val="0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A01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A01CB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A01CB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List2-Accent4">
    <w:name w:val="Medium List 2 Accent 4"/>
    <w:basedOn w:val="TableNormal"/>
    <w:uiPriority w:val="66"/>
    <w:rsid w:val="00A01CB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4">
    <w:name w:val="Light Shading Accent 4"/>
    <w:basedOn w:val="TableNormal"/>
    <w:uiPriority w:val="60"/>
    <w:rsid w:val="00A01CB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numbering" w:customStyle="1" w:styleId="Style1">
    <w:name w:val="Style1"/>
    <w:uiPriority w:val="99"/>
    <w:rsid w:val="00494ED2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qFormat/>
    <w:rsid w:val="00C166C3"/>
    <w:pPr>
      <w:numPr>
        <w:numId w:val="14"/>
      </w:numPr>
    </w:pPr>
  </w:style>
  <w:style w:type="paragraph" w:styleId="ListBullet4">
    <w:name w:val="List Bullet 4"/>
    <w:basedOn w:val="Normal"/>
    <w:uiPriority w:val="99"/>
    <w:unhideWhenUsed/>
    <w:qFormat/>
    <w:rsid w:val="00C166C3"/>
    <w:pPr>
      <w:numPr>
        <w:numId w:val="15"/>
      </w:numPr>
    </w:pPr>
  </w:style>
  <w:style w:type="character" w:customStyle="1" w:styleId="Heading5Char">
    <w:name w:val="Heading 5 Char"/>
    <w:aliases w:val="Content heading 4 Minor heading Char"/>
    <w:basedOn w:val="DefaultParagraphFont"/>
    <w:link w:val="Heading5"/>
    <w:uiPriority w:val="9"/>
    <w:rsid w:val="00DC6CD3"/>
    <w:rPr>
      <w:rFonts w:eastAsiaTheme="majorEastAsia" w:cstheme="majorBidi"/>
      <w:color w:val="243F60" w:themeColor="accent1" w:themeShade="7F"/>
      <w:kern w:val="4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2627"/>
    <w:rPr>
      <w:rFonts w:asciiTheme="majorHAnsi" w:eastAsiaTheme="majorEastAsia" w:hAnsiTheme="majorHAnsi" w:cstheme="majorBidi"/>
      <w:i/>
      <w:iCs/>
      <w:color w:val="243F60" w:themeColor="accent1" w:themeShade="7F"/>
      <w:w w:val="105"/>
      <w:kern w:val="4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2627"/>
    <w:rPr>
      <w:rFonts w:asciiTheme="majorHAnsi" w:eastAsiaTheme="majorEastAsia" w:hAnsiTheme="majorHAnsi" w:cstheme="majorBidi"/>
      <w:i/>
      <w:iCs/>
      <w:color w:val="404040" w:themeColor="text1" w:themeTint="BF"/>
      <w:w w:val="105"/>
      <w:kern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2627"/>
    <w:rPr>
      <w:rFonts w:asciiTheme="majorHAnsi" w:eastAsiaTheme="majorEastAsia" w:hAnsiTheme="majorHAnsi" w:cstheme="majorBidi"/>
      <w:color w:val="404040" w:themeColor="text1" w:themeTint="BF"/>
      <w:w w:val="105"/>
      <w:kern w:val="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2627"/>
    <w:rPr>
      <w:rFonts w:asciiTheme="majorHAnsi" w:eastAsiaTheme="majorEastAsia" w:hAnsiTheme="majorHAnsi" w:cstheme="majorBidi"/>
      <w:i/>
      <w:iCs/>
      <w:color w:val="404040" w:themeColor="text1" w:themeTint="BF"/>
      <w:w w:val="105"/>
      <w:kern w:val="40"/>
      <w:sz w:val="20"/>
      <w:szCs w:val="20"/>
    </w:rPr>
  </w:style>
  <w:style w:type="paragraph" w:styleId="Quote">
    <w:name w:val="Quote"/>
    <w:basedOn w:val="Listbullet1"/>
    <w:next w:val="Normal"/>
    <w:link w:val="QuoteChar"/>
    <w:uiPriority w:val="29"/>
    <w:rsid w:val="00B12627"/>
    <w:pPr>
      <w:numPr>
        <w:numId w:val="0"/>
      </w:numPr>
      <w:ind w:left="864"/>
    </w:pPr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B12627"/>
    <w:rPr>
      <w:rFonts w:ascii="Calibri" w:eastAsia="Calibri" w:hAnsi="Calibri" w:cs="Calibri"/>
      <w:i/>
      <w:w w:val="105"/>
      <w:kern w:val="40"/>
    </w:rPr>
  </w:style>
  <w:style w:type="paragraph" w:styleId="IntenseQuote">
    <w:name w:val="Intense Quote"/>
    <w:basedOn w:val="Normal"/>
    <w:next w:val="Normal"/>
    <w:link w:val="IntenseQuoteChar"/>
    <w:uiPriority w:val="30"/>
    <w:rsid w:val="00DA5924"/>
    <w:pPr>
      <w:spacing w:after="0"/>
      <w:ind w:left="936" w:right="936"/>
      <w:contextualSpacing/>
    </w:pPr>
    <w:rPr>
      <w:b/>
      <w:bCs/>
      <w:i/>
      <w:iCs/>
      <w:color w:val="463A7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5924"/>
    <w:rPr>
      <w:rFonts w:ascii="Calibri" w:eastAsia="Calibri" w:hAnsi="Calibri" w:cs="Calibri"/>
      <w:b/>
      <w:bCs/>
      <w:i/>
      <w:iCs/>
      <w:color w:val="463A70"/>
      <w:w w:val="105"/>
      <w:kern w:val="40"/>
    </w:rPr>
  </w:style>
  <w:style w:type="paragraph" w:styleId="Caption">
    <w:name w:val="caption"/>
    <w:basedOn w:val="Normal"/>
    <w:next w:val="Normal"/>
    <w:uiPriority w:val="35"/>
    <w:unhideWhenUsed/>
    <w:qFormat/>
    <w:rsid w:val="00C166C3"/>
    <w:pPr>
      <w:keepNext/>
      <w:spacing w:before="120" w:after="0"/>
    </w:pPr>
    <w:rPr>
      <w:b/>
      <w:bCs/>
      <w:color w:val="463A70"/>
      <w:sz w:val="18"/>
      <w:szCs w:val="18"/>
    </w:rPr>
  </w:style>
  <w:style w:type="character" w:styleId="Strong">
    <w:name w:val="Strong"/>
    <w:aliases w:val="Table column-row heading"/>
    <w:uiPriority w:val="22"/>
    <w:qFormat/>
    <w:rsid w:val="003B13DF"/>
    <w:rPr>
      <w:b/>
      <w:color w:val="000000" w:themeColor="text1"/>
    </w:rPr>
  </w:style>
  <w:style w:type="paragraph" w:customStyle="1" w:styleId="Tablebody">
    <w:name w:val="Table body"/>
    <w:basedOn w:val="Normal"/>
    <w:qFormat/>
    <w:rsid w:val="00A06DAC"/>
    <w:pPr>
      <w:spacing w:after="0"/>
    </w:pPr>
    <w:rPr>
      <w:bCs/>
      <w:color w:val="000000" w:themeColor="text1"/>
      <w:sz w:val="20"/>
    </w:rPr>
  </w:style>
  <w:style w:type="paragraph" w:customStyle="1" w:styleId="Tablebodybullet1">
    <w:name w:val="Table body bullet 1"/>
    <w:basedOn w:val="Tablebody"/>
    <w:qFormat/>
    <w:rsid w:val="00A742F1"/>
    <w:pPr>
      <w:numPr>
        <w:numId w:val="8"/>
      </w:numPr>
    </w:pPr>
    <w:rPr>
      <w:bCs w:val="0"/>
    </w:rPr>
  </w:style>
  <w:style w:type="paragraph" w:customStyle="1" w:styleId="Tablebodybullet2">
    <w:name w:val="Table body bullet 2"/>
    <w:basedOn w:val="Tablebodybullet1"/>
    <w:qFormat/>
    <w:rsid w:val="00A742F1"/>
    <w:pPr>
      <w:numPr>
        <w:numId w:val="9"/>
      </w:numPr>
    </w:pPr>
  </w:style>
  <w:style w:type="paragraph" w:customStyle="1" w:styleId="Tablebodybullet3">
    <w:name w:val="Table body bullet 3"/>
    <w:basedOn w:val="Tablebodybullet2"/>
    <w:qFormat/>
    <w:rsid w:val="00A742F1"/>
    <w:pPr>
      <w:numPr>
        <w:ilvl w:val="1"/>
      </w:numPr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16E26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6E26"/>
    <w:rPr>
      <w:rFonts w:ascii="Calibri" w:eastAsia="Calibri" w:hAnsi="Calibri" w:cs="Calibri"/>
      <w:w w:val="105"/>
      <w:kern w:val="4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6E26"/>
    <w:rPr>
      <w:vertAlign w:val="superscript"/>
    </w:rPr>
  </w:style>
  <w:style w:type="paragraph" w:customStyle="1" w:styleId="Footnote">
    <w:name w:val="Footnote"/>
    <w:basedOn w:val="FootnoteText"/>
    <w:qFormat/>
    <w:rsid w:val="005B028C"/>
    <w:rPr>
      <w:kern w:val="0"/>
    </w:rPr>
  </w:style>
  <w:style w:type="paragraph" w:customStyle="1" w:styleId="Basictext">
    <w:name w:val="Basic text"/>
    <w:basedOn w:val="Tablebody"/>
    <w:rsid w:val="00EE0CF7"/>
    <w:rPr>
      <w:vertAlign w:val="superscript"/>
    </w:rPr>
  </w:style>
  <w:style w:type="character" w:styleId="Hyperlink">
    <w:name w:val="Hyperlink"/>
    <w:basedOn w:val="DefaultParagraphFont"/>
    <w:uiPriority w:val="99"/>
    <w:unhideWhenUsed/>
    <w:qFormat/>
    <w:rsid w:val="00EE0CF7"/>
    <w:rPr>
      <w:color w:val="0000FF" w:themeColor="hyperlink"/>
      <w:u w:val="single"/>
    </w:rPr>
  </w:style>
  <w:style w:type="paragraph" w:customStyle="1" w:styleId="requirementcrossreference">
    <w:name w:val="requirement cross reference"/>
    <w:basedOn w:val="Listbullet1"/>
    <w:qFormat/>
    <w:rsid w:val="00FB5CFE"/>
    <w:rPr>
      <w:b/>
    </w:rPr>
  </w:style>
  <w:style w:type="paragraph" w:customStyle="1" w:styleId="Figuretext">
    <w:name w:val="Figure text"/>
    <w:basedOn w:val="Normal"/>
    <w:qFormat/>
    <w:rsid w:val="00E127AD"/>
    <w:pPr>
      <w:spacing w:after="0"/>
      <w:jc w:val="center"/>
    </w:pPr>
    <w:rPr>
      <w:bCs/>
      <w:color w:val="5F497A" w:themeColor="accent4" w:themeShade="BF"/>
      <w:sz w:val="20"/>
      <w:szCs w:val="20"/>
    </w:rPr>
  </w:style>
  <w:style w:type="paragraph" w:customStyle="1" w:styleId="Casestudytitle">
    <w:name w:val="Case study title"/>
    <w:basedOn w:val="Figuretext"/>
    <w:rsid w:val="00E127AD"/>
    <w:pPr>
      <w:keepNext/>
      <w:jc w:val="left"/>
    </w:pPr>
    <w:rPr>
      <w:b/>
    </w:rPr>
  </w:style>
  <w:style w:type="paragraph" w:customStyle="1" w:styleId="Casestudytext">
    <w:name w:val="Case study text"/>
    <w:basedOn w:val="Figuretext"/>
    <w:rsid w:val="00E127AD"/>
    <w:pPr>
      <w:pBdr>
        <w:top w:val="single" w:sz="12" w:space="1" w:color="463A70"/>
        <w:left w:val="single" w:sz="12" w:space="4" w:color="463A70"/>
        <w:bottom w:val="single" w:sz="12" w:space="1" w:color="463A70"/>
        <w:right w:val="single" w:sz="12" w:space="4" w:color="463A70"/>
      </w:pBdr>
      <w:spacing w:after="240"/>
      <w:jc w:val="left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032AA3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32AA3"/>
    <w:rPr>
      <w:rFonts w:ascii="Calibri" w:eastAsia="Calibri" w:hAnsi="Calibri" w:cs="Calibri"/>
      <w:w w:val="105"/>
      <w:kern w:val="40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32AA3"/>
    <w:rPr>
      <w:vertAlign w:val="superscript"/>
    </w:rPr>
  </w:style>
  <w:style w:type="paragraph" w:customStyle="1" w:styleId="Tablenotes">
    <w:name w:val="Table notes"/>
    <w:basedOn w:val="EndnoteText"/>
    <w:rsid w:val="00032AA3"/>
    <w:rPr>
      <w:color w:val="463A70"/>
    </w:rPr>
  </w:style>
  <w:style w:type="paragraph" w:customStyle="1" w:styleId="Annexheading">
    <w:name w:val="Annex heading"/>
    <w:basedOn w:val="Heading2"/>
    <w:rsid w:val="006C4952"/>
    <w:pPr>
      <w:ind w:left="432" w:hanging="432"/>
    </w:pPr>
  </w:style>
  <w:style w:type="paragraph" w:customStyle="1" w:styleId="Annextext">
    <w:name w:val="Annex text"/>
    <w:basedOn w:val="Listbullet1"/>
    <w:rsid w:val="006C4952"/>
    <w:pPr>
      <w:numPr>
        <w:numId w:val="0"/>
      </w:numPr>
    </w:pPr>
  </w:style>
  <w:style w:type="paragraph" w:customStyle="1" w:styleId="intensequotenumbered">
    <w:name w:val="intense quote numbered"/>
    <w:basedOn w:val="IntenseQuote"/>
    <w:rsid w:val="00AF0947"/>
    <w:pPr>
      <w:numPr>
        <w:numId w:val="12"/>
      </w:numPr>
    </w:pPr>
  </w:style>
  <w:style w:type="table" w:styleId="GridTable7Colorful-Accent4">
    <w:name w:val="Grid Table 7 Colorful Accent 4"/>
    <w:basedOn w:val="TableNormal"/>
    <w:uiPriority w:val="52"/>
    <w:rsid w:val="00DC6CD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6Colorful-Accent4">
    <w:name w:val="Grid Table 6 Colorful Accent 4"/>
    <w:basedOn w:val="TableNormal"/>
    <w:uiPriority w:val="51"/>
    <w:rsid w:val="00953757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95375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</w:rPr>
  </w:style>
  <w:style w:type="paragraph" w:customStyle="1" w:styleId="Footer-Landscape">
    <w:name w:val="Footer - Landscape"/>
    <w:basedOn w:val="Footer"/>
    <w:qFormat/>
    <w:rsid w:val="00A06DAC"/>
    <w:pPr>
      <w:tabs>
        <w:tab w:val="clear" w:pos="5233"/>
        <w:tab w:val="clear" w:pos="10467"/>
        <w:tab w:val="center" w:pos="7655"/>
        <w:tab w:val="right" w:pos="15309"/>
      </w:tabs>
    </w:pPr>
  </w:style>
  <w:style w:type="character" w:styleId="Emphasis">
    <w:name w:val="Emphasis"/>
    <w:basedOn w:val="DefaultParagraphFont"/>
    <w:uiPriority w:val="20"/>
    <w:qFormat/>
    <w:rsid w:val="002603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3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1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38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45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437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36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897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633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4725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0376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6462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0106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protectivesecurity.govcms.gov.au/physical/entity-facilities/Pages/default.aspx" TargetMode="External"/><Relationship Id="rId26" Type="http://schemas.openxmlformats.org/officeDocument/2006/relationships/hyperlink" Target="https://protectivesecurity.govcms.gov.au/physical/entity-facilities/Pages/default.aspx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rotectivesecurity.govcms.gov.au/physical/entity-facilities/Pages/default.aspx" TargetMode="External"/><Relationship Id="rId34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protectivesecurity.govcms.gov.au/physical/entity-facilities/Pages/default.aspx" TargetMode="External"/><Relationship Id="rId25" Type="http://schemas.openxmlformats.org/officeDocument/2006/relationships/hyperlink" Target="https://protectivesecurity.govcms.gov.au/physical/entity-facilities/Pages/default.aspx" TargetMode="External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protectivesecurity.govcms.gov.au/physical/entity-facilities/Pages/default.aspx" TargetMode="External"/><Relationship Id="rId20" Type="http://schemas.openxmlformats.org/officeDocument/2006/relationships/hyperlink" Target="https://protectivesecurity.govcms.gov.au/physical/entity-facilities/Pages/default.aspx" TargetMode="External"/><Relationship Id="rId29" Type="http://schemas.openxmlformats.org/officeDocument/2006/relationships/hyperlink" Target="https://protectivesecurity.govcms.gov.au/physical/entity-facilities/Pages/default.aspx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yperlink" Target="https://protectivesecurity.govcms.gov.au/physical/entity-facilities/Pages/default.aspx" TargetMode="External"/><Relationship Id="rId32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hyperlink" Target="https://protectivesecurity.govcms.gov.au/physical/entity-facilities/Pages/default.aspx" TargetMode="External"/><Relationship Id="rId23" Type="http://schemas.openxmlformats.org/officeDocument/2006/relationships/hyperlink" Target="https://protectivesecurity.govcms.gov.au/physical/entity-facilities/Pages/default.aspx" TargetMode="External"/><Relationship Id="rId28" Type="http://schemas.openxmlformats.org/officeDocument/2006/relationships/hyperlink" Target="https://protectivesecurity.govcms.gov.au/physical/entity-facilities/Pages/default.aspx" TargetMode="External"/><Relationship Id="rId10" Type="http://schemas.openxmlformats.org/officeDocument/2006/relationships/settings" Target="settings.xml"/><Relationship Id="rId19" Type="http://schemas.openxmlformats.org/officeDocument/2006/relationships/hyperlink" Target="https://protectivesecurity.govcms.gov.au/physical/entity-facilities/Pages/default.aspx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protectivesecurity.govcms.gov.au/physical/entity-facilities/Pages/default.aspx" TargetMode="External"/><Relationship Id="rId22" Type="http://schemas.openxmlformats.org/officeDocument/2006/relationships/hyperlink" Target="https://protectivesecurity.govcms.gov.au/physical/entity-facilities/Pages/default.aspx" TargetMode="External"/><Relationship Id="rId27" Type="http://schemas.openxmlformats.org/officeDocument/2006/relationships/hyperlink" Target="https://protectivesecurity.govcms.gov.au/physical/entity-facilities/Pages/default.aspx" TargetMode="External"/><Relationship Id="rId30" Type="http://schemas.openxmlformats.org/officeDocument/2006/relationships/header" Target="header1.xml"/><Relationship Id="rId35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erse\Work%20Folders\Desktop\PSPF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25400">
          <a:solidFill>
            <a:srgbClr val="8064A2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p:Policy xmlns:p="office.server.policy" id="" local="true">
  <p:Name>AGD standard document</p:Name>
  <p:Description>This is the template for use in the creation of all AGD document content types</p:Description>
  <p:Statement/>
  <p:PolicyItems>
    <p:PolicyItem featureId="Microsoft.Office.RecordsManagement.PolicyFeatures.PolicyAudit" staticId="0x010100AFB54AE2FFB7AF408B7756CD373CF197|8138272" UniqueId="e7e801f8-3906-4dbd-b968-f95fe503f189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2.xml><?xml version="1.0" encoding="utf-8"?>
<?mso-contentType ?>
<SharedContentType xmlns="Microsoft.SharePoint.Taxonomy.ContentTypeSync" SourceId="e339f249-2a4e-491e-850f-2386a2ca010f" ContentTypeId="0x010100AFB54AE2FFB7AF408B7756CD373CF197" PreviousValue="false"/>
</file>

<file path=customXml/item3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  <Receiver>
    <Name>Nintex conditional workflow start</Name>
    <Synchronization>Synchronous</Synchronization>
    <Type>10001</Type>
    <SequenceNumber>50000</SequenceNumber>
    <Assembly>Nintex.Workflow, Version=1.0.0.0, Culture=neutral, PublicKeyToken=913f6bae0ca5ae12</Assembly>
    <Class>Nintex.Workflow.ConditionalWorkflowStartReceiver</Class>
    <Data>21/12/2011 12:30:29 AM</Data>
    <Filter/>
  </Receiver>
  <Receiver>
    <Name>Nintex conditional workflow start</Name>
    <Synchronization>Synchronous</Synchronization>
    <Type>10002</Type>
    <SequenceNumber>50000</SequenceNumber>
    <Assembly>Nintex.Workflow, Version=1.0.0.0, Culture=neutral, PublicKeyToken=913f6bae0ca5ae12</Assembly>
    <Class>Nintex.Workflow.ConditionalWorkflowStartReceiver</Class>
    <Data>21/12/2011 12:30:29 AM</Data>
    <Filter/>
  </Receiver>
  <Receiver>
    <Name>Nintex conditional workflow start</Name>
    <Synchronization>Synchronous</Synchronization>
    <Type>2</Type>
    <SequenceNumber>50000</SequenceNumber>
    <Assembly>Nintex.Workflow, Version=1.0.0.0, Culture=neutral, PublicKeyToken=913f6bae0ca5ae12</Assembly>
    <Class>Nintex.Workflow.ConditionalWorkflowStartReceiver</Class>
    <Data>21/12/2011 12:30:29 AM</Data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f240a0170264e5ca0a4ac4df6a4adf7 xmlns="4f0e3ebe-c64f-4ffc-92d1-60196c9274b5">
      <Terms xmlns="http://schemas.microsoft.com/office/infopath/2007/PartnerControls">
        <TermInfo xmlns="http://schemas.microsoft.com/office/infopath/2007/PartnerControls">
          <TermName xmlns="http://schemas.microsoft.com/office/infopath/2007/PartnerControls">Attorney-General's Department</TermName>
          <TermId xmlns="http://schemas.microsoft.com/office/infopath/2007/PartnerControls">c281c3f2-80ff-44a1-b91f-c6c543d93cc6</TermId>
        </TermInfo>
      </Terms>
    </lf240a0170264e5ca0a4ac4df6a4adf7>
    <File_x0020_Classification xmlns="6b42b109-1ac5-4733-bb0b-b82b76079e3f" xsi:nil="true"/>
    <_dlc_DocId xmlns="938d80d1-dd26-414d-85d8-b25d0f4d0023">7DXNPFMSTJEP-80-519</_dlc_DocId>
    <TaxCatchAll xmlns="6b42b109-1ac5-4733-bb0b-b82b76079e3f">
      <Value>59</Value>
    </TaxCatchAll>
    <_dlc_DocIdUrl xmlns="938d80d1-dd26-414d-85d8-b25d0f4d0023">
      <Url>http://applications.agdnet.ag.gov.au/_layouts/15/DocIdRedir.aspx?ID=7DXNPFMSTJEP-80-519</Url>
      <Description>7DXNPFMSTJEP-80-519</Description>
    </_dlc_DocIdUrl>
    <Function xmlns="4f0e3ebe-c64f-4ffc-92d1-60196c9274b5">General</Function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AGD standard document" ma:contentTypeID="0x010100AFB54AE2FFB7AF408B7756CD373CF197001320AC9382E3C646B11655637227D64F" ma:contentTypeVersion="57" ma:contentTypeDescription="This is the configured document type for creation of all AGD document level content types" ma:contentTypeScope="" ma:versionID="1b4d9cf886db0491dedd7412c534d18b">
  <xsd:schema xmlns:xsd="http://www.w3.org/2001/XMLSchema" xmlns:xs="http://www.w3.org/2001/XMLSchema" xmlns:p="http://schemas.microsoft.com/office/2006/metadata/properties" xmlns:ns1="http://schemas.microsoft.com/sharepoint/v3" xmlns:ns2="4f0e3ebe-c64f-4ffc-92d1-60196c9274b5" xmlns:ns3="6b42b109-1ac5-4733-bb0b-b82b76079e3f" xmlns:ns4="938d80d1-dd26-414d-85d8-b25d0f4d0023" targetNamespace="http://schemas.microsoft.com/office/2006/metadata/properties" ma:root="true" ma:fieldsID="8a959250f120c548398b4342d036a723" ns1:_="" ns2:_="" ns3:_="" ns4:_="">
    <xsd:import namespace="http://schemas.microsoft.com/sharepoint/v3"/>
    <xsd:import namespace="4f0e3ebe-c64f-4ffc-92d1-60196c9274b5"/>
    <xsd:import namespace="6b42b109-1ac5-4733-bb0b-b82b76079e3f"/>
    <xsd:import namespace="938d80d1-dd26-414d-85d8-b25d0f4d0023"/>
    <xsd:element name="properties">
      <xsd:complexType>
        <xsd:sequence>
          <xsd:element name="documentManagement">
            <xsd:complexType>
              <xsd:all>
                <xsd:element ref="ns2:Function"/>
                <xsd:element ref="ns2:lf240a0170264e5ca0a4ac4df6a4adf7" minOccurs="0"/>
                <xsd:element ref="ns3:TaxCatchAll" minOccurs="0"/>
                <xsd:element ref="ns1:_dlc_Exempt" minOccurs="0"/>
                <xsd:element ref="ns3:File_x0020_Classification" minOccurs="0"/>
                <xsd:element ref="ns4:_dlc_DocId" minOccurs="0"/>
                <xsd:element ref="ns4:_dlc_DocIdUrl" minOccurs="0"/>
                <xsd:element ref="ns4:_dlc_DocIdPersistId" minOccurs="0"/>
                <xsd:element ref="ns3:TaxCatchAllLabel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8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0e3ebe-c64f-4ffc-92d1-60196c9274b5" elementFormDefault="qualified">
    <xsd:import namespace="http://schemas.microsoft.com/office/2006/documentManagement/types"/>
    <xsd:import namespace="http://schemas.microsoft.com/office/infopath/2007/PartnerControls"/>
    <xsd:element name="Function" ma:index="2" ma:displayName="Function" ma:format="Dropdown" ma:internalName="Function">
      <xsd:simpleType>
        <xsd:union memberTypes="dms:Text">
          <xsd:simpleType>
            <xsd:restriction base="dms:Choice">
              <xsd:enumeration value="Briefing"/>
              <xsd:enumeration value="Fax"/>
              <xsd:enumeration value="File note"/>
              <xsd:enumeration value="General"/>
              <xsd:enumeration value="Legislation"/>
              <xsd:enumeration value="Letter"/>
              <xsd:enumeration value="Media Release"/>
              <xsd:enumeration value="Ministerial"/>
              <xsd:enumeration value="Minute"/>
              <xsd:enumeration value="Name Plate"/>
              <xsd:enumeration value="Presentation"/>
              <xsd:enumeration value="Question"/>
              <xsd:enumeration value="Report"/>
              <xsd:enumeration value="Speech"/>
              <xsd:enumeration value="Stationery"/>
              <xsd:enumeration value="Submission"/>
              <xsd:enumeration value="Talking Points"/>
            </xsd:restriction>
          </xsd:simpleType>
        </xsd:union>
      </xsd:simpleType>
    </xsd:element>
    <xsd:element name="lf240a0170264e5ca0a4ac4df6a4adf7" ma:index="6" ma:taxonomy="true" ma:internalName="lf240a0170264e5ca0a4ac4df6a4adf7" ma:taxonomyFieldName="Owner" ma:displayName="Owner" ma:readOnly="false" ma:default="" ma:fieldId="{5f240a01-7026-4e5c-a0a4-ac4df6a4adf7}" ma:sspId="e339f249-2a4e-491e-850f-2386a2ca010f" ma:termSetId="f594aa45-42e6-4854-b77b-8be4a312f08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42b109-1ac5-4733-bb0b-b82b76079e3f" elementFormDefault="qualified">
    <xsd:import namespace="http://schemas.microsoft.com/office/2006/documentManagement/types"/>
    <xsd:import namespace="http://schemas.microsoft.com/office/infopath/2007/PartnerControls"/>
    <xsd:element name="TaxCatchAll" ma:index="7" nillable="true" ma:displayName="Taxonomy Catch All Column" ma:hidden="true" ma:list="{23690b91-78f9-4052-84cb-27c52849c8f7}" ma:internalName="TaxCatchAll" ma:showField="CatchAllData" ma:web="938d80d1-dd26-414d-85d8-b25d0f4d00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ile_x0020_Classification" ma:index="9" nillable="true" ma:displayName="File Classification" ma:description="Security Classification for Files (Document Sets) within SharePoint. This is a departmental mandatory field." ma:format="Dropdown" ma:hidden="true" ma:internalName="File_x0020_Classification" ma:readOnly="false">
      <xsd:simpleType>
        <xsd:restriction base="dms:Choice">
          <xsd:enumeration value="Unclassified"/>
          <xsd:enumeration value="Protected"/>
        </xsd:restriction>
      </xsd:simpleType>
    </xsd:element>
    <xsd:element name="TaxCatchAllLabel" ma:index="13" nillable="true" ma:displayName="Taxonomy Catch All Column1" ma:hidden="true" ma:list="{23690b91-78f9-4052-84cb-27c52849c8f7}" ma:internalName="TaxCatchAllLabel" ma:readOnly="true" ma:showField="CatchAllDataLabel" ma:web="938d80d1-dd26-414d-85d8-b25d0f4d00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d80d1-dd26-414d-85d8-b25d0f4d0023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333F2-41A6-401B-89FE-2A2168ABDE0E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9A87382F-40CF-4AAF-9024-91D82F6D067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2FCDECC-82DB-4939-A3DD-7A401B9D596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E5DEE98-FA87-4D06-9CEC-37119F1DEE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09A009-4202-4DE0-A1FB-53843DDEFF65}">
  <ds:schemaRefs>
    <ds:schemaRef ds:uri="http://purl.org/dc/elements/1.1/"/>
    <ds:schemaRef ds:uri="938d80d1-dd26-414d-85d8-b25d0f4d0023"/>
    <ds:schemaRef ds:uri="http://purl.org/dc/dcmitype/"/>
    <ds:schemaRef ds:uri="http://www.w3.org/XML/1998/namespace"/>
    <ds:schemaRef ds:uri="4f0e3ebe-c64f-4ffc-92d1-60196c9274b5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b42b109-1ac5-4733-bb0b-b82b76079e3f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AEDA0201-29B1-40A2-BB66-242CD3729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0e3ebe-c64f-4ffc-92d1-60196c9274b5"/>
    <ds:schemaRef ds:uri="6b42b109-1ac5-4733-bb0b-b82b76079e3f"/>
    <ds:schemaRef ds:uri="938d80d1-dd26-414d-85d8-b25d0f4d00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D663E13-965F-4DFE-A952-C057BAE91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PSPF Template.dotx</Template>
  <TotalTime>0</TotalTime>
  <Pages>1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4 Summary of control measures and certification authority</dc:title>
  <dc:creator/>
  <cp:lastModifiedBy/>
  <cp:revision>1</cp:revision>
  <dcterms:created xsi:type="dcterms:W3CDTF">2019-09-17T23:41:00Z</dcterms:created>
  <dcterms:modified xsi:type="dcterms:W3CDTF">2019-09-20T01:37:00Z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fabe963f-979c-4f98-90e2-1644ad13a1a8</vt:lpwstr>
  </property>
  <property fmtid="{D5CDD505-2E9C-101B-9397-08002B2CF9AE}" pid="3" name="Owner">
    <vt:lpwstr>59;#Attorney-General's Department|c281c3f2-80ff-44a1-b91f-c6c543d93cc6</vt:lpwstr>
  </property>
  <property fmtid="{D5CDD505-2E9C-101B-9397-08002B2CF9AE}" pid="4" name="ContentTypeId">
    <vt:lpwstr>0x010100AFB54AE2FFB7AF408B7756CD373CF197001320AC9382E3C646B11655637227D64F</vt:lpwstr>
  </property>
</Properties>
</file>