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70A" w:rsidRPr="00B12627" w:rsidRDefault="004031D1" w:rsidP="00B12627">
      <w:pPr>
        <w:pStyle w:val="Heading1"/>
      </w:pPr>
      <w:bookmarkStart w:id="0" w:name="_Ref513635588"/>
      <w:bookmarkStart w:id="1" w:name="_GoBack"/>
      <w:bookmarkEnd w:id="1"/>
      <w:r w:rsidRPr="004031D1">
        <w:t>1 Role of accountable authority</w:t>
      </w:r>
      <w:bookmarkEnd w:id="0"/>
    </w:p>
    <w:p w:rsidR="007D070A" w:rsidRDefault="00F60BF2" w:rsidP="00B12627">
      <w:pPr>
        <w:pStyle w:val="Heading2"/>
      </w:pPr>
      <w:r>
        <w:t>Purpose</w:t>
      </w:r>
    </w:p>
    <w:p w:rsidR="00802580" w:rsidRDefault="004031D1" w:rsidP="0034502A">
      <w:pPr>
        <w:pStyle w:val="Listbullet1"/>
      </w:pPr>
      <w:r>
        <w:t>This</w:t>
      </w:r>
      <w:r w:rsidRPr="009B4EE7">
        <w:t xml:space="preserve"> policy outline</w:t>
      </w:r>
      <w:r>
        <w:t>s</w:t>
      </w:r>
      <w:r w:rsidRPr="009B4EE7">
        <w:t xml:space="preserve"> the role and responsibilities of </w:t>
      </w:r>
      <w:r>
        <w:t>an</w:t>
      </w:r>
      <w:r w:rsidRPr="009B4EE7">
        <w:t xml:space="preserve"> accountable authority.</w:t>
      </w:r>
      <w:r w:rsidR="00E01BA4" w:rsidRPr="00FE0B20">
        <w:rPr>
          <w:vertAlign w:val="superscript"/>
        </w:rPr>
        <w:footnoteReference w:id="1"/>
      </w:r>
      <w:r w:rsidRPr="009B4EE7">
        <w:t xml:space="preserve"> </w:t>
      </w:r>
    </w:p>
    <w:p w:rsidR="004031D1" w:rsidRDefault="00802580" w:rsidP="00802580">
      <w:pPr>
        <w:pStyle w:val="Casestudytitle"/>
      </w:pPr>
      <w:r>
        <w:t xml:space="preserve">Applicable sections of the </w:t>
      </w:r>
      <w:r w:rsidR="004031D1" w:rsidRPr="00802580">
        <w:rPr>
          <w:i/>
        </w:rPr>
        <w:t>Public Governance, Performance and Accountability Act 2013</w:t>
      </w:r>
      <w:r w:rsidR="004031D1" w:rsidRPr="009B4EE7">
        <w:t xml:space="preserve"> (PGPA Act):</w:t>
      </w:r>
    </w:p>
    <w:p w:rsidR="00802580" w:rsidRPr="00802580" w:rsidRDefault="00802580" w:rsidP="00802580">
      <w:pPr>
        <w:pStyle w:val="Casestudytext"/>
        <w:spacing w:after="0"/>
        <w:rPr>
          <w:b/>
        </w:rPr>
      </w:pPr>
      <w:r w:rsidRPr="00802580">
        <w:rPr>
          <w:b/>
        </w:rPr>
        <w:t>Section 21 Non-corporate Commonwealth entities (application of government policy)</w:t>
      </w:r>
    </w:p>
    <w:p w:rsidR="00802580" w:rsidRPr="008D1CFA" w:rsidRDefault="00802580" w:rsidP="00802580">
      <w:pPr>
        <w:pStyle w:val="Casestudytext"/>
        <w:spacing w:after="0"/>
      </w:pPr>
      <w:r w:rsidRPr="008D1CFA">
        <w:t xml:space="preserve">The accountable authority of a Commonwealth entity </w:t>
      </w:r>
      <w:r w:rsidRPr="008D1CFA">
        <w:rPr>
          <w:b/>
        </w:rPr>
        <w:t>must</w:t>
      </w:r>
      <w:r w:rsidRPr="008D1CFA">
        <w:t xml:space="preserve"> govern their entity in accordance with paragraph 15(1)(a) in a way that is not inconsistent with the policies of the Australian Government.</w:t>
      </w:r>
    </w:p>
    <w:p w:rsidR="00802580" w:rsidRDefault="00802580" w:rsidP="00802580">
      <w:pPr>
        <w:pStyle w:val="Casestudytext"/>
        <w:spacing w:after="0"/>
        <w:rPr>
          <w:b/>
        </w:rPr>
      </w:pPr>
    </w:p>
    <w:p w:rsidR="00802580" w:rsidRPr="00802580" w:rsidRDefault="00802580" w:rsidP="00802580">
      <w:pPr>
        <w:pStyle w:val="Casestudytext"/>
        <w:spacing w:after="0"/>
        <w:rPr>
          <w:b/>
        </w:rPr>
      </w:pPr>
      <w:r w:rsidRPr="00802580">
        <w:rPr>
          <w:b/>
        </w:rPr>
        <w:t>Section 15 Duty to govern the Commonwealth entity</w:t>
      </w:r>
    </w:p>
    <w:p w:rsidR="00802580" w:rsidRPr="008D1CFA" w:rsidRDefault="00802580" w:rsidP="00802580">
      <w:pPr>
        <w:pStyle w:val="Casestudytext"/>
        <w:spacing w:after="0"/>
      </w:pPr>
      <w:r>
        <w:t xml:space="preserve">(1) </w:t>
      </w:r>
      <w:r w:rsidRPr="008D1CFA">
        <w:t xml:space="preserve">The accountable authority of a commonwealth entity </w:t>
      </w:r>
      <w:r w:rsidRPr="008D1CFA">
        <w:rPr>
          <w:b/>
        </w:rPr>
        <w:t>must</w:t>
      </w:r>
      <w:r w:rsidRPr="008D1CFA">
        <w:t xml:space="preserve"> govern the entity in a way that:</w:t>
      </w:r>
    </w:p>
    <w:p w:rsidR="00802580" w:rsidRDefault="00802580" w:rsidP="00D36367">
      <w:pPr>
        <w:pStyle w:val="Casestudytext"/>
        <w:spacing w:after="0"/>
        <w:ind w:firstLine="284"/>
      </w:pPr>
      <w:r>
        <w:t xml:space="preserve">(a) </w:t>
      </w:r>
      <w:r w:rsidRPr="008D1CFA">
        <w:t>promotes the proper use and management of public resources for which the authority is responsible.</w:t>
      </w:r>
    </w:p>
    <w:p w:rsidR="00802580" w:rsidRDefault="00802580" w:rsidP="00802580">
      <w:pPr>
        <w:pStyle w:val="Listbullet1"/>
        <w:numPr>
          <w:ilvl w:val="0"/>
          <w:numId w:val="0"/>
        </w:numPr>
        <w:ind w:left="360"/>
      </w:pPr>
    </w:p>
    <w:p w:rsidR="004031D1" w:rsidRPr="009B4EE7" w:rsidRDefault="004031D1" w:rsidP="0034502A">
      <w:pPr>
        <w:pStyle w:val="Listbullet1"/>
      </w:pPr>
      <w:r>
        <w:t>This policy establishes</w:t>
      </w:r>
      <w:r w:rsidRPr="009B4EE7">
        <w:t xml:space="preserve"> consistent, efficient and effective protective security measures across government</w:t>
      </w:r>
      <w:r>
        <w:t xml:space="preserve">. </w:t>
      </w:r>
      <w:r w:rsidR="00E01BA4">
        <w:t>It</w:t>
      </w:r>
      <w:r>
        <w:t xml:space="preserve"> </w:t>
      </w:r>
      <w:r w:rsidRPr="009B4EE7">
        <w:t>forms the basis for protecting people, information and assets from security threats</w:t>
      </w:r>
      <w:r>
        <w:t xml:space="preserve"> and </w:t>
      </w:r>
      <w:r w:rsidRPr="009B4EE7">
        <w:t xml:space="preserve">supports continuous delivery of </w:t>
      </w:r>
      <w:r>
        <w:t>Australian G</w:t>
      </w:r>
      <w:r w:rsidRPr="009B4EE7">
        <w:t>overnment business.</w:t>
      </w:r>
    </w:p>
    <w:p w:rsidR="00A05362" w:rsidRDefault="00F60BF2" w:rsidP="00A05362">
      <w:pPr>
        <w:pStyle w:val="Heading2"/>
      </w:pPr>
      <w:r>
        <w:t>Requirements</w:t>
      </w:r>
    </w:p>
    <w:p w:rsidR="004031D1" w:rsidRPr="004031D1" w:rsidRDefault="004031D1" w:rsidP="004031D1">
      <w:pPr>
        <w:pStyle w:val="Heading3"/>
      </w:pPr>
      <w:r>
        <w:t>Core requirement</w:t>
      </w:r>
    </w:p>
    <w:p w:rsidR="00FE7418" w:rsidRPr="001E3DA3" w:rsidRDefault="00FE7418" w:rsidP="00FE7418">
      <w:pPr>
        <w:pStyle w:val="IntenseQuote"/>
      </w:pPr>
      <w:r w:rsidRPr="001E3DA3">
        <w:t>The accountable authority is answerable to their minister and the government for the security of their entity.</w:t>
      </w:r>
    </w:p>
    <w:p w:rsidR="00FE7418" w:rsidRDefault="00FE7418" w:rsidP="00FE7418">
      <w:pPr>
        <w:pStyle w:val="IntenseQuote"/>
      </w:pPr>
    </w:p>
    <w:p w:rsidR="00FE7418" w:rsidRDefault="00FE7418" w:rsidP="00FE7418">
      <w:pPr>
        <w:pStyle w:val="IntenseQuote"/>
      </w:pPr>
      <w:r>
        <w:t>The accountable authority of each entity must:</w:t>
      </w:r>
    </w:p>
    <w:p w:rsidR="00FE7418" w:rsidRPr="001E3DA3" w:rsidRDefault="00FE7418" w:rsidP="00FE7418">
      <w:pPr>
        <w:pStyle w:val="intensequotenumbered"/>
      </w:pPr>
      <w:r w:rsidRPr="001E3DA3">
        <w:t>determine their entity’s tolerance for security risks</w:t>
      </w:r>
    </w:p>
    <w:p w:rsidR="00FE7418" w:rsidRPr="001E3DA3" w:rsidRDefault="00FE7418" w:rsidP="00FE7418">
      <w:pPr>
        <w:pStyle w:val="intensequotenumbered"/>
      </w:pPr>
      <w:r w:rsidRPr="001E3DA3">
        <w:t>manage the security risks of their entity, and</w:t>
      </w:r>
    </w:p>
    <w:p w:rsidR="00FE7418" w:rsidRPr="001E3DA3" w:rsidRDefault="00FE7418" w:rsidP="00FE7418">
      <w:pPr>
        <w:pStyle w:val="intensequotenumbered"/>
      </w:pPr>
      <w:r w:rsidRPr="001E3DA3">
        <w:t>consider the implications their risk management decisions have for other entities, and share information on risks where appropriate</w:t>
      </w:r>
      <w:r w:rsidR="009C6E74">
        <w:t>.</w:t>
      </w:r>
    </w:p>
    <w:p w:rsidR="00FE7418" w:rsidRDefault="00FE7418" w:rsidP="00FE7418">
      <w:pPr>
        <w:pStyle w:val="IntenseQuote"/>
      </w:pPr>
    </w:p>
    <w:p w:rsidR="00FE7418" w:rsidRPr="001E3DA3" w:rsidRDefault="00FE7418" w:rsidP="00FE7418">
      <w:pPr>
        <w:pStyle w:val="IntenseQuote"/>
      </w:pPr>
      <w:r w:rsidRPr="001E3DA3">
        <w:t>The accountable authority of a lead security entity must:</w:t>
      </w:r>
    </w:p>
    <w:p w:rsidR="00FE7418" w:rsidRPr="001E3DA3" w:rsidRDefault="00FE7418" w:rsidP="00FE7418">
      <w:pPr>
        <w:pStyle w:val="intensequotenumbered"/>
        <w:numPr>
          <w:ilvl w:val="0"/>
          <w:numId w:val="22"/>
        </w:numPr>
      </w:pPr>
      <w:r w:rsidRPr="001E3DA3">
        <w:t>provide other entities with advice, guidance and services related to government security</w:t>
      </w:r>
    </w:p>
    <w:p w:rsidR="00FE7418" w:rsidRPr="001E3DA3" w:rsidRDefault="00FE7418" w:rsidP="00FE7418">
      <w:pPr>
        <w:pStyle w:val="intensequotenumbered"/>
      </w:pPr>
      <w:r w:rsidRPr="001E3DA3">
        <w:t>ensure that the security support it provides helps relevant entities achieve and maintain an acceptable level of security, and</w:t>
      </w:r>
    </w:p>
    <w:p w:rsidR="00FE7418" w:rsidRDefault="00FE7418" w:rsidP="00FE7418">
      <w:pPr>
        <w:pStyle w:val="intensequotenumbered"/>
      </w:pPr>
      <w:r w:rsidRPr="001E3DA3">
        <w:t>establish and document responsibilities and accountabilities for partnerships or security service arrangements with other entities.</w:t>
      </w:r>
    </w:p>
    <w:p w:rsidR="00FE7418" w:rsidRPr="00FE7418" w:rsidRDefault="002B2684" w:rsidP="00FE7418">
      <w:pPr>
        <w:pStyle w:val="Heading3"/>
      </w:pPr>
      <w:bookmarkStart w:id="2" w:name="_Supporting_requirements"/>
      <w:bookmarkStart w:id="3" w:name="_Supporting_requirement"/>
      <w:bookmarkEnd w:id="2"/>
      <w:bookmarkEnd w:id="3"/>
      <w:r>
        <w:t>Supporting requirement</w:t>
      </w:r>
    </w:p>
    <w:p w:rsidR="00A05362" w:rsidRDefault="002B2684" w:rsidP="00FB5CFE">
      <w:pPr>
        <w:pStyle w:val="Caption"/>
      </w:pPr>
      <w:r>
        <w:t>Supporting requirement</w:t>
      </w:r>
      <w:r w:rsidR="00F60BF2">
        <w:t xml:space="preserve"> for </w:t>
      </w:r>
      <w:r>
        <w:t>r</w:t>
      </w:r>
      <w:r w:rsidR="00FE7418">
        <w:t>ole of accountable authority</w:t>
      </w:r>
    </w:p>
    <w:tbl>
      <w:tblPr>
        <w:tblStyle w:val="LightShading-Accent4"/>
        <w:tblW w:w="0" w:type="auto"/>
        <w:jc w:val="center"/>
        <w:tblLook w:val="04A0" w:firstRow="1" w:lastRow="0" w:firstColumn="1" w:lastColumn="0" w:noHBand="0" w:noVBand="1"/>
        <w:tblCaption w:val="Supporting requirements for Role of accountable authority"/>
        <w:tblDescription w:val="Requirement 1 - Exceptional circumstances&#10;Where exceptional circumstances prevent or affect an entity’s capability to implement a PSPF requirement, the accountable authority:&#10;1.a. may vary application, for a limited period of time, consistent with the entity’s risk tolerance&#10;1.b. must record the decision to vary in the annual report on security to the Attorney-General’s Department and advise remedial action taken to reduce the risk to the entity.&#10;"/>
      </w:tblPr>
      <w:tblGrid>
        <w:gridCol w:w="1668"/>
        <w:gridCol w:w="9014"/>
      </w:tblGrid>
      <w:tr w:rsidR="00FF1BD3" w:rsidTr="00EF33EE">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68" w:type="dxa"/>
          </w:tcPr>
          <w:p w:rsidR="00FF1BD3" w:rsidRPr="00AF0947" w:rsidRDefault="005F46FF" w:rsidP="00F60BF2">
            <w:pPr>
              <w:spacing w:after="0"/>
              <w:rPr>
                <w:rStyle w:val="Strong"/>
                <w:b/>
              </w:rPr>
            </w:pPr>
            <w:r>
              <w:rPr>
                <w:rStyle w:val="Strong"/>
                <w:b/>
              </w:rPr>
              <w:t>#</w:t>
            </w:r>
          </w:p>
        </w:tc>
        <w:tc>
          <w:tcPr>
            <w:tcW w:w="9014" w:type="dxa"/>
          </w:tcPr>
          <w:p w:rsidR="00FF1BD3" w:rsidRPr="00F60BF2" w:rsidRDefault="002B2684" w:rsidP="00F60BF2">
            <w:pPr>
              <w:spacing w:after="0"/>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Supporting requirement</w:t>
            </w:r>
          </w:p>
        </w:tc>
      </w:tr>
      <w:tr w:rsidR="00FE7418" w:rsidTr="00EF33E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rsidR="00FE7418" w:rsidRPr="00EB6134" w:rsidRDefault="00FE7418" w:rsidP="004D3B85">
            <w:pPr>
              <w:spacing w:after="0"/>
              <w:rPr>
                <w:rStyle w:val="Strong"/>
                <w:b/>
              </w:rPr>
            </w:pPr>
            <w:r w:rsidRPr="00A1180E">
              <w:rPr>
                <w:rStyle w:val="Strong"/>
                <w:b/>
              </w:rPr>
              <w:t xml:space="preserve">Requirement </w:t>
            </w:r>
            <w:r w:rsidRPr="00724083">
              <w:rPr>
                <w:rStyle w:val="Strong"/>
                <w:b/>
                <w:bCs w:val="0"/>
              </w:rPr>
              <w:t>1</w:t>
            </w:r>
            <w:r w:rsidR="00FD5DB4">
              <w:rPr>
                <w:rStyle w:val="Strong"/>
                <w:b/>
                <w:bCs w:val="0"/>
              </w:rPr>
              <w:t>.</w:t>
            </w:r>
          </w:p>
          <w:p w:rsidR="00FE7418" w:rsidRPr="0068552B" w:rsidRDefault="00FE7418" w:rsidP="004D3B85">
            <w:pPr>
              <w:spacing w:after="0"/>
              <w:rPr>
                <w:rStyle w:val="Strong"/>
                <w:b/>
              </w:rPr>
            </w:pPr>
            <w:r>
              <w:rPr>
                <w:rStyle w:val="Strong"/>
                <w:b/>
              </w:rPr>
              <w:t xml:space="preserve">Exceptional </w:t>
            </w:r>
            <w:r>
              <w:rPr>
                <w:rStyle w:val="Strong"/>
                <w:b/>
              </w:rPr>
              <w:lastRenderedPageBreak/>
              <w:t>circumstances</w:t>
            </w:r>
          </w:p>
        </w:tc>
        <w:tc>
          <w:tcPr>
            <w:tcW w:w="9014" w:type="dxa"/>
          </w:tcPr>
          <w:p w:rsidR="00FE7418" w:rsidRDefault="00FE7418" w:rsidP="004D3B85">
            <w:pPr>
              <w:pStyle w:val="Tablebody"/>
              <w:cnfStyle w:val="000000100000" w:firstRow="0" w:lastRow="0" w:firstColumn="0" w:lastColumn="0" w:oddVBand="0" w:evenVBand="0" w:oddHBand="1" w:evenHBand="0" w:firstRowFirstColumn="0" w:firstRowLastColumn="0" w:lastRowFirstColumn="0" w:lastRowLastColumn="0"/>
            </w:pPr>
            <w:r>
              <w:lastRenderedPageBreak/>
              <w:t>Where exceptional circumstances prevent or affect an entity’s c</w:t>
            </w:r>
            <w:r w:rsidRPr="003C5557">
              <w:t>apability</w:t>
            </w:r>
            <w:r>
              <w:t xml:space="preserve"> to implement a PSPF requirement, the accountable authority:</w:t>
            </w:r>
          </w:p>
          <w:p w:rsidR="00FE7418" w:rsidRDefault="00FE7418" w:rsidP="00FE7418">
            <w:pPr>
              <w:pStyle w:val="Tablebodybullet1"/>
              <w:cnfStyle w:val="000000100000" w:firstRow="0" w:lastRow="0" w:firstColumn="0" w:lastColumn="0" w:oddVBand="0" w:evenVBand="0" w:oddHBand="1" w:evenHBand="0" w:firstRowFirstColumn="0" w:firstRowLastColumn="0" w:lastRowFirstColumn="0" w:lastRowLastColumn="0"/>
            </w:pPr>
            <w:r w:rsidRPr="009E56C0">
              <w:rPr>
                <w:b/>
              </w:rPr>
              <w:lastRenderedPageBreak/>
              <w:t>may</w:t>
            </w:r>
            <w:r w:rsidRPr="001E3DA3">
              <w:t xml:space="preserve"> vary application, for a limited period of time, consistent with the entity’s risk tolerance</w:t>
            </w:r>
          </w:p>
          <w:p w:rsidR="00FE7418" w:rsidRPr="0068552B" w:rsidRDefault="00FE7418" w:rsidP="00FE7418">
            <w:pPr>
              <w:pStyle w:val="Tablebodybullet1"/>
              <w:cnfStyle w:val="000000100000" w:firstRow="0" w:lastRow="0" w:firstColumn="0" w:lastColumn="0" w:oddVBand="0" w:evenVBand="0" w:oddHBand="1" w:evenHBand="0" w:firstRowFirstColumn="0" w:firstRowLastColumn="0" w:lastRowFirstColumn="0" w:lastRowLastColumn="0"/>
            </w:pPr>
            <w:r w:rsidRPr="009E56C0">
              <w:rPr>
                <w:b/>
              </w:rPr>
              <w:t xml:space="preserve">must </w:t>
            </w:r>
            <w:r w:rsidRPr="001E3DA3">
              <w:t>record the decision to vary in the annual report on security to the Attorney-General’s Department and advise remedial action taken to reduce the risk to the entity.</w:t>
            </w:r>
          </w:p>
        </w:tc>
      </w:tr>
    </w:tbl>
    <w:p w:rsidR="00B95357" w:rsidRDefault="00E127AD" w:rsidP="00B95357">
      <w:pPr>
        <w:pStyle w:val="Heading2"/>
      </w:pPr>
      <w:r>
        <w:lastRenderedPageBreak/>
        <w:t>Guidance</w:t>
      </w:r>
    </w:p>
    <w:p w:rsidR="007D070A" w:rsidRPr="00116E26" w:rsidRDefault="00FE7418" w:rsidP="00116E26">
      <w:pPr>
        <w:pStyle w:val="Heading3"/>
      </w:pPr>
      <w:r>
        <w:t>Accountable authority role and responsibilities</w:t>
      </w:r>
    </w:p>
    <w:p w:rsidR="00FE7418" w:rsidRDefault="00FE7418" w:rsidP="0034502A">
      <w:pPr>
        <w:pStyle w:val="Listbullet1"/>
      </w:pPr>
      <w:r w:rsidRPr="00603F31">
        <w:t xml:space="preserve">The accountable authority is answerable to their </w:t>
      </w:r>
      <w:r w:rsidR="00CE418A">
        <w:t xml:space="preserve">portfolio </w:t>
      </w:r>
      <w:r w:rsidRPr="00603F31">
        <w:t xml:space="preserve">minister for the protective security of the entity’s people, information and assets. In meeting obligations to their </w:t>
      </w:r>
      <w:r w:rsidR="00CE418A">
        <w:t xml:space="preserve">portfolio </w:t>
      </w:r>
      <w:r w:rsidRPr="00603F31">
        <w:t>minister, the accountable authority is supported by a Chief Security Officer and, where appropriate, a security governance committee.</w:t>
      </w:r>
    </w:p>
    <w:p w:rsidR="00FE7418" w:rsidRDefault="00FE7418" w:rsidP="0034502A">
      <w:pPr>
        <w:pStyle w:val="Listbullet1"/>
      </w:pPr>
      <w:r>
        <w:t>The accountable authority’s role is to have effective protective security arrangements in place that achieve:</w:t>
      </w:r>
    </w:p>
    <w:p w:rsidR="00FE7418" w:rsidRPr="00603F31" w:rsidRDefault="00FE7418" w:rsidP="0034502A">
      <w:pPr>
        <w:pStyle w:val="ListBullet2"/>
      </w:pPr>
      <w:r w:rsidRPr="00DE294B">
        <w:t>c</w:t>
      </w:r>
      <w:r w:rsidRPr="00603F31">
        <w:t xml:space="preserve">apacity to function including </w:t>
      </w:r>
      <w:r>
        <w:t>during</w:t>
      </w:r>
      <w:r w:rsidRPr="00603F31">
        <w:t xml:space="preserve"> security incidents, disruptions or emergencies</w:t>
      </w:r>
    </w:p>
    <w:p w:rsidR="00FE7418" w:rsidRPr="00603F31" w:rsidRDefault="00FE7418" w:rsidP="0034502A">
      <w:pPr>
        <w:pStyle w:val="ListBullet2"/>
      </w:pPr>
      <w:r w:rsidRPr="00603F31">
        <w:t xml:space="preserve">safety of those employed </w:t>
      </w:r>
      <w:r w:rsidR="00E01BA4">
        <w:t xml:space="preserve">by the entity </w:t>
      </w:r>
      <w:r w:rsidRPr="00603F31">
        <w:t xml:space="preserve">to carry out the functions of government (including contractors) and those who have dealings with </w:t>
      </w:r>
      <w:r w:rsidR="00E01BA4">
        <w:t>the entity</w:t>
      </w:r>
      <w:r w:rsidRPr="00603F31">
        <w:t xml:space="preserve"> (including visitors)</w:t>
      </w:r>
    </w:p>
    <w:p w:rsidR="00FE7418" w:rsidRDefault="00FE7418" w:rsidP="0034502A">
      <w:pPr>
        <w:pStyle w:val="ListBullet2"/>
      </w:pPr>
      <w:r w:rsidRPr="00603F31">
        <w:t>protection of resources and information held within the entity</w:t>
      </w:r>
      <w:r>
        <w:t>.</w:t>
      </w:r>
    </w:p>
    <w:p w:rsidR="00FE7418" w:rsidRPr="00603F31" w:rsidRDefault="00FE7418" w:rsidP="0034502A">
      <w:pPr>
        <w:pStyle w:val="Listbullet1"/>
      </w:pPr>
      <w:r w:rsidRPr="00603F31">
        <w:t xml:space="preserve">The accountable authority is responsible </w:t>
      </w:r>
      <w:r>
        <w:t>for</w:t>
      </w:r>
      <w:r w:rsidRPr="00603F31">
        <w:t>:</w:t>
      </w:r>
    </w:p>
    <w:p w:rsidR="00FE7418" w:rsidRDefault="00FE7418" w:rsidP="0034502A">
      <w:pPr>
        <w:pStyle w:val="ListBullet2"/>
        <w:numPr>
          <w:ilvl w:val="0"/>
          <w:numId w:val="16"/>
        </w:numPr>
      </w:pPr>
      <w:r>
        <w:t xml:space="preserve">implementing the </w:t>
      </w:r>
      <w:r w:rsidRPr="00603F31">
        <w:t>PSPF core and supporting requirements</w:t>
      </w:r>
    </w:p>
    <w:p w:rsidR="00FE7418" w:rsidRPr="00603F31" w:rsidRDefault="00FE7418" w:rsidP="0034502A">
      <w:pPr>
        <w:pStyle w:val="ListBullet2"/>
      </w:pPr>
      <w:r w:rsidRPr="00724083">
        <w:t xml:space="preserve">appointing an </w:t>
      </w:r>
      <w:r w:rsidRPr="003C5557">
        <w:t>SES</w:t>
      </w:r>
      <w:r w:rsidRPr="00724083">
        <w:t xml:space="preserve"> Chief</w:t>
      </w:r>
      <w:r w:rsidRPr="00603F31">
        <w:t xml:space="preserve"> Security Officer </w:t>
      </w:r>
      <w:r>
        <w:t>who is</w:t>
      </w:r>
      <w:r w:rsidRPr="00603F31">
        <w:t xml:space="preserve"> responsible for oversight of protective security and </w:t>
      </w:r>
      <w:r>
        <w:t>authorised</w:t>
      </w:r>
      <w:r w:rsidRPr="00603F31">
        <w:t xml:space="preserve"> to make security decisions (see PSPF policy: </w:t>
      </w:r>
      <w:hyperlink r:id="rId10" w:history="1">
        <w:r w:rsidRPr="002C3404">
          <w:rPr>
            <w:rStyle w:val="Hyperlink"/>
          </w:rPr>
          <w:t>Management structure</w:t>
        </w:r>
        <w:r w:rsidR="00FE0B20" w:rsidRPr="002C3404">
          <w:rPr>
            <w:rStyle w:val="Hyperlink"/>
          </w:rPr>
          <w:t>s</w:t>
        </w:r>
        <w:r w:rsidR="002C3404" w:rsidRPr="002C3404">
          <w:rPr>
            <w:rStyle w:val="Hyperlink"/>
          </w:rPr>
          <w:t xml:space="preserve"> and responsibilities</w:t>
        </w:r>
      </w:hyperlink>
      <w:r w:rsidRPr="00603F31">
        <w:t>)</w:t>
      </w:r>
    </w:p>
    <w:p w:rsidR="00FE7418" w:rsidRPr="00603F31" w:rsidRDefault="00FE7418" w:rsidP="0034502A">
      <w:pPr>
        <w:pStyle w:val="ListBullet2"/>
      </w:pPr>
      <w:r>
        <w:t xml:space="preserve">providing </w:t>
      </w:r>
      <w:r w:rsidRPr="00603F31">
        <w:t xml:space="preserve">security awareness training </w:t>
      </w:r>
      <w:r>
        <w:t xml:space="preserve">for </w:t>
      </w:r>
      <w:r w:rsidRPr="00603F31">
        <w:t xml:space="preserve">personnel (including contractors) </w:t>
      </w:r>
      <w:r>
        <w:t>about</w:t>
      </w:r>
      <w:r w:rsidRPr="00611202">
        <w:t xml:space="preserve"> their</w:t>
      </w:r>
      <w:r w:rsidRPr="00963F6E">
        <w:t xml:space="preserve"> security</w:t>
      </w:r>
      <w:r w:rsidRPr="00603F31">
        <w:t xml:space="preserve"> responsibilities (see PSPF policy: </w:t>
      </w:r>
      <w:hyperlink r:id="rId11" w:history="1">
        <w:r w:rsidR="00FE0B20" w:rsidRPr="002C3404">
          <w:rPr>
            <w:rStyle w:val="Hyperlink"/>
          </w:rPr>
          <w:t>Management structures</w:t>
        </w:r>
        <w:r w:rsidR="002C3404" w:rsidRPr="002C3404">
          <w:rPr>
            <w:rStyle w:val="Hyperlink"/>
          </w:rPr>
          <w:t xml:space="preserve"> and responsibilities</w:t>
        </w:r>
      </w:hyperlink>
      <w:r w:rsidRPr="00603F31">
        <w:t>)</w:t>
      </w:r>
    </w:p>
    <w:p w:rsidR="00FE7418" w:rsidRPr="00603F31" w:rsidRDefault="00FE7418" w:rsidP="0034502A">
      <w:pPr>
        <w:pStyle w:val="ListBullet2"/>
      </w:pPr>
      <w:r>
        <w:t xml:space="preserve">approving </w:t>
      </w:r>
      <w:r w:rsidRPr="00603F31">
        <w:t>an appropriate security plan to manage security risks and ensur</w:t>
      </w:r>
      <w:r>
        <w:t xml:space="preserve">e </w:t>
      </w:r>
      <w:r w:rsidRPr="00603F31">
        <w:t xml:space="preserve">personnel </w:t>
      </w:r>
      <w:r>
        <w:t>understand how to manage</w:t>
      </w:r>
      <w:r w:rsidRPr="00603F31">
        <w:t xml:space="preserve"> </w:t>
      </w:r>
      <w:r>
        <w:t xml:space="preserve">those </w:t>
      </w:r>
      <w:r w:rsidRPr="00603F31">
        <w:t>risk</w:t>
      </w:r>
      <w:r>
        <w:t>s</w:t>
      </w:r>
      <w:r w:rsidRPr="00603F31">
        <w:t xml:space="preserve"> (see PSPF policy: </w:t>
      </w:r>
      <w:hyperlink r:id="rId12" w:history="1">
        <w:r w:rsidRPr="002C3404">
          <w:rPr>
            <w:rStyle w:val="Hyperlink"/>
          </w:rPr>
          <w:t>Security planning and risk management</w:t>
        </w:r>
      </w:hyperlink>
      <w:r w:rsidRPr="00603F31">
        <w:t>)</w:t>
      </w:r>
    </w:p>
    <w:p w:rsidR="00FE7418" w:rsidRPr="003C5557" w:rsidRDefault="00FE7418" w:rsidP="0034502A">
      <w:pPr>
        <w:pStyle w:val="ListBullet2"/>
      </w:pPr>
      <w:r w:rsidRPr="003C5557">
        <w:t>ensuring appropriate accreditation processes are in place for ICT systems, including accepting an</w:t>
      </w:r>
      <w:r>
        <w:t>y</w:t>
      </w:r>
      <w:r w:rsidRPr="003C5557">
        <w:t xml:space="preserve"> residual security risks to the system or the information the system processes, stores or communicates (see PSPF policy: </w:t>
      </w:r>
      <w:hyperlink r:id="rId13" w:history="1">
        <w:r w:rsidR="00DB46C8">
          <w:rPr>
            <w:rStyle w:val="Hyperlink"/>
          </w:rPr>
          <w:t>Robust ICT systems</w:t>
        </w:r>
      </w:hyperlink>
      <w:r w:rsidRPr="003C5557">
        <w:t>)</w:t>
      </w:r>
    </w:p>
    <w:p w:rsidR="00FE7418" w:rsidRPr="00603F31" w:rsidRDefault="00FE7418" w:rsidP="0034502A">
      <w:pPr>
        <w:pStyle w:val="ListBullet2"/>
      </w:pPr>
      <w:r>
        <w:t xml:space="preserve">fostering </w:t>
      </w:r>
      <w:r w:rsidRPr="00603F31">
        <w:t xml:space="preserve">a positive security culture with clearly defined expectations and priorities (see PSPF policy: </w:t>
      </w:r>
      <w:hyperlink r:id="rId14" w:history="1">
        <w:r w:rsidR="00DB46C8">
          <w:rPr>
            <w:rStyle w:val="Hyperlink"/>
          </w:rPr>
          <w:t>Security planning and risk management</w:t>
        </w:r>
      </w:hyperlink>
      <w:r w:rsidRPr="00603F31">
        <w:t>)</w:t>
      </w:r>
    </w:p>
    <w:p w:rsidR="00DB46C8" w:rsidRPr="00603F31" w:rsidRDefault="00FE7418" w:rsidP="0034502A">
      <w:pPr>
        <w:pStyle w:val="ListBullet2"/>
      </w:pPr>
      <w:r w:rsidRPr="00603F31">
        <w:t>monitor</w:t>
      </w:r>
      <w:r>
        <w:t>ing</w:t>
      </w:r>
      <w:r w:rsidRPr="00603F31">
        <w:t xml:space="preserve"> the entity’s security maturity (see PSPF policy: </w:t>
      </w:r>
      <w:hyperlink r:id="rId15" w:history="1">
        <w:r w:rsidR="00DB46C8">
          <w:rPr>
            <w:rStyle w:val="Hyperlink"/>
          </w:rPr>
          <w:t>Security maturity monitoring</w:t>
        </w:r>
      </w:hyperlink>
      <w:r w:rsidRPr="00603F31">
        <w:t>)</w:t>
      </w:r>
    </w:p>
    <w:p w:rsidR="00FE7418" w:rsidRPr="00DB46C8" w:rsidRDefault="00FE7418" w:rsidP="00DB46C8">
      <w:pPr>
        <w:pStyle w:val="ListBullet2"/>
      </w:pPr>
      <w:r w:rsidRPr="00603F31">
        <w:t xml:space="preserve">accurately </w:t>
      </w:r>
      <w:r>
        <w:t xml:space="preserve">recording in </w:t>
      </w:r>
      <w:r w:rsidRPr="00603F31">
        <w:t xml:space="preserve">the annual report the entity’s security maturity (see PSPF policy: </w:t>
      </w:r>
      <w:hyperlink r:id="rId16" w:history="1">
        <w:r w:rsidR="00DB46C8">
          <w:rPr>
            <w:rStyle w:val="Hyperlink"/>
          </w:rPr>
          <w:t>Reporting on security</w:t>
        </w:r>
      </w:hyperlink>
      <w:r w:rsidRPr="00603F31">
        <w:t>)</w:t>
      </w:r>
    </w:p>
    <w:p w:rsidR="00FE7418" w:rsidRPr="00603F31" w:rsidRDefault="00FE7418" w:rsidP="0034502A">
      <w:pPr>
        <w:pStyle w:val="ListBullet2"/>
      </w:pPr>
      <w:r>
        <w:t xml:space="preserve">approving </w:t>
      </w:r>
      <w:r w:rsidRPr="00603F31">
        <w:t xml:space="preserve">citizenship waivers and uncheckable background waivers (see PSPF policy: </w:t>
      </w:r>
      <w:hyperlink r:id="rId17" w:history="1">
        <w:r w:rsidR="00DB46C8">
          <w:rPr>
            <w:rStyle w:val="Hyperlink"/>
          </w:rPr>
          <w:t>Eligibility and suitability of personnel</w:t>
        </w:r>
      </w:hyperlink>
      <w:r w:rsidRPr="00603F31">
        <w:t>)</w:t>
      </w:r>
    </w:p>
    <w:p w:rsidR="00FE7418" w:rsidRDefault="00FE7418" w:rsidP="0034502A">
      <w:pPr>
        <w:pStyle w:val="ListBullet2"/>
      </w:pPr>
      <w:r>
        <w:t xml:space="preserve">embedding effective security risk management (see section </w:t>
      </w:r>
      <w:r w:rsidR="00453660">
        <w:fldChar w:fldCharType="begin"/>
      </w:r>
      <w:r w:rsidR="00453660">
        <w:instrText xml:space="preserve"> REF _Ref517364967 \r \h </w:instrText>
      </w:r>
      <w:r w:rsidR="00453660">
        <w:fldChar w:fldCharType="separate"/>
      </w:r>
      <w:r w:rsidR="00445BA6">
        <w:t>C.2</w:t>
      </w:r>
      <w:r w:rsidR="00453660">
        <w:fldChar w:fldCharType="end"/>
      </w:r>
      <w:r>
        <w:t>)</w:t>
      </w:r>
    </w:p>
    <w:p w:rsidR="00FE7418" w:rsidRPr="00603F31" w:rsidRDefault="00FE7418" w:rsidP="0034502A">
      <w:pPr>
        <w:pStyle w:val="ListBullet2"/>
      </w:pPr>
      <w:r>
        <w:t>ensuring</w:t>
      </w:r>
      <w:r w:rsidRPr="00603F31">
        <w:t xml:space="preserve"> variances to PSPF implementation (as a result of exceptional circumstances) are defendable, considered in light of the entity’s risk tolerances and are for a limited time period (</w:t>
      </w:r>
      <w:r w:rsidRPr="00171BD0">
        <w:t xml:space="preserve">see section </w:t>
      </w:r>
      <w:r w:rsidR="00453660">
        <w:fldChar w:fldCharType="begin"/>
      </w:r>
      <w:r w:rsidR="00453660">
        <w:instrText xml:space="preserve"> REF _Ref517364981 \r \h </w:instrText>
      </w:r>
      <w:r w:rsidR="00453660">
        <w:fldChar w:fldCharType="separate"/>
      </w:r>
      <w:r w:rsidR="00445BA6">
        <w:t>C.4</w:t>
      </w:r>
      <w:r w:rsidR="00453660">
        <w:fldChar w:fldCharType="end"/>
      </w:r>
      <w:r w:rsidRPr="00171BD0">
        <w:t>).</w:t>
      </w:r>
    </w:p>
    <w:p w:rsidR="00FE7418" w:rsidRPr="00603F31" w:rsidRDefault="00FE7418" w:rsidP="0034502A">
      <w:pPr>
        <w:pStyle w:val="Listbullet1"/>
      </w:pPr>
      <w:r>
        <w:t>T</w:t>
      </w:r>
      <w:r w:rsidRPr="00603F31">
        <w:t>he accountable authority of a lead security entity has additional responsibilities</w:t>
      </w:r>
      <w:r>
        <w:t>, a</w:t>
      </w:r>
      <w:r w:rsidRPr="00603F31">
        <w:t>s outlined in the core requirement</w:t>
      </w:r>
      <w:r>
        <w:t xml:space="preserve"> and section </w:t>
      </w:r>
      <w:r w:rsidR="00453660">
        <w:fldChar w:fldCharType="begin"/>
      </w:r>
      <w:r w:rsidR="00453660">
        <w:instrText xml:space="preserve"> REF _Ref517361943 \r \h </w:instrText>
      </w:r>
      <w:r w:rsidR="00453660">
        <w:fldChar w:fldCharType="separate"/>
      </w:r>
      <w:r w:rsidR="00445BA6">
        <w:t>C.3</w:t>
      </w:r>
      <w:r w:rsidR="00453660">
        <w:fldChar w:fldCharType="end"/>
      </w:r>
      <w:r>
        <w:t>.</w:t>
      </w:r>
    </w:p>
    <w:p w:rsidR="00FE7418" w:rsidRPr="00FE7418" w:rsidRDefault="00FE7418" w:rsidP="00FE7418">
      <w:pPr>
        <w:pStyle w:val="Heading3"/>
      </w:pPr>
      <w:bookmarkStart w:id="4" w:name="_Ref517364967"/>
      <w:r>
        <w:t>Security risk management</w:t>
      </w:r>
      <w:bookmarkEnd w:id="4"/>
    </w:p>
    <w:p w:rsidR="00FE7418" w:rsidRPr="003C5557" w:rsidRDefault="00FE7418" w:rsidP="0034502A">
      <w:pPr>
        <w:pStyle w:val="Listbullet1"/>
      </w:pPr>
      <w:r w:rsidRPr="003C5557">
        <w:t>Overall responsibility for security risk management in the entity rests with the accountable authority, with support from the Chief Security Officer.</w:t>
      </w:r>
    </w:p>
    <w:p w:rsidR="00FE7418" w:rsidRPr="00603F31" w:rsidRDefault="00FE7418" w:rsidP="0034502A">
      <w:pPr>
        <w:pStyle w:val="Listbullet1"/>
      </w:pPr>
      <w:r w:rsidRPr="00603F31">
        <w:t xml:space="preserve">Security risk management includes identifying, assessing and prioritising risks to people, information and assets. It involves the efficient and coordinated application of protections </w:t>
      </w:r>
      <w:r>
        <w:t>that</w:t>
      </w:r>
      <w:r w:rsidRPr="00603F31">
        <w:t xml:space="preserve"> minimise, monitor and control the probability and </w:t>
      </w:r>
      <w:r>
        <w:t>effects</w:t>
      </w:r>
      <w:r w:rsidRPr="00603F31">
        <w:t xml:space="preserve"> of risks.</w:t>
      </w:r>
    </w:p>
    <w:p w:rsidR="00FE7418" w:rsidRPr="00603F31" w:rsidRDefault="00FE7418" w:rsidP="0034502A">
      <w:pPr>
        <w:pStyle w:val="Listbullet1"/>
      </w:pPr>
      <w:r w:rsidRPr="00603F31">
        <w:lastRenderedPageBreak/>
        <w:t xml:space="preserve">The Department of Finance </w:t>
      </w:r>
      <w:hyperlink r:id="rId18" w:history="1">
        <w:r w:rsidRPr="00603F31">
          <w:rPr>
            <w:rStyle w:val="Hyperlink"/>
          </w:rPr>
          <w:t>Commonwealth Risk Management Policy</w:t>
        </w:r>
      </w:hyperlink>
      <w:r>
        <w:t xml:space="preserve"> s</w:t>
      </w:r>
      <w:r w:rsidRPr="00603F31">
        <w:t>ets out the requirements and guidance for managing government risks, including security and shared risks.</w:t>
      </w:r>
    </w:p>
    <w:p w:rsidR="00FE7418" w:rsidRDefault="00FE7418" w:rsidP="0034502A">
      <w:pPr>
        <w:pStyle w:val="Listbullet1"/>
      </w:pPr>
      <w:r>
        <w:t>The</w:t>
      </w:r>
      <w:r w:rsidRPr="00603F31">
        <w:t xml:space="preserve"> PSPF policy</w:t>
      </w:r>
      <w:r>
        <w:t>:</w:t>
      </w:r>
      <w:r w:rsidRPr="00603F31">
        <w:t xml:space="preserve"> </w:t>
      </w:r>
      <w:hyperlink r:id="rId19" w:history="1">
        <w:r w:rsidR="00DB46C8">
          <w:rPr>
            <w:rStyle w:val="Hyperlink"/>
          </w:rPr>
          <w:t>Security planning and risk management</w:t>
        </w:r>
      </w:hyperlink>
      <w:r w:rsidRPr="00603F31">
        <w:t xml:space="preserve"> </w:t>
      </w:r>
      <w:r>
        <w:t>outlines how to</w:t>
      </w:r>
      <w:r w:rsidRPr="00603F31">
        <w:t xml:space="preserve"> identify and manage </w:t>
      </w:r>
      <w:r>
        <w:t>an</w:t>
      </w:r>
      <w:r w:rsidRPr="00603F31">
        <w:t xml:space="preserve"> entity’s security risks through security planning and embed</w:t>
      </w:r>
      <w:r>
        <w:t>ding</w:t>
      </w:r>
      <w:r w:rsidRPr="00603F31">
        <w:t xml:space="preserve"> security into risk management practices.</w:t>
      </w:r>
    </w:p>
    <w:p w:rsidR="00FE7418" w:rsidRPr="00FE7418" w:rsidRDefault="00FE7418" w:rsidP="00FE7418">
      <w:pPr>
        <w:pStyle w:val="Heading4"/>
      </w:pPr>
      <w:r>
        <w:t>Determine tolerance for security risks</w:t>
      </w:r>
    </w:p>
    <w:p w:rsidR="00FE7418" w:rsidRPr="00603F31" w:rsidRDefault="00FE7418" w:rsidP="0034502A">
      <w:pPr>
        <w:pStyle w:val="Listbullet1"/>
      </w:pPr>
      <w:bookmarkStart w:id="5" w:name="_Ref513633287"/>
      <w:r>
        <w:t>T</w:t>
      </w:r>
      <w:r w:rsidRPr="00603F31">
        <w:t>he accountable authority make</w:t>
      </w:r>
      <w:r>
        <w:t>s</w:t>
      </w:r>
      <w:r w:rsidRPr="00603F31">
        <w:t xml:space="preserve"> informed decisions on priorities and balance</w:t>
      </w:r>
      <w:r>
        <w:t>s</w:t>
      </w:r>
      <w:r w:rsidRPr="00603F31">
        <w:t xml:space="preserve"> the entity’s </w:t>
      </w:r>
      <w:r>
        <w:t>capacity</w:t>
      </w:r>
      <w:r w:rsidRPr="00603F31">
        <w:t xml:space="preserve"> to deliver business objectives while maintaining a secure environment. </w:t>
      </w:r>
      <w:r>
        <w:t>This is achieved b</w:t>
      </w:r>
      <w:r w:rsidRPr="00603F31">
        <w:t>y determining the level of risk the entity is willing or able to accept</w:t>
      </w:r>
      <w:r>
        <w:t>. T</w:t>
      </w:r>
      <w:r w:rsidRPr="00603F31">
        <w:t>he accountable authority take</w:t>
      </w:r>
      <w:r>
        <w:t>s</w:t>
      </w:r>
      <w:r w:rsidRPr="00603F31">
        <w:t xml:space="preserve"> a commo</w:t>
      </w:r>
      <w:r>
        <w:t>n</w:t>
      </w:r>
      <w:r w:rsidRPr="00603F31">
        <w:t>-sense approach</w:t>
      </w:r>
      <w:r>
        <w:t xml:space="preserve"> when</w:t>
      </w:r>
      <w:r w:rsidRPr="00603F31">
        <w:t xml:space="preserve"> setting security risk tolerance levels</w:t>
      </w:r>
      <w:r>
        <w:t>.</w:t>
      </w:r>
    </w:p>
    <w:p w:rsidR="00F14678" w:rsidRDefault="00FE7418" w:rsidP="00C226A1">
      <w:pPr>
        <w:pStyle w:val="Listbullet1"/>
      </w:pPr>
      <w:r w:rsidRPr="00603F31">
        <w:t xml:space="preserve">The Attorney-General’s Department recommends that the accountable authority documents </w:t>
      </w:r>
      <w:r>
        <w:t>the</w:t>
      </w:r>
      <w:r w:rsidRPr="00603F31">
        <w:t xml:space="preserve"> entity’s risk tolerances and protections to reduce, treat or mitigate risks</w:t>
      </w:r>
      <w:r>
        <w:t>. This would include the d</w:t>
      </w:r>
      <w:r w:rsidRPr="00603F31">
        <w:t>efined benchmarks against which the success of implemented risk mitigations can be measured</w:t>
      </w:r>
      <w:r>
        <w:t>.</w:t>
      </w:r>
    </w:p>
    <w:p w:rsidR="00FE7418" w:rsidRPr="00603F31" w:rsidRDefault="00FE7418" w:rsidP="00C226A1">
      <w:pPr>
        <w:pStyle w:val="Listbullet1"/>
      </w:pPr>
      <w:r w:rsidRPr="00603F31">
        <w:t xml:space="preserve">For guidance on determining risk tolerances for security threats, </w:t>
      </w:r>
      <w:r>
        <w:t xml:space="preserve">see </w:t>
      </w:r>
      <w:r w:rsidRPr="00603F31">
        <w:t xml:space="preserve">PSPF policy: </w:t>
      </w:r>
      <w:hyperlink r:id="rId20" w:history="1">
        <w:r w:rsidR="00DB46C8">
          <w:rPr>
            <w:rStyle w:val="Hyperlink"/>
          </w:rPr>
          <w:t>Security planning and risk management</w:t>
        </w:r>
      </w:hyperlink>
      <w:r w:rsidRPr="00603F31">
        <w:t xml:space="preserve"> </w:t>
      </w:r>
      <w:r>
        <w:t>and</w:t>
      </w:r>
      <w:r w:rsidRPr="00603F31">
        <w:t xml:space="preserve"> the Department of Finance </w:t>
      </w:r>
      <w:hyperlink r:id="rId21" w:history="1">
        <w:r w:rsidR="00C226A1" w:rsidRPr="00C226A1">
          <w:rPr>
            <w:color w:val="0000FF" w:themeColor="hyperlink"/>
            <w:u w:val="single"/>
          </w:rPr>
          <w:t>Defining risk appetite and tolerance</w:t>
        </w:r>
      </w:hyperlink>
      <w:r w:rsidRPr="00603F31">
        <w:t xml:space="preserve"> information sheet.</w:t>
      </w:r>
    </w:p>
    <w:p w:rsidR="00FE7418" w:rsidRDefault="00FE7418" w:rsidP="00FE7418">
      <w:pPr>
        <w:pStyle w:val="Heading4"/>
      </w:pPr>
      <w:r>
        <w:t>Implications of risk management decisions</w:t>
      </w:r>
    </w:p>
    <w:p w:rsidR="00FE7418" w:rsidRPr="00603F31" w:rsidRDefault="00FE7418" w:rsidP="0034502A">
      <w:pPr>
        <w:pStyle w:val="Listbullet1"/>
      </w:pPr>
      <w:r w:rsidRPr="00F376B6">
        <w:t>The core requirement m</w:t>
      </w:r>
      <w:r w:rsidRPr="00603F31">
        <w:t xml:space="preserve">andates </w:t>
      </w:r>
      <w:r>
        <w:t xml:space="preserve">that </w:t>
      </w:r>
      <w:r w:rsidRPr="00603F31">
        <w:t>the accountable authority consider</w:t>
      </w:r>
      <w:r>
        <w:t>s</w:t>
      </w:r>
      <w:r w:rsidRPr="00603F31">
        <w:t xml:space="preserve"> the implications </w:t>
      </w:r>
      <w:r>
        <w:t>of</w:t>
      </w:r>
      <w:r w:rsidRPr="00603F31">
        <w:t xml:space="preserve"> security risk management decisions on other entities or whole-of-government security. Particular consideration is </w:t>
      </w:r>
      <w:r>
        <w:t>required</w:t>
      </w:r>
      <w:r w:rsidRPr="00603F31">
        <w:t xml:space="preserve"> where </w:t>
      </w:r>
      <w:r w:rsidR="00E01BA4">
        <w:t>a</w:t>
      </w:r>
      <w:r w:rsidRPr="00603F31">
        <w:t xml:space="preserve"> lead security entity’s decision has adverse implications for a supported entity</w:t>
      </w:r>
      <w:r>
        <w:t>. The supported entity may have</w:t>
      </w:r>
      <w:r w:rsidRPr="00603F31">
        <w:t xml:space="preserve"> a different risk tolerance level or limited capacity to meet the resulting obligations.</w:t>
      </w:r>
    </w:p>
    <w:p w:rsidR="00FE7418" w:rsidRPr="00603F31" w:rsidRDefault="00FE7418" w:rsidP="0034502A">
      <w:pPr>
        <w:pStyle w:val="Listbullet1"/>
      </w:pPr>
      <w:r>
        <w:t xml:space="preserve">The core requirement also mandates that the </w:t>
      </w:r>
      <w:r w:rsidRPr="005B0C18">
        <w:t>accountable authority must consider when to share information with other entities that may be affected by risk management decisions made within their entity. E</w:t>
      </w:r>
      <w:r w:rsidRPr="00603F31">
        <w:t xml:space="preserve">ntities are strongly encouraged to adopt a default position </w:t>
      </w:r>
      <w:r>
        <w:t>to seek and</w:t>
      </w:r>
      <w:r w:rsidRPr="00603F31">
        <w:t xml:space="preserve"> share information </w:t>
      </w:r>
      <w:r>
        <w:t>(</w:t>
      </w:r>
      <w:r w:rsidRPr="00603F31">
        <w:t>unless security, secrecy or privacy limitations are in place</w:t>
      </w:r>
      <w:r>
        <w:t>)</w:t>
      </w:r>
      <w:r w:rsidRPr="00603F31">
        <w:t xml:space="preserve">. In the event these limitations are in place, entities are encouraged to look at options that allow partial sharing of information. Where there are legislative limitations, such as under the </w:t>
      </w:r>
      <w:r w:rsidRPr="00603F31">
        <w:rPr>
          <w:i/>
        </w:rPr>
        <w:t>Privacy Act 1988</w:t>
      </w:r>
      <w:r w:rsidRPr="00603F31">
        <w:t xml:space="preserve">, entities </w:t>
      </w:r>
      <w:r>
        <w:t>may</w:t>
      </w:r>
      <w:r w:rsidRPr="00603F31">
        <w:t xml:space="preserve"> consider </w:t>
      </w:r>
      <w:r>
        <w:t>using</w:t>
      </w:r>
      <w:r w:rsidRPr="00603F31">
        <w:t xml:space="preserve"> formal agreements with other entities to share information.</w:t>
      </w:r>
    </w:p>
    <w:p w:rsidR="00FE7418" w:rsidRPr="00603F31" w:rsidRDefault="00FE7418" w:rsidP="0034502A">
      <w:pPr>
        <w:pStyle w:val="Listbullet1"/>
      </w:pPr>
      <w:r w:rsidRPr="00603F31">
        <w:t>Sharing information between entities may help to mitigate threats across government. For example, parties that pose security threats, such as organised crime groups, may target multiple government entities.</w:t>
      </w:r>
    </w:p>
    <w:p w:rsidR="00FE7418" w:rsidRPr="00603F31" w:rsidRDefault="00FE7418" w:rsidP="0034502A">
      <w:pPr>
        <w:pStyle w:val="Listbullet1"/>
      </w:pPr>
      <w:r w:rsidRPr="00603F31">
        <w:t xml:space="preserve">For guidance on managing shared risks, refer to element seven of the </w:t>
      </w:r>
      <w:hyperlink r:id="rId22" w:history="1">
        <w:r w:rsidR="00C226A1" w:rsidRPr="00A45454">
          <w:rPr>
            <w:rStyle w:val="Hyperlink"/>
          </w:rPr>
          <w:t xml:space="preserve">Commonwealth Risk </w:t>
        </w:r>
        <w:r w:rsidR="00C226A1">
          <w:rPr>
            <w:rStyle w:val="Hyperlink"/>
          </w:rPr>
          <w:t>M</w:t>
        </w:r>
        <w:r w:rsidR="00C226A1" w:rsidRPr="00A45454">
          <w:rPr>
            <w:rStyle w:val="Hyperlink"/>
          </w:rPr>
          <w:t>anagement Policy</w:t>
        </w:r>
      </w:hyperlink>
      <w:r w:rsidRPr="00603F31">
        <w:t xml:space="preserve"> </w:t>
      </w:r>
      <w:r>
        <w:t>and</w:t>
      </w:r>
      <w:r w:rsidRPr="00603F31">
        <w:t xml:space="preserve"> </w:t>
      </w:r>
      <w:hyperlink r:id="rId23" w:history="1">
        <w:r w:rsidR="00C226A1" w:rsidRPr="00A45454">
          <w:rPr>
            <w:rStyle w:val="Hyperlink"/>
          </w:rPr>
          <w:t>Understanding and managing shared risk</w:t>
        </w:r>
      </w:hyperlink>
      <w:r w:rsidRPr="00603F31">
        <w:t xml:space="preserve"> information sheet.</w:t>
      </w:r>
    </w:p>
    <w:p w:rsidR="00FE7418" w:rsidRPr="00603F31" w:rsidRDefault="00FE7418" w:rsidP="0034502A">
      <w:pPr>
        <w:pStyle w:val="Listbullet1"/>
      </w:pPr>
      <w:r w:rsidRPr="00603F31">
        <w:t xml:space="preserve">For </w:t>
      </w:r>
      <w:r>
        <w:t>guidance</w:t>
      </w:r>
      <w:r w:rsidRPr="00603F31">
        <w:t xml:space="preserve"> on sharing information with other entities, see PSPF policy: </w:t>
      </w:r>
      <w:hyperlink r:id="rId24" w:history="1">
        <w:r w:rsidR="00DB46C8">
          <w:rPr>
            <w:rStyle w:val="Hyperlink"/>
          </w:rPr>
          <w:t>Access to information</w:t>
        </w:r>
      </w:hyperlink>
      <w:r w:rsidRPr="00603F31">
        <w:t>.</w:t>
      </w:r>
    </w:p>
    <w:p w:rsidR="00FE7418" w:rsidRDefault="00FE7418" w:rsidP="00FE7418">
      <w:pPr>
        <w:pStyle w:val="Heading3"/>
      </w:pPr>
      <w:bookmarkStart w:id="6" w:name="_Ref517361943"/>
      <w:r>
        <w:t>Lead protective security entities</w:t>
      </w:r>
      <w:bookmarkEnd w:id="6"/>
    </w:p>
    <w:p w:rsidR="00FE7418" w:rsidRPr="00603F31" w:rsidRDefault="00FE7418" w:rsidP="0034502A">
      <w:pPr>
        <w:pStyle w:val="Listbullet1"/>
      </w:pPr>
      <w:r w:rsidRPr="00603F31">
        <w:t>Lead protective security entities are those with additional responsibilities as a:</w:t>
      </w:r>
    </w:p>
    <w:p w:rsidR="00FE7418" w:rsidRPr="00F57A77" w:rsidRDefault="00FE7418" w:rsidP="0034502A">
      <w:pPr>
        <w:pStyle w:val="ListBullet2"/>
        <w:numPr>
          <w:ilvl w:val="0"/>
          <w:numId w:val="23"/>
        </w:numPr>
      </w:pPr>
      <w:r w:rsidRPr="00F57A77">
        <w:t>lead entity in their portfolio</w:t>
      </w:r>
    </w:p>
    <w:p w:rsidR="00FE7418" w:rsidRPr="00F57A77" w:rsidRDefault="00FE7418" w:rsidP="0034502A">
      <w:pPr>
        <w:pStyle w:val="ListBullet2"/>
      </w:pPr>
      <w:r w:rsidRPr="00F57A77">
        <w:t>provider of government protective security advice, policy, technical standards or intelligence services</w:t>
      </w:r>
      <w:r w:rsidR="00940592">
        <w:t xml:space="preserve"> or</w:t>
      </w:r>
    </w:p>
    <w:p w:rsidR="00FE7418" w:rsidRPr="00F57A77" w:rsidRDefault="00FE7418" w:rsidP="0034502A">
      <w:pPr>
        <w:pStyle w:val="ListBullet2"/>
      </w:pPr>
      <w:r w:rsidRPr="00F57A77">
        <w:t>provider of shared</w:t>
      </w:r>
      <w:r>
        <w:t>-</w:t>
      </w:r>
      <w:r w:rsidRPr="00F57A77">
        <w:t>services arrangements.</w:t>
      </w:r>
    </w:p>
    <w:p w:rsidR="00FE7418" w:rsidRPr="00603F31" w:rsidRDefault="00453660" w:rsidP="0034502A">
      <w:pPr>
        <w:pStyle w:val="Listbullet1"/>
      </w:pPr>
      <w:r>
        <w:fldChar w:fldCharType="begin"/>
      </w:r>
      <w:r>
        <w:instrText xml:space="preserve"> REF _Ref517365024 \h </w:instrText>
      </w:r>
      <w:r w:rsidR="000F042D">
        <w:instrText xml:space="preserve"> \* MERGEFORMAT </w:instrText>
      </w:r>
      <w:r>
        <w:fldChar w:fldCharType="separate"/>
      </w:r>
      <w:r w:rsidR="00445BA6" w:rsidRPr="00445BA6">
        <w:rPr>
          <w:b/>
        </w:rPr>
        <w:t xml:space="preserve">Table </w:t>
      </w:r>
      <w:r w:rsidR="00445BA6" w:rsidRPr="00445BA6">
        <w:rPr>
          <w:b/>
          <w:noProof/>
        </w:rPr>
        <w:t>1</w:t>
      </w:r>
      <w:r>
        <w:fldChar w:fldCharType="end"/>
      </w:r>
      <w:r w:rsidR="00FE7418" w:rsidRPr="00603F31">
        <w:t xml:space="preserve"> outlines Australia’s lead entities that hold key protective security accountabilities to provide government advice, policy, technical standards or intelligence services.</w:t>
      </w:r>
    </w:p>
    <w:p w:rsidR="00A05362" w:rsidRPr="00116E26" w:rsidRDefault="00A05362" w:rsidP="00FB5CFE">
      <w:pPr>
        <w:pStyle w:val="Caption"/>
      </w:pPr>
      <w:bookmarkStart w:id="7" w:name="_Ref517365024"/>
      <w:r w:rsidRPr="00FB5CFE">
        <w:t xml:space="preserve">Table </w:t>
      </w:r>
      <w:r w:rsidR="004934DF">
        <w:rPr>
          <w:noProof/>
        </w:rPr>
        <w:fldChar w:fldCharType="begin"/>
      </w:r>
      <w:r w:rsidR="004934DF">
        <w:rPr>
          <w:noProof/>
        </w:rPr>
        <w:instrText xml:space="preserve"> SEQ Table \* ARABIC </w:instrText>
      </w:r>
      <w:r w:rsidR="004934DF">
        <w:rPr>
          <w:noProof/>
        </w:rPr>
        <w:fldChar w:fldCharType="separate"/>
      </w:r>
      <w:r w:rsidR="00445BA6">
        <w:rPr>
          <w:noProof/>
        </w:rPr>
        <w:t>1</w:t>
      </w:r>
      <w:r w:rsidR="004934DF">
        <w:rPr>
          <w:noProof/>
        </w:rPr>
        <w:fldChar w:fldCharType="end"/>
      </w:r>
      <w:bookmarkEnd w:id="5"/>
      <w:bookmarkEnd w:id="7"/>
      <w:r w:rsidR="00032AA3">
        <w:t xml:space="preserve"> </w:t>
      </w:r>
      <w:r w:rsidR="00FE7418">
        <w:t>Key lead protective security entities</w:t>
      </w:r>
      <w:r w:rsidR="00FD4A3C">
        <w:t xml:space="preserve"> </w:t>
      </w:r>
    </w:p>
    <w:tbl>
      <w:tblPr>
        <w:tblStyle w:val="LightShading-Accent4"/>
        <w:tblW w:w="0" w:type="auto"/>
        <w:jc w:val="center"/>
        <w:tblLayout w:type="fixed"/>
        <w:tblLook w:val="04A0" w:firstRow="1" w:lastRow="0" w:firstColumn="1" w:lastColumn="0" w:noHBand="0" w:noVBand="1"/>
        <w:tblCaption w:val="Key lead protective security entities"/>
        <w:tblDescription w:val="This table has two columns. Column one identifies the entity name. Column two describes the entities' area of protective security responsibility.&#10;&#10;There are 13 key lead protective security entities identified. Entities are listed alphabetically.&#10;&#10;Entity: Attorney-General’s Department&#10;Protective security responsibility: Whole-of-government protective security policy development and governance oversight. National security authority under whole-of-government general security agreements.&#10;&#10;Entity: Australian Federal Police (AFP)&#10;Protective security responsibility: Protection services for foreign embassies and government facilities. Authorised vetting agency (for AFP clearances).&#10;&#10;Entity: Australian Secret Intelligence Service&#10;Protective security responsibility: Australia’s overseas secret intelligence collection agency. Authorised vetting agency.&#10;&#10;Entity: Australian Security Intelligence Organisation&#10;Protective security responsibility: National security intelligence service with investigative and advisory responsibilities including provision of threat assessments, protective and physical security services, and personnel security advice. T4 Protective Security Unit provides security services including risk assessments, technical surveillance counter measures and certification of TOP SECRET storage facilities. Authorised vetting agency.&#10;&#10;Entity: Australian Signals Directorate&#10;Protective security responsibility: Australian Government Information and Communication Technology (ICT) security standards and advice, including the Information Security Manual, and the strategies to mitigate cyber security incidents.&#10;&#10;Entity: Department of Defence&#10;Protective security responsibility: Australian Government Security Vetting Agency provides security clearance vetting services to government and industry. Authorised vetting agency.&#10;&#10;Entity: Department of Foreign Affairs and Trade &#10;Protective security responsibility: Whole-of-government security policy to protect Australian Government officials overseas. Authorised vetting agency.&#10;&#10;Entity: Department of Home Affairs&#10;Protective security responsibility: Strategic planning, coordination and other support to law enforcement agencies.&#10;&#10;Entity: Department of the Prime Minister and Cabinet&#10;Protective security responsibility: High-level leadership, direction and coordination of national security and intelligence entities.&#10;&#10;Entity: Digital Transformation Agency&#10;Protective security responsibility: Facilitates greater transparency to government on ICT projects, costs, risks and opportunities. Whole-of-government approach to investing in cloud technologies.&#10;&#10;Entity: National Archives of Australia&#10;Protective security responsibility: Commonwealth records and information standards and advice.&#10;&#10;Entity: Office of the Australian Information Commissioner&#10;Protective security responsibility: Whole-of-government information management policy and practice, including freedom of information and privacy.&#10;&#10;Entity: Office of National Intelligence &#10;Protective security responsibility: Strategic development and intelligence enterprise management of the Australian Intelligence Community. Principal adviser to the Prime Minister on matters relating to the national intelligence community. Authorised vetting agency."/>
      </w:tblPr>
      <w:tblGrid>
        <w:gridCol w:w="1898"/>
        <w:gridCol w:w="8109"/>
      </w:tblGrid>
      <w:tr w:rsidR="00FE7418" w:rsidTr="000D538D">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C166C3" w:rsidRDefault="00FE7418" w:rsidP="00F60BF2">
            <w:pPr>
              <w:rPr>
                <w:rStyle w:val="Strong"/>
                <w:b/>
              </w:rPr>
            </w:pPr>
            <w:r>
              <w:rPr>
                <w:rStyle w:val="Strong"/>
                <w:b/>
              </w:rPr>
              <w:t>Entity</w:t>
            </w:r>
          </w:p>
        </w:tc>
        <w:tc>
          <w:tcPr>
            <w:tcW w:w="8109" w:type="dxa"/>
          </w:tcPr>
          <w:p w:rsidR="00FE7418" w:rsidRPr="00C166C3" w:rsidRDefault="00FE7418" w:rsidP="00F60BF2">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Protective security responsibility</w:t>
            </w:r>
          </w:p>
        </w:tc>
      </w:tr>
      <w:tr w:rsidR="00FE7418" w:rsidTr="000D53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t xml:space="preserve">Attorney-General’s Department </w:t>
            </w:r>
          </w:p>
        </w:tc>
        <w:tc>
          <w:tcPr>
            <w:tcW w:w="8109" w:type="dxa"/>
          </w:tcPr>
          <w:p w:rsidR="00CD722A" w:rsidRPr="006F139E" w:rsidRDefault="006F139E" w:rsidP="006F139E">
            <w:pPr>
              <w:pStyle w:val="Tablebody"/>
              <w:cnfStyle w:val="000000100000" w:firstRow="0" w:lastRow="0" w:firstColumn="0" w:lastColumn="0" w:oddVBand="0" w:evenVBand="0" w:oddHBand="1" w:evenHBand="0" w:firstRowFirstColumn="0" w:firstRowLastColumn="0" w:lastRowFirstColumn="0" w:lastRowLastColumn="0"/>
              <w:rPr>
                <w:rStyle w:val="Strong"/>
                <w:b w:val="0"/>
              </w:rPr>
            </w:pPr>
            <w:r>
              <w:t>Responsible for</w:t>
            </w:r>
            <w:r w:rsidR="00CD722A" w:rsidRPr="006F139E">
              <w:t xml:space="preserve"> w</w:t>
            </w:r>
            <w:r w:rsidR="00FE7418" w:rsidRPr="006F139E">
              <w:t xml:space="preserve">hole-of-government protective security policy development and governance oversight. </w:t>
            </w:r>
          </w:p>
          <w:p w:rsidR="006F139E" w:rsidRPr="006F139E" w:rsidRDefault="006F139E" w:rsidP="006F139E">
            <w:pPr>
              <w:pStyle w:val="Tablebody"/>
              <w:cnfStyle w:val="000000100000" w:firstRow="0" w:lastRow="0" w:firstColumn="0" w:lastColumn="0" w:oddVBand="0" w:evenVBand="0" w:oddHBand="1" w:evenHBand="0" w:firstRowFirstColumn="0" w:firstRowLastColumn="0" w:lastRowFirstColumn="0" w:lastRowLastColumn="0"/>
            </w:pPr>
          </w:p>
          <w:p w:rsidR="00FE7418" w:rsidRPr="006F139E" w:rsidRDefault="006F139E" w:rsidP="006F139E">
            <w:pPr>
              <w:pStyle w:val="Tablebody"/>
              <w:cnfStyle w:val="000000100000" w:firstRow="0" w:lastRow="0" w:firstColumn="0" w:lastColumn="0" w:oddVBand="0" w:evenVBand="0" w:oddHBand="1" w:evenHBand="0" w:firstRowFirstColumn="0" w:firstRowLastColumn="0" w:lastRowFirstColumn="0" w:lastRowLastColumn="0"/>
            </w:pPr>
            <w:r>
              <w:t>T</w:t>
            </w:r>
            <w:r w:rsidR="00CD722A" w:rsidRPr="006F139E">
              <w:t xml:space="preserve">he </w:t>
            </w:r>
            <w:r w:rsidR="00FE7418" w:rsidRPr="006F139E">
              <w:t xml:space="preserve">National </w:t>
            </w:r>
            <w:r w:rsidR="00E01BA4" w:rsidRPr="006F139E">
              <w:t>S</w:t>
            </w:r>
            <w:r w:rsidR="00FE7418" w:rsidRPr="006F139E">
              <w:t xml:space="preserve">ecurity </w:t>
            </w:r>
            <w:r w:rsidR="00E01BA4" w:rsidRPr="006F139E">
              <w:t>A</w:t>
            </w:r>
            <w:r w:rsidR="00FE7418" w:rsidRPr="006F139E">
              <w:t xml:space="preserve">uthority </w:t>
            </w:r>
            <w:r w:rsidR="00E01BA4" w:rsidRPr="006F139E">
              <w:t>for the purpose of</w:t>
            </w:r>
            <w:r w:rsidR="00FE7418" w:rsidRPr="006F139E">
              <w:t xml:space="preserve"> whole-of-government general security agreements</w:t>
            </w:r>
            <w:r w:rsidR="002C629E" w:rsidRPr="006F139E">
              <w:t>, responsible for general oversight and administration of international</w:t>
            </w:r>
            <w:r w:rsidR="00E01BA4" w:rsidRPr="006F139E">
              <w:t xml:space="preserve"> agreements</w:t>
            </w:r>
            <w:r w:rsidR="002C629E" w:rsidRPr="006F139E">
              <w:t>.</w:t>
            </w:r>
          </w:p>
        </w:tc>
      </w:tr>
      <w:tr w:rsidR="00FE7418" w:rsidTr="000D538D">
        <w:trPr>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lastRenderedPageBreak/>
              <w:t>Australian Federal Police</w:t>
            </w:r>
            <w:r>
              <w:rPr>
                <w:rStyle w:val="Strong"/>
              </w:rPr>
              <w:t xml:space="preserve"> (AFP)</w:t>
            </w:r>
          </w:p>
        </w:tc>
        <w:tc>
          <w:tcPr>
            <w:tcW w:w="8109" w:type="dxa"/>
          </w:tcPr>
          <w:p w:rsidR="00FE7418" w:rsidRPr="006F139E" w:rsidRDefault="006F139E" w:rsidP="006F139E">
            <w:pPr>
              <w:pStyle w:val="Tablebody"/>
              <w:cnfStyle w:val="000000000000" w:firstRow="0" w:lastRow="0" w:firstColumn="0" w:lastColumn="0" w:oddVBand="0" w:evenVBand="0" w:oddHBand="0" w:evenHBand="0" w:firstRowFirstColumn="0" w:firstRowLastColumn="0" w:lastRowFirstColumn="0" w:lastRowLastColumn="0"/>
            </w:pPr>
            <w:r>
              <w:t>Responsible for</w:t>
            </w:r>
            <w:r w:rsidRPr="006F139E">
              <w:t xml:space="preserve"> protection</w:t>
            </w:r>
            <w:r w:rsidR="00FE7418" w:rsidRPr="006F139E">
              <w:t xml:space="preserve"> services for </w:t>
            </w:r>
            <w:r w:rsidR="00E01BA4" w:rsidRPr="006F139E">
              <w:t>designated Commonwealth establishments and diplomatic and consular missions in Australia</w:t>
            </w:r>
            <w:r w:rsidR="00FE7418" w:rsidRPr="006F139E">
              <w:t>. Authorised vetting agency (for AFP clearances).</w:t>
            </w:r>
          </w:p>
        </w:tc>
      </w:tr>
      <w:tr w:rsidR="00FE7418" w:rsidTr="000D53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t>Australian Secret Intelligence Service</w:t>
            </w:r>
          </w:p>
        </w:tc>
        <w:tc>
          <w:tcPr>
            <w:tcW w:w="8109" w:type="dxa"/>
          </w:tcPr>
          <w:p w:rsidR="006F139E" w:rsidRDefault="00FE7418" w:rsidP="006F139E">
            <w:pPr>
              <w:pStyle w:val="Tablebody"/>
              <w:cnfStyle w:val="000000100000" w:firstRow="0" w:lastRow="0" w:firstColumn="0" w:lastColumn="0" w:oddVBand="0" w:evenVBand="0" w:oddHBand="1" w:evenHBand="0" w:firstRowFirstColumn="0" w:firstRowLastColumn="0" w:lastRowFirstColumn="0" w:lastRowLastColumn="0"/>
            </w:pPr>
            <w:r w:rsidRPr="006F139E">
              <w:t xml:space="preserve">Australia’s overseas secret intelligence collection agency. </w:t>
            </w:r>
          </w:p>
          <w:p w:rsidR="006F139E" w:rsidRPr="006F139E" w:rsidRDefault="006F139E" w:rsidP="006F139E">
            <w:pPr>
              <w:pStyle w:val="Tablebody"/>
              <w:cnfStyle w:val="000000100000" w:firstRow="0" w:lastRow="0" w:firstColumn="0" w:lastColumn="0" w:oddVBand="0" w:evenVBand="0" w:oddHBand="1" w:evenHBand="0" w:firstRowFirstColumn="0" w:firstRowLastColumn="0" w:lastRowFirstColumn="0" w:lastRowLastColumn="0"/>
              <w:rPr>
                <w:rStyle w:val="Strong"/>
                <w:b w:val="0"/>
              </w:rPr>
            </w:pPr>
          </w:p>
          <w:p w:rsidR="00FE7418" w:rsidRPr="006F139E" w:rsidRDefault="006F139E" w:rsidP="006F139E">
            <w:pPr>
              <w:pStyle w:val="Tablebody"/>
              <w:cnfStyle w:val="000000100000" w:firstRow="0" w:lastRow="0" w:firstColumn="0" w:lastColumn="0" w:oddVBand="0" w:evenVBand="0" w:oddHBand="1" w:evenHBand="0" w:firstRowFirstColumn="0" w:firstRowLastColumn="0" w:lastRowFirstColumn="0" w:lastRowLastColumn="0"/>
            </w:pPr>
            <w:r>
              <w:rPr>
                <w:rStyle w:val="Strong"/>
                <w:b w:val="0"/>
              </w:rPr>
              <w:t>A</w:t>
            </w:r>
            <w:r w:rsidRPr="006F139E">
              <w:rPr>
                <w:rStyle w:val="Strong"/>
                <w:b w:val="0"/>
              </w:rPr>
              <w:t>n a</w:t>
            </w:r>
            <w:r w:rsidR="00FE7418" w:rsidRPr="006F139E">
              <w:t>uthorised vetting agency.</w:t>
            </w:r>
          </w:p>
        </w:tc>
      </w:tr>
      <w:tr w:rsidR="00FE7418" w:rsidTr="000D538D">
        <w:trPr>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t>Australian Security Intelligence Organisation</w:t>
            </w:r>
          </w:p>
        </w:tc>
        <w:tc>
          <w:tcPr>
            <w:tcW w:w="8109" w:type="dxa"/>
          </w:tcPr>
          <w:p w:rsidR="006F139E" w:rsidRDefault="006F139E" w:rsidP="006F139E">
            <w:pPr>
              <w:pStyle w:val="Tablebody"/>
              <w:cnfStyle w:val="000000000000" w:firstRow="0" w:lastRow="0" w:firstColumn="0" w:lastColumn="0" w:oddVBand="0" w:evenVBand="0" w:oddHBand="0" w:evenHBand="0" w:firstRowFirstColumn="0" w:firstRowLastColumn="0" w:lastRowFirstColumn="0" w:lastRowLastColumn="0"/>
            </w:pPr>
            <w:r>
              <w:rPr>
                <w:rStyle w:val="Strong"/>
                <w:b w:val="0"/>
              </w:rPr>
              <w:t>A</w:t>
            </w:r>
            <w:r w:rsidRPr="006F139E">
              <w:rPr>
                <w:rStyle w:val="Strong"/>
                <w:b w:val="0"/>
              </w:rPr>
              <w:t>ustralia’s n</w:t>
            </w:r>
            <w:r w:rsidR="00FE7418" w:rsidRPr="006F139E">
              <w:t xml:space="preserve">ational security intelligence service with investigative and advisory responsibilities including provision of threat assessments, protective and physical security services, and personnel security advice. </w:t>
            </w:r>
          </w:p>
          <w:p w:rsidR="006F139E" w:rsidRPr="006F139E" w:rsidRDefault="006F139E" w:rsidP="006F139E">
            <w:pPr>
              <w:pStyle w:val="Tablebody"/>
              <w:cnfStyle w:val="000000000000" w:firstRow="0" w:lastRow="0" w:firstColumn="0" w:lastColumn="0" w:oddVBand="0" w:evenVBand="0" w:oddHBand="0" w:evenHBand="0" w:firstRowFirstColumn="0" w:firstRowLastColumn="0" w:lastRowFirstColumn="0" w:lastRowLastColumn="0"/>
              <w:rPr>
                <w:rStyle w:val="Strong"/>
                <w:b w:val="0"/>
              </w:rPr>
            </w:pPr>
          </w:p>
          <w:p w:rsidR="006F139E" w:rsidRDefault="006F139E" w:rsidP="006F139E">
            <w:pPr>
              <w:pStyle w:val="Tablebody"/>
              <w:cnfStyle w:val="000000000000" w:firstRow="0" w:lastRow="0" w:firstColumn="0" w:lastColumn="0" w:oddVBand="0" w:evenVBand="0" w:oddHBand="0" w:evenHBand="0" w:firstRowFirstColumn="0" w:firstRowLastColumn="0" w:lastRowFirstColumn="0" w:lastRowLastColumn="0"/>
            </w:pPr>
            <w:r>
              <w:rPr>
                <w:rStyle w:val="Strong"/>
                <w:b w:val="0"/>
              </w:rPr>
              <w:t>Responsible for</w:t>
            </w:r>
            <w:r w:rsidR="00FE7418" w:rsidRPr="006F139E">
              <w:t xml:space="preserve"> security services </w:t>
            </w:r>
            <w:r w:rsidRPr="006F139E">
              <w:rPr>
                <w:rStyle w:val="Strong"/>
                <w:b w:val="0"/>
              </w:rPr>
              <w:t xml:space="preserve">through the </w:t>
            </w:r>
            <w:r w:rsidRPr="006F139E">
              <w:t>T4 Protective Security Unit</w:t>
            </w:r>
            <w:r>
              <w:t>,</w:t>
            </w:r>
            <w:r w:rsidRPr="006F139E">
              <w:t xml:space="preserve"> </w:t>
            </w:r>
            <w:r w:rsidR="00FE7418" w:rsidRPr="006F139E">
              <w:t>including</w:t>
            </w:r>
            <w:r w:rsidR="005C2964">
              <w:t>:</w:t>
            </w:r>
            <w:r w:rsidR="00FE7418" w:rsidRPr="006F139E">
              <w:t xml:space="preserve"> risk assessments, technical surveillance counter measures and certification of TOP SECRET storage facilities. </w:t>
            </w:r>
          </w:p>
          <w:p w:rsidR="006F139E" w:rsidRPr="006F139E" w:rsidRDefault="006F139E" w:rsidP="006F139E">
            <w:pPr>
              <w:pStyle w:val="Tablebody"/>
              <w:cnfStyle w:val="000000000000" w:firstRow="0" w:lastRow="0" w:firstColumn="0" w:lastColumn="0" w:oddVBand="0" w:evenVBand="0" w:oddHBand="0" w:evenHBand="0" w:firstRowFirstColumn="0" w:firstRowLastColumn="0" w:lastRowFirstColumn="0" w:lastRowLastColumn="0"/>
              <w:rPr>
                <w:rStyle w:val="Strong"/>
                <w:b w:val="0"/>
              </w:rPr>
            </w:pPr>
          </w:p>
          <w:p w:rsidR="00FE7418" w:rsidRPr="006F139E" w:rsidRDefault="005C2964" w:rsidP="006F139E">
            <w:pPr>
              <w:pStyle w:val="Tablebody"/>
              <w:cnfStyle w:val="000000000000" w:firstRow="0" w:lastRow="0" w:firstColumn="0" w:lastColumn="0" w:oddVBand="0" w:evenVBand="0" w:oddHBand="0" w:evenHBand="0" w:firstRowFirstColumn="0" w:firstRowLastColumn="0" w:lastRowFirstColumn="0" w:lastRowLastColumn="0"/>
            </w:pPr>
            <w:r>
              <w:rPr>
                <w:rStyle w:val="Strong"/>
                <w:b w:val="0"/>
              </w:rPr>
              <w:t>A</w:t>
            </w:r>
            <w:r w:rsidR="006F139E" w:rsidRPr="006F139E">
              <w:rPr>
                <w:rStyle w:val="Strong"/>
                <w:b w:val="0"/>
              </w:rPr>
              <w:t>n a</w:t>
            </w:r>
            <w:r w:rsidR="00FE7418" w:rsidRPr="006F139E">
              <w:t>uthorised vetting agency.</w:t>
            </w:r>
          </w:p>
        </w:tc>
      </w:tr>
      <w:tr w:rsidR="00FE7418" w:rsidTr="000D53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t>Australian Signals Directorate</w:t>
            </w:r>
          </w:p>
        </w:tc>
        <w:tc>
          <w:tcPr>
            <w:tcW w:w="8109" w:type="dxa"/>
          </w:tcPr>
          <w:p w:rsidR="00FE7418" w:rsidRPr="004B605B" w:rsidRDefault="005C2964" w:rsidP="0053590C">
            <w:pPr>
              <w:pStyle w:val="Tablebody"/>
              <w:cnfStyle w:val="000000100000" w:firstRow="0" w:lastRow="0" w:firstColumn="0" w:lastColumn="0" w:oddVBand="0" w:evenVBand="0" w:oddHBand="1" w:evenHBand="0" w:firstRowFirstColumn="0" w:firstRowLastColumn="0" w:lastRowFirstColumn="0" w:lastRowLastColumn="0"/>
            </w:pPr>
            <w:r>
              <w:t xml:space="preserve">Responsible for </w:t>
            </w:r>
            <w:r w:rsidR="00FE7418" w:rsidRPr="004B605B">
              <w:t xml:space="preserve">Australian Government </w:t>
            </w:r>
            <w:r w:rsidR="00817D0F">
              <w:t xml:space="preserve">cyber </w:t>
            </w:r>
            <w:r w:rsidR="00FE7418" w:rsidRPr="004B605B">
              <w:t xml:space="preserve">security </w:t>
            </w:r>
            <w:r w:rsidR="00817D0F">
              <w:t>guidance</w:t>
            </w:r>
            <w:r w:rsidR="00FE7418" w:rsidRPr="004B605B">
              <w:t>, including the</w:t>
            </w:r>
            <w:r w:rsidR="0053590C">
              <w:t xml:space="preserve"> Australian Government</w:t>
            </w:r>
            <w:r w:rsidR="00FE7418" w:rsidRPr="004B605B">
              <w:t xml:space="preserve"> Information Security Manual</w:t>
            </w:r>
            <w:r w:rsidR="0053590C">
              <w:t xml:space="preserve"> (ISM)</w:t>
            </w:r>
            <w:r w:rsidR="00621A88">
              <w:t xml:space="preserve"> and </w:t>
            </w:r>
            <w:r w:rsidR="0053590C">
              <w:t>the Strategies to Mitigate Cyber Security Incidents (including the Essential Eight).</w:t>
            </w:r>
          </w:p>
        </w:tc>
      </w:tr>
      <w:tr w:rsidR="00FE7418" w:rsidTr="000D538D">
        <w:trPr>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t>Department of Defence</w:t>
            </w:r>
          </w:p>
        </w:tc>
        <w:tc>
          <w:tcPr>
            <w:tcW w:w="8109" w:type="dxa"/>
          </w:tcPr>
          <w:p w:rsidR="005C2964" w:rsidRDefault="005C2964" w:rsidP="005C2964">
            <w:pPr>
              <w:pStyle w:val="Tablebody"/>
              <w:cnfStyle w:val="000000000000" w:firstRow="0" w:lastRow="0" w:firstColumn="0" w:lastColumn="0" w:oddVBand="0" w:evenVBand="0" w:oddHBand="0" w:evenHBand="0" w:firstRowFirstColumn="0" w:firstRowLastColumn="0" w:lastRowFirstColumn="0" w:lastRowLastColumn="0"/>
            </w:pPr>
            <w:r>
              <w:t>Responsible for s</w:t>
            </w:r>
            <w:r w:rsidR="00FE7418" w:rsidRPr="004B605B">
              <w:t>ecurity clearance vetting services to government and industry</w:t>
            </w:r>
            <w:r w:rsidR="00CD722A">
              <w:t xml:space="preserve"> through the </w:t>
            </w:r>
            <w:r w:rsidR="00CD722A" w:rsidRPr="004B605B">
              <w:t xml:space="preserve">Australian Government </w:t>
            </w:r>
            <w:r w:rsidR="00CD722A">
              <w:t>Security Vetting Agency</w:t>
            </w:r>
            <w:r w:rsidR="00FE7418">
              <w:t xml:space="preserve">. </w:t>
            </w:r>
          </w:p>
          <w:p w:rsidR="005C2964" w:rsidRDefault="005C2964" w:rsidP="005C2964">
            <w:pPr>
              <w:pStyle w:val="Tablebody"/>
              <w:cnfStyle w:val="000000000000" w:firstRow="0" w:lastRow="0" w:firstColumn="0" w:lastColumn="0" w:oddVBand="0" w:evenVBand="0" w:oddHBand="0" w:evenHBand="0" w:firstRowFirstColumn="0" w:firstRowLastColumn="0" w:lastRowFirstColumn="0" w:lastRowLastColumn="0"/>
            </w:pPr>
          </w:p>
          <w:p w:rsidR="00FE7418" w:rsidRPr="004B605B" w:rsidRDefault="005C2964" w:rsidP="005C2964">
            <w:pPr>
              <w:pStyle w:val="Tablebody"/>
              <w:cnfStyle w:val="000000000000" w:firstRow="0" w:lastRow="0" w:firstColumn="0" w:lastColumn="0" w:oddVBand="0" w:evenVBand="0" w:oddHBand="0" w:evenHBand="0" w:firstRowFirstColumn="0" w:firstRowLastColumn="0" w:lastRowFirstColumn="0" w:lastRowLastColumn="0"/>
            </w:pPr>
            <w:r>
              <w:t>An a</w:t>
            </w:r>
            <w:r w:rsidR="00FE7418" w:rsidRPr="004B605B">
              <w:t>uthorised vetting agency</w:t>
            </w:r>
            <w:r w:rsidR="00FE7418">
              <w:t>.</w:t>
            </w:r>
          </w:p>
        </w:tc>
      </w:tr>
      <w:tr w:rsidR="00FE7418" w:rsidTr="000D53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t xml:space="preserve">Department of Foreign Affairs and Trade </w:t>
            </w:r>
          </w:p>
        </w:tc>
        <w:tc>
          <w:tcPr>
            <w:tcW w:w="8109" w:type="dxa"/>
          </w:tcPr>
          <w:p w:rsidR="005C2964" w:rsidRDefault="005C2964" w:rsidP="005C2964">
            <w:pPr>
              <w:pStyle w:val="Tablebody"/>
              <w:cnfStyle w:val="000000100000" w:firstRow="0" w:lastRow="0" w:firstColumn="0" w:lastColumn="0" w:oddVBand="0" w:evenVBand="0" w:oddHBand="1" w:evenHBand="0" w:firstRowFirstColumn="0" w:firstRowLastColumn="0" w:lastRowFirstColumn="0" w:lastRowLastColumn="0"/>
            </w:pPr>
            <w:r>
              <w:t>Responsible for w</w:t>
            </w:r>
            <w:r w:rsidR="00FE7418" w:rsidRPr="004B605B">
              <w:t>hole-of-government security policy to protect Australian Government officials overseas</w:t>
            </w:r>
            <w:r w:rsidR="00FE7418">
              <w:t xml:space="preserve">. </w:t>
            </w:r>
          </w:p>
          <w:p w:rsidR="005C2964" w:rsidRDefault="005C2964" w:rsidP="005C2964">
            <w:pPr>
              <w:pStyle w:val="Tablebody"/>
              <w:cnfStyle w:val="000000100000" w:firstRow="0" w:lastRow="0" w:firstColumn="0" w:lastColumn="0" w:oddVBand="0" w:evenVBand="0" w:oddHBand="1" w:evenHBand="0" w:firstRowFirstColumn="0" w:firstRowLastColumn="0" w:lastRowFirstColumn="0" w:lastRowLastColumn="0"/>
            </w:pPr>
          </w:p>
          <w:p w:rsidR="00FE7418" w:rsidRPr="004B605B" w:rsidDel="00E1556F" w:rsidRDefault="00FE7418" w:rsidP="005C2964">
            <w:pPr>
              <w:pStyle w:val="Tablebody"/>
              <w:cnfStyle w:val="000000100000" w:firstRow="0" w:lastRow="0" w:firstColumn="0" w:lastColumn="0" w:oddVBand="0" w:evenVBand="0" w:oddHBand="1" w:evenHBand="0" w:firstRowFirstColumn="0" w:firstRowLastColumn="0" w:lastRowFirstColumn="0" w:lastRowLastColumn="0"/>
            </w:pPr>
            <w:r>
              <w:t>A</w:t>
            </w:r>
            <w:r w:rsidR="005C2964">
              <w:t>n a</w:t>
            </w:r>
            <w:r w:rsidRPr="004B605B">
              <w:t>uthorised vetting agency</w:t>
            </w:r>
            <w:r>
              <w:t>.</w:t>
            </w:r>
          </w:p>
        </w:tc>
      </w:tr>
      <w:tr w:rsidR="00FE7418" w:rsidTr="000D538D">
        <w:trPr>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t>Department of Home Affairs</w:t>
            </w:r>
          </w:p>
        </w:tc>
        <w:tc>
          <w:tcPr>
            <w:tcW w:w="8109" w:type="dxa"/>
          </w:tcPr>
          <w:p w:rsidR="00FE7418" w:rsidRPr="004B605B" w:rsidRDefault="005C2964" w:rsidP="006F139E">
            <w:pPr>
              <w:pStyle w:val="Tablebody"/>
              <w:cnfStyle w:val="000000000000" w:firstRow="0" w:lastRow="0" w:firstColumn="0" w:lastColumn="0" w:oddVBand="0" w:evenVBand="0" w:oddHBand="0" w:evenHBand="0" w:firstRowFirstColumn="0" w:firstRowLastColumn="0" w:lastRowFirstColumn="0" w:lastRowLastColumn="0"/>
            </w:pPr>
            <w:r>
              <w:t>Responsible for</w:t>
            </w:r>
            <w:r w:rsidR="00CD722A" w:rsidRPr="00CD722A">
              <w:t xml:space="preserve"> providing coordinated strategy and policy leadership for Australia's federal law enforcement, national and transport security, criminal justice, emergency management, multicultural affairs and immigration and border-related functions.</w:t>
            </w:r>
          </w:p>
        </w:tc>
      </w:tr>
      <w:tr w:rsidR="00FE7418" w:rsidTr="000D53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t>Department of the Prime Minister and Cabinet</w:t>
            </w:r>
          </w:p>
        </w:tc>
        <w:tc>
          <w:tcPr>
            <w:tcW w:w="8109" w:type="dxa"/>
          </w:tcPr>
          <w:p w:rsidR="00FE7418" w:rsidRPr="004B605B" w:rsidRDefault="005C2964" w:rsidP="005C2964">
            <w:pPr>
              <w:pStyle w:val="Tablebody"/>
              <w:cnfStyle w:val="000000100000" w:firstRow="0" w:lastRow="0" w:firstColumn="0" w:lastColumn="0" w:oddVBand="0" w:evenVBand="0" w:oddHBand="1" w:evenHBand="0" w:firstRowFirstColumn="0" w:firstRowLastColumn="0" w:lastRowFirstColumn="0" w:lastRowLastColumn="0"/>
            </w:pPr>
            <w:r>
              <w:t>Responsible for h</w:t>
            </w:r>
            <w:r w:rsidR="00FE7418" w:rsidRPr="004B605B">
              <w:t>igh-level leadership, direction and coordination of national security and intelligence entities</w:t>
            </w:r>
            <w:r w:rsidR="00FE7418">
              <w:t>.</w:t>
            </w:r>
          </w:p>
        </w:tc>
      </w:tr>
      <w:tr w:rsidR="00FE7418" w:rsidTr="000D538D">
        <w:trPr>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t>Digital Transformation Agency</w:t>
            </w:r>
          </w:p>
        </w:tc>
        <w:tc>
          <w:tcPr>
            <w:tcW w:w="8109" w:type="dxa"/>
          </w:tcPr>
          <w:p w:rsidR="00FE7418" w:rsidRPr="004B605B" w:rsidRDefault="005C2964" w:rsidP="005C2964">
            <w:pPr>
              <w:pStyle w:val="Tablebody"/>
              <w:cnfStyle w:val="000000000000" w:firstRow="0" w:lastRow="0" w:firstColumn="0" w:lastColumn="0" w:oddVBand="0" w:evenVBand="0" w:oddHBand="0" w:evenHBand="0" w:firstRowFirstColumn="0" w:firstRowLastColumn="0" w:lastRowFirstColumn="0" w:lastRowLastColumn="0"/>
            </w:pPr>
            <w:r>
              <w:t>Responsible for f</w:t>
            </w:r>
            <w:r w:rsidR="00FE7418" w:rsidRPr="004B605B">
              <w:t>acilitat</w:t>
            </w:r>
            <w:r>
              <w:t>ing</w:t>
            </w:r>
            <w:r w:rsidR="00FE7418" w:rsidRPr="004B605B">
              <w:t xml:space="preserve"> greater transparency to government on ICT projects, costs, risks and opportunities</w:t>
            </w:r>
            <w:r>
              <w:t>, as well as a</w:t>
            </w:r>
            <w:r w:rsidR="00FE7418">
              <w:t xml:space="preserve"> </w:t>
            </w:r>
            <w:r>
              <w:t>w</w:t>
            </w:r>
            <w:r w:rsidR="00FE7418" w:rsidRPr="004B605B">
              <w:t>hole-of-government approach to investing in cloud technologies</w:t>
            </w:r>
            <w:r w:rsidR="00FE7418">
              <w:t>.</w:t>
            </w:r>
          </w:p>
        </w:tc>
      </w:tr>
      <w:tr w:rsidR="00FE7418" w:rsidTr="000D53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t>National Archives of Australia</w:t>
            </w:r>
          </w:p>
        </w:tc>
        <w:tc>
          <w:tcPr>
            <w:tcW w:w="8109" w:type="dxa"/>
          </w:tcPr>
          <w:p w:rsidR="00FE7418" w:rsidRPr="004B605B" w:rsidRDefault="005C2964" w:rsidP="006F139E">
            <w:pPr>
              <w:pStyle w:val="Tablebody"/>
              <w:cnfStyle w:val="000000100000" w:firstRow="0" w:lastRow="0" w:firstColumn="0" w:lastColumn="0" w:oddVBand="0" w:evenVBand="0" w:oddHBand="1" w:evenHBand="0" w:firstRowFirstColumn="0" w:firstRowLastColumn="0" w:lastRowFirstColumn="0" w:lastRowLastColumn="0"/>
            </w:pPr>
            <w:r>
              <w:t xml:space="preserve">Responsible for </w:t>
            </w:r>
            <w:r w:rsidR="00FE7418" w:rsidRPr="004B605B">
              <w:t>Commonwealth records and information standards and advice</w:t>
            </w:r>
            <w:r w:rsidR="00FE7418">
              <w:t>.</w:t>
            </w:r>
          </w:p>
        </w:tc>
      </w:tr>
      <w:tr w:rsidR="00FE7418" w:rsidTr="000D538D">
        <w:trPr>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FE7418" w:rsidP="006F139E">
            <w:pPr>
              <w:pStyle w:val="Tablebody"/>
              <w:rPr>
                <w:rStyle w:val="Strong"/>
              </w:rPr>
            </w:pPr>
            <w:r w:rsidRPr="00E30684">
              <w:rPr>
                <w:rStyle w:val="Strong"/>
              </w:rPr>
              <w:t>Office of the Australian Information Commissioner</w:t>
            </w:r>
          </w:p>
        </w:tc>
        <w:tc>
          <w:tcPr>
            <w:tcW w:w="8109" w:type="dxa"/>
          </w:tcPr>
          <w:p w:rsidR="00FE7418" w:rsidRPr="004B605B" w:rsidRDefault="005C2964" w:rsidP="005C2964">
            <w:pPr>
              <w:pStyle w:val="Tablebody"/>
              <w:cnfStyle w:val="000000000000" w:firstRow="0" w:lastRow="0" w:firstColumn="0" w:lastColumn="0" w:oddVBand="0" w:evenVBand="0" w:oddHBand="0" w:evenHBand="0" w:firstRowFirstColumn="0" w:firstRowLastColumn="0" w:lastRowFirstColumn="0" w:lastRowLastColumn="0"/>
            </w:pPr>
            <w:r>
              <w:t>Responsible for w</w:t>
            </w:r>
            <w:r w:rsidR="00FE7418" w:rsidRPr="004B605B">
              <w:t>hole-of-government information management policy and practice, including freedom of information and privacy</w:t>
            </w:r>
            <w:r w:rsidR="00FE7418">
              <w:t>.</w:t>
            </w:r>
          </w:p>
        </w:tc>
      </w:tr>
      <w:tr w:rsidR="00FE7418" w:rsidTr="000D53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98" w:type="dxa"/>
          </w:tcPr>
          <w:p w:rsidR="00FE7418" w:rsidRPr="00E30684" w:rsidRDefault="006F139E" w:rsidP="006F139E">
            <w:pPr>
              <w:pStyle w:val="Tablebody"/>
              <w:rPr>
                <w:rStyle w:val="Strong"/>
              </w:rPr>
            </w:pPr>
            <w:r>
              <w:rPr>
                <w:rStyle w:val="Strong"/>
              </w:rPr>
              <w:t>Office of National Intelligence</w:t>
            </w:r>
          </w:p>
        </w:tc>
        <w:tc>
          <w:tcPr>
            <w:tcW w:w="8109" w:type="dxa"/>
          </w:tcPr>
          <w:p w:rsidR="005C2964" w:rsidRDefault="005C2964" w:rsidP="006F139E">
            <w:pPr>
              <w:pStyle w:val="Tablebody"/>
              <w:cnfStyle w:val="000000100000" w:firstRow="0" w:lastRow="0" w:firstColumn="0" w:lastColumn="0" w:oddVBand="0" w:evenVBand="0" w:oddHBand="1" w:evenHBand="0" w:firstRowFirstColumn="0" w:firstRowLastColumn="0" w:lastRowFirstColumn="0" w:lastRowLastColumn="0"/>
            </w:pPr>
            <w:r>
              <w:t>Responsible for s</w:t>
            </w:r>
            <w:r w:rsidR="00FE7418" w:rsidRPr="004B605B">
              <w:t xml:space="preserve">trategic development and intelligence enterprise management of the </w:t>
            </w:r>
            <w:hyperlink r:id="rId25" w:tooltip="Australian Intelligence Community" w:history="1">
              <w:r w:rsidR="00FE7418" w:rsidRPr="004B605B">
                <w:rPr>
                  <w:rStyle w:val="Hyperlink"/>
                </w:rPr>
                <w:t>Australian Intelligence Community</w:t>
              </w:r>
            </w:hyperlink>
            <w:r>
              <w:t xml:space="preserve"> as the p</w:t>
            </w:r>
            <w:r w:rsidR="00FE7418" w:rsidRPr="004B605B">
              <w:t>rincipal adviser to the Prime Minister on matters relating to the national intelligence community</w:t>
            </w:r>
            <w:r w:rsidR="00FE7418">
              <w:t xml:space="preserve">. </w:t>
            </w:r>
          </w:p>
          <w:p w:rsidR="005C2964" w:rsidRDefault="005C2964" w:rsidP="006F139E">
            <w:pPr>
              <w:pStyle w:val="Tablebody"/>
              <w:cnfStyle w:val="000000100000" w:firstRow="0" w:lastRow="0" w:firstColumn="0" w:lastColumn="0" w:oddVBand="0" w:evenVBand="0" w:oddHBand="1" w:evenHBand="0" w:firstRowFirstColumn="0" w:firstRowLastColumn="0" w:lastRowFirstColumn="0" w:lastRowLastColumn="0"/>
            </w:pPr>
          </w:p>
          <w:p w:rsidR="00FE7418" w:rsidRPr="004B605B" w:rsidRDefault="005C2964" w:rsidP="005C2964">
            <w:pPr>
              <w:pStyle w:val="Tablebody"/>
              <w:cnfStyle w:val="000000100000" w:firstRow="0" w:lastRow="0" w:firstColumn="0" w:lastColumn="0" w:oddVBand="0" w:evenVBand="0" w:oddHBand="1" w:evenHBand="0" w:firstRowFirstColumn="0" w:firstRowLastColumn="0" w:lastRowFirstColumn="0" w:lastRowLastColumn="0"/>
            </w:pPr>
            <w:r>
              <w:t>An a</w:t>
            </w:r>
            <w:r w:rsidR="00FE7418" w:rsidRPr="004B605B">
              <w:t>uthorised vetting agency</w:t>
            </w:r>
            <w:r w:rsidR="00FE7418">
              <w:t>.</w:t>
            </w:r>
          </w:p>
        </w:tc>
      </w:tr>
    </w:tbl>
    <w:p w:rsidR="003C3364" w:rsidRPr="003C3364" w:rsidRDefault="002A53F8" w:rsidP="003C3364">
      <w:pPr>
        <w:pStyle w:val="Heading4"/>
      </w:pPr>
      <w:r>
        <w:t>Providing advice and support to another entity</w:t>
      </w:r>
    </w:p>
    <w:p w:rsidR="00C95E56" w:rsidRDefault="00C95E56" w:rsidP="0034502A">
      <w:pPr>
        <w:pStyle w:val="Listbullet1"/>
      </w:pPr>
      <w:r>
        <w:t>S</w:t>
      </w:r>
      <w:r w:rsidRPr="005E064B">
        <w:t xml:space="preserve">ome entities have </w:t>
      </w:r>
      <w:r>
        <w:t xml:space="preserve">additional </w:t>
      </w:r>
      <w:r w:rsidRPr="005E064B">
        <w:t xml:space="preserve">specific </w:t>
      </w:r>
      <w:r>
        <w:t xml:space="preserve">lead security </w:t>
      </w:r>
      <w:r w:rsidRPr="005E064B">
        <w:t xml:space="preserve">responsibilities </w:t>
      </w:r>
      <w:r>
        <w:t xml:space="preserve">(as outlined in section </w:t>
      </w:r>
      <w:r w:rsidR="00453660">
        <w:fldChar w:fldCharType="begin"/>
      </w:r>
      <w:r w:rsidR="00453660">
        <w:instrText xml:space="preserve"> REF _Ref517361943 \n \h </w:instrText>
      </w:r>
      <w:r w:rsidR="00453660">
        <w:fldChar w:fldCharType="separate"/>
      </w:r>
      <w:r w:rsidR="00445BA6">
        <w:t>C.3</w:t>
      </w:r>
      <w:r w:rsidR="00453660">
        <w:fldChar w:fldCharType="end"/>
      </w:r>
      <w:r>
        <w:t xml:space="preserve">). </w:t>
      </w:r>
      <w:r w:rsidR="005C2964">
        <w:t>T</w:t>
      </w:r>
      <w:r w:rsidRPr="006F1718">
        <w:t xml:space="preserve">imely security support and advice </w:t>
      </w:r>
      <w:r w:rsidR="005C2964">
        <w:t xml:space="preserve">provided </w:t>
      </w:r>
      <w:r w:rsidRPr="006F1718">
        <w:t xml:space="preserve">by lead security entities is critical to </w:t>
      </w:r>
      <w:r>
        <w:t xml:space="preserve">helping supported </w:t>
      </w:r>
      <w:r w:rsidR="005C2964">
        <w:t>entities</w:t>
      </w:r>
      <w:r>
        <w:t xml:space="preserve"> </w:t>
      </w:r>
      <w:r w:rsidRPr="006F1718">
        <w:t xml:space="preserve">achieve and maintain an acceptable level of security </w:t>
      </w:r>
      <w:r w:rsidR="005C2964">
        <w:t>(</w:t>
      </w:r>
      <w:r w:rsidRPr="006F1718">
        <w:t>appropriate to their risks</w:t>
      </w:r>
      <w:r w:rsidR="005C2964">
        <w:t>)</w:t>
      </w:r>
      <w:r>
        <w:t xml:space="preserve"> and </w:t>
      </w:r>
      <w:r w:rsidRPr="005E064B">
        <w:t>remain a</w:t>
      </w:r>
      <w:r>
        <w:t xml:space="preserve">ligned </w:t>
      </w:r>
      <w:r w:rsidRPr="005E064B">
        <w:t>with government</w:t>
      </w:r>
      <w:r>
        <w:t>-</w:t>
      </w:r>
      <w:r w:rsidRPr="005E064B">
        <w:t>wide security policies, priorities and plans</w:t>
      </w:r>
      <w:r>
        <w:t>.</w:t>
      </w:r>
    </w:p>
    <w:p w:rsidR="00C95E56" w:rsidRDefault="00C95E56" w:rsidP="0034502A">
      <w:pPr>
        <w:pStyle w:val="Listbullet1"/>
      </w:pPr>
      <w:r w:rsidRPr="006F1718">
        <w:t>The Attorney-General’s Department recommends that the lead security entity</w:t>
      </w:r>
      <w:r>
        <w:t>:</w:t>
      </w:r>
    </w:p>
    <w:p w:rsidR="00C95E56" w:rsidRPr="006544E1" w:rsidRDefault="00C95E56" w:rsidP="0034502A">
      <w:pPr>
        <w:pStyle w:val="ListBullet2"/>
        <w:numPr>
          <w:ilvl w:val="0"/>
          <w:numId w:val="24"/>
        </w:numPr>
      </w:pPr>
      <w:r>
        <w:t>i</w:t>
      </w:r>
      <w:r w:rsidRPr="006544E1">
        <w:t>mplements</w:t>
      </w:r>
      <w:r>
        <w:t xml:space="preserve"> appropriate</w:t>
      </w:r>
      <w:r w:rsidRPr="006544E1">
        <w:t xml:space="preserve"> oversight arrangements</w:t>
      </w:r>
      <w:r>
        <w:t xml:space="preserve">, including appointing an </w:t>
      </w:r>
      <w:r w:rsidRPr="006F1718">
        <w:t xml:space="preserve">executive to coordinate security services to </w:t>
      </w:r>
      <w:r>
        <w:t>supported</w:t>
      </w:r>
      <w:r w:rsidRPr="006F1718">
        <w:t xml:space="preserve"> </w:t>
      </w:r>
      <w:r>
        <w:t>entit</w:t>
      </w:r>
      <w:r w:rsidR="005C2964">
        <w:t>ies</w:t>
      </w:r>
    </w:p>
    <w:p w:rsidR="00C95E56" w:rsidRPr="0016359F" w:rsidRDefault="00C95E56" w:rsidP="0034502A">
      <w:pPr>
        <w:pStyle w:val="ListBullet2"/>
      </w:pPr>
      <w:r w:rsidRPr="006544E1">
        <w:t>sustains capability to</w:t>
      </w:r>
      <w:r w:rsidRPr="0016359F">
        <w:t xml:space="preserve"> provide </w:t>
      </w:r>
      <w:r w:rsidR="00CD2EBD">
        <w:t>timely</w:t>
      </w:r>
      <w:r w:rsidRPr="0016359F">
        <w:t xml:space="preserve"> and accurate security advice and services</w:t>
      </w:r>
    </w:p>
    <w:p w:rsidR="00C95E56" w:rsidRDefault="00C95E56" w:rsidP="0034502A">
      <w:pPr>
        <w:pStyle w:val="ListBullet2"/>
      </w:pPr>
      <w:r w:rsidRPr="002B0B1F">
        <w:lastRenderedPageBreak/>
        <w:t>maintains regular contact with the entities they support to increase awareness of the</w:t>
      </w:r>
      <w:r w:rsidR="00CD2EBD">
        <w:t xml:space="preserve"> lead security entity’s</w:t>
      </w:r>
      <w:r w:rsidRPr="002B0B1F">
        <w:t xml:space="preserve"> role and capabilities.</w:t>
      </w:r>
    </w:p>
    <w:p w:rsidR="00C95E56" w:rsidRDefault="00C95E56" w:rsidP="00C95E56">
      <w:pPr>
        <w:pStyle w:val="Heading4"/>
      </w:pPr>
      <w:r w:rsidRPr="00C95E56">
        <w:t>Partnerships and service arrangements</w:t>
      </w:r>
    </w:p>
    <w:p w:rsidR="007A0E43" w:rsidRPr="006F1718" w:rsidRDefault="007A0E43" w:rsidP="0034502A">
      <w:pPr>
        <w:pStyle w:val="Listbullet1"/>
      </w:pPr>
      <w:r>
        <w:t>T</w:t>
      </w:r>
      <w:r w:rsidRPr="006F1718">
        <w:t>he accountable authority o</w:t>
      </w:r>
      <w:r w:rsidR="00CD2EBD">
        <w:t>f a</w:t>
      </w:r>
      <w:r w:rsidRPr="006F1718">
        <w:t xml:space="preserve"> lead entity establish</w:t>
      </w:r>
      <w:r>
        <w:t>es</w:t>
      </w:r>
      <w:r w:rsidRPr="006F1718">
        <w:t xml:space="preserve"> and agree</w:t>
      </w:r>
      <w:r>
        <w:t>s</w:t>
      </w:r>
      <w:r w:rsidRPr="006F1718">
        <w:t xml:space="preserve"> on clearly defined accountabilities, responsibilities and procedures</w:t>
      </w:r>
      <w:r>
        <w:t xml:space="preserve"> w</w:t>
      </w:r>
      <w:r w:rsidRPr="006F1718">
        <w:t xml:space="preserve">hen entering into partnerships or security service provision arrangements with </w:t>
      </w:r>
      <w:r>
        <w:t>other</w:t>
      </w:r>
      <w:r w:rsidRPr="006F1718">
        <w:t xml:space="preserve"> entit</w:t>
      </w:r>
      <w:r>
        <w:t>ies.</w:t>
      </w:r>
    </w:p>
    <w:p w:rsidR="007A0E43" w:rsidRPr="006F1718" w:rsidRDefault="007A0E43" w:rsidP="0034502A">
      <w:pPr>
        <w:pStyle w:val="Listbullet1"/>
      </w:pPr>
      <w:r w:rsidRPr="006F1718">
        <w:t>The Attorney-General’s Department recommends:</w:t>
      </w:r>
    </w:p>
    <w:p w:rsidR="007A0E43" w:rsidRPr="006F1718" w:rsidRDefault="00CD2EBD" w:rsidP="0034502A">
      <w:pPr>
        <w:pStyle w:val="ListBullet2"/>
        <w:numPr>
          <w:ilvl w:val="0"/>
          <w:numId w:val="25"/>
        </w:numPr>
      </w:pPr>
      <w:r>
        <w:t>s</w:t>
      </w:r>
      <w:r w:rsidR="007A0E43" w:rsidRPr="002B1B57">
        <w:t>upported entit</w:t>
      </w:r>
      <w:r>
        <w:t xml:space="preserve">ies report </w:t>
      </w:r>
      <w:r w:rsidR="007A0E43" w:rsidRPr="006F1718">
        <w:t>to the</w:t>
      </w:r>
      <w:r>
        <w:t>ir</w:t>
      </w:r>
      <w:r w:rsidR="007A0E43" w:rsidRPr="006F1718">
        <w:t xml:space="preserve"> lead security entity in the event of significant changes in their protective security arrangements or threat environment</w:t>
      </w:r>
    </w:p>
    <w:p w:rsidR="007A0E43" w:rsidRPr="006F1718" w:rsidRDefault="00D44E31" w:rsidP="0034502A">
      <w:pPr>
        <w:pStyle w:val="ListBullet2"/>
      </w:pPr>
      <w:r>
        <w:t xml:space="preserve">lead and supported entities </w:t>
      </w:r>
      <w:r w:rsidR="007A0E43">
        <w:t xml:space="preserve">maintaining </w:t>
      </w:r>
      <w:r w:rsidR="007A0E43" w:rsidRPr="006F1718">
        <w:t xml:space="preserve">clearly defined and agreed processes for significant </w:t>
      </w:r>
      <w:r>
        <w:t>or</w:t>
      </w:r>
      <w:r w:rsidR="007A0E43" w:rsidRPr="006F1718">
        <w:t xml:space="preserve"> reoccurring security incidents or events, such as:</w:t>
      </w:r>
    </w:p>
    <w:p w:rsidR="007A0E43" w:rsidRPr="006F1718" w:rsidRDefault="007A0E43" w:rsidP="007A0E43">
      <w:pPr>
        <w:pStyle w:val="ListBullet3"/>
      </w:pPr>
      <w:r w:rsidRPr="006F1718">
        <w:t>clear responsibilities (agreed by all parties) including who will take lead control and when</w:t>
      </w:r>
    </w:p>
    <w:p w:rsidR="007A0E43" w:rsidRPr="006F1718" w:rsidRDefault="007A0E43" w:rsidP="007A0E43">
      <w:pPr>
        <w:pStyle w:val="ListBullet3"/>
      </w:pPr>
      <w:r w:rsidRPr="006F1718">
        <w:t xml:space="preserve">responsibilities </w:t>
      </w:r>
      <w:r w:rsidR="00D44E31">
        <w:t xml:space="preserve">of </w:t>
      </w:r>
      <w:r w:rsidR="00D44E31" w:rsidRPr="006F1718">
        <w:t>specialised area</w:t>
      </w:r>
      <w:r w:rsidR="00D44E31">
        <w:t>s</w:t>
      </w:r>
      <w:r w:rsidR="00D44E31" w:rsidRPr="006F1718">
        <w:t xml:space="preserve"> </w:t>
      </w:r>
      <w:r w:rsidRPr="006F1718">
        <w:t>t</w:t>
      </w:r>
      <w:r w:rsidR="00D44E31">
        <w:t>he entities intend t</w:t>
      </w:r>
      <w:r w:rsidRPr="006F1718">
        <w:t>o include in decision-making</w:t>
      </w:r>
    </w:p>
    <w:p w:rsidR="007A0E43" w:rsidRPr="006F1718" w:rsidRDefault="007A0E43" w:rsidP="007A0E43">
      <w:pPr>
        <w:pStyle w:val="ListBullet3"/>
      </w:pPr>
      <w:r w:rsidRPr="006F1718">
        <w:t xml:space="preserve">escalation </w:t>
      </w:r>
      <w:r>
        <w:t>responsibilities (</w:t>
      </w:r>
      <w:r w:rsidRPr="006F1718">
        <w:t>to whom and when</w:t>
      </w:r>
      <w:r>
        <w:t>),</w:t>
      </w:r>
      <w:r w:rsidRPr="006F1718">
        <w:t xml:space="preserve"> particularly </w:t>
      </w:r>
      <w:r>
        <w:t>if</w:t>
      </w:r>
      <w:r w:rsidRPr="006F1718">
        <w:t xml:space="preserve"> there </w:t>
      </w:r>
      <w:r>
        <w:t xml:space="preserve">are </w:t>
      </w:r>
      <w:r w:rsidRPr="006F1718">
        <w:t>multiple ministers or governing bodies involved</w:t>
      </w:r>
    </w:p>
    <w:p w:rsidR="007A0E43" w:rsidRPr="006F1718" w:rsidRDefault="007A0E43" w:rsidP="007A0E43">
      <w:pPr>
        <w:pStyle w:val="ListBullet3"/>
      </w:pPr>
      <w:r w:rsidRPr="006F1718">
        <w:t xml:space="preserve">communication </w:t>
      </w:r>
      <w:r>
        <w:t>responsibilities</w:t>
      </w:r>
      <w:r w:rsidRPr="006F1718">
        <w:t xml:space="preserve"> to control and maintain the flow of information during </w:t>
      </w:r>
      <w:r>
        <w:t>an</w:t>
      </w:r>
      <w:r w:rsidRPr="006F1718">
        <w:t xml:space="preserve"> event and </w:t>
      </w:r>
      <w:r>
        <w:t>keep</w:t>
      </w:r>
      <w:r w:rsidRPr="006F1718">
        <w:t xml:space="preserve"> relevant parties </w:t>
      </w:r>
      <w:r>
        <w:t>informed</w:t>
      </w:r>
      <w:r w:rsidRPr="006F1718">
        <w:t xml:space="preserve"> (e.g. leadership, staff, contractors, building owners, in</w:t>
      </w:r>
      <w:r w:rsidR="00D44E31">
        <w:noBreakHyphen/>
      </w:r>
      <w:r w:rsidRPr="006F1718">
        <w:t>house service providers)</w:t>
      </w:r>
    </w:p>
    <w:p w:rsidR="007A0E43" w:rsidRPr="006F1718" w:rsidRDefault="007A0E43" w:rsidP="007A0E43">
      <w:pPr>
        <w:pStyle w:val="ListBullet3"/>
      </w:pPr>
      <w:r w:rsidRPr="006F1718">
        <w:t>consistent approach</w:t>
      </w:r>
      <w:r>
        <w:t>es,</w:t>
      </w:r>
      <w:r w:rsidRPr="006F1718">
        <w:t xml:space="preserve"> particularly for co-located entities</w:t>
      </w:r>
    </w:p>
    <w:p w:rsidR="007A0E43" w:rsidRPr="002B1B57" w:rsidRDefault="007A0E43" w:rsidP="0034502A">
      <w:pPr>
        <w:pStyle w:val="ListBullet2"/>
      </w:pPr>
      <w:r w:rsidRPr="002B1B57">
        <w:t xml:space="preserve">scheduling </w:t>
      </w:r>
      <w:r w:rsidR="00D44E31">
        <w:t xml:space="preserve">periodic </w:t>
      </w:r>
      <w:r w:rsidRPr="002B1B57">
        <w:t>review</w:t>
      </w:r>
      <w:r w:rsidR="00D44E31">
        <w:t>s</w:t>
      </w:r>
      <w:r w:rsidRPr="002B1B57">
        <w:t xml:space="preserve"> to consider the effectiveness of these arrangements and make procedural adjustments where necessary.</w:t>
      </w:r>
    </w:p>
    <w:p w:rsidR="007A0E43" w:rsidRPr="006F1718" w:rsidRDefault="007A0E43" w:rsidP="0034502A">
      <w:pPr>
        <w:pStyle w:val="Listbullet1"/>
      </w:pPr>
      <w:r w:rsidRPr="006F1718">
        <w:t xml:space="preserve">The accountable authority of a supported entity is responsible for the overall security of their entity. </w:t>
      </w:r>
      <w:r>
        <w:t xml:space="preserve">If the </w:t>
      </w:r>
      <w:r w:rsidRPr="006F1718">
        <w:t>accountable authority of the lead security entity agree</w:t>
      </w:r>
      <w:r>
        <w:t>s, a</w:t>
      </w:r>
      <w:r w:rsidRPr="006F1718">
        <w:t xml:space="preserve"> supported entity may outsource responsibility for specific functions under shared</w:t>
      </w:r>
      <w:r>
        <w:t>-</w:t>
      </w:r>
      <w:r w:rsidRPr="006F1718">
        <w:t>services or partnership arrangements</w:t>
      </w:r>
      <w:r>
        <w:t>.</w:t>
      </w:r>
    </w:p>
    <w:p w:rsidR="007A0E43" w:rsidRPr="006F1718" w:rsidRDefault="007A0E43" w:rsidP="0034502A">
      <w:pPr>
        <w:pStyle w:val="Listbullet1"/>
      </w:pPr>
      <w:r w:rsidRPr="006F1718">
        <w:t xml:space="preserve">The Attorney-General’s Department recommends that lead security entities consider </w:t>
      </w:r>
      <w:r w:rsidR="00D44E31">
        <w:t xml:space="preserve">periodically </w:t>
      </w:r>
      <w:r w:rsidRPr="006F1718">
        <w:t>review</w:t>
      </w:r>
      <w:r w:rsidR="00CE418A">
        <w:t>ing</w:t>
      </w:r>
      <w:r w:rsidRPr="006F1718">
        <w:t xml:space="preserve"> existing partnership and shared</w:t>
      </w:r>
      <w:r>
        <w:t>-</w:t>
      </w:r>
      <w:r w:rsidRPr="006F1718">
        <w:t>service arrangements to ensure accountabilities and responsibilities are clearly identified.</w:t>
      </w:r>
    </w:p>
    <w:p w:rsidR="007A0E43" w:rsidRPr="006F1718" w:rsidRDefault="007A0E43" w:rsidP="0034502A">
      <w:pPr>
        <w:pStyle w:val="Listbullet1"/>
      </w:pPr>
      <w:r w:rsidRPr="006F1718">
        <w:t>For cross</w:t>
      </w:r>
      <w:r>
        <w:t>-</w:t>
      </w:r>
      <w:r w:rsidRPr="006F1718">
        <w:t xml:space="preserve">portfolio arrangements, entities are encouraged to </w:t>
      </w:r>
      <w:r>
        <w:t>review</w:t>
      </w:r>
      <w:r w:rsidRPr="006F1718">
        <w:t xml:space="preserve"> reporting arrangements to their relevant ministers</w:t>
      </w:r>
      <w:r w:rsidR="00D44E31">
        <w:t xml:space="preserve"> at regular intervals</w:t>
      </w:r>
      <w:r w:rsidRPr="006F1718">
        <w:t>.</w:t>
      </w:r>
    </w:p>
    <w:p w:rsidR="007A0E43" w:rsidRPr="006F1718" w:rsidRDefault="007A0E43" w:rsidP="0034502A">
      <w:pPr>
        <w:pStyle w:val="Listbullet1"/>
      </w:pPr>
      <w:r w:rsidRPr="006F1718">
        <w:t xml:space="preserve">For information on managing security incidents, see the PSPF policy: </w:t>
      </w:r>
      <w:hyperlink r:id="rId26" w:history="1">
        <w:r w:rsidR="00DB46C8">
          <w:rPr>
            <w:rStyle w:val="Hyperlink"/>
          </w:rPr>
          <w:t>Management structure and responsibilities</w:t>
        </w:r>
      </w:hyperlink>
      <w:r w:rsidRPr="006F1718">
        <w:t>.</w:t>
      </w:r>
    </w:p>
    <w:p w:rsidR="00C95E56" w:rsidRDefault="007A0E43" w:rsidP="007A0E43">
      <w:pPr>
        <w:pStyle w:val="Heading3"/>
      </w:pPr>
      <w:bookmarkStart w:id="8" w:name="_Ref517364981"/>
      <w:r>
        <w:t>Exceptional circumstances</w:t>
      </w:r>
      <w:bookmarkEnd w:id="8"/>
    </w:p>
    <w:p w:rsidR="007A0E43" w:rsidRPr="00E93260" w:rsidRDefault="003A00DF" w:rsidP="0034502A">
      <w:pPr>
        <w:pStyle w:val="Listbullet1"/>
      </w:pPr>
      <w:hyperlink w:anchor="_Supporting_requirement" w:history="1">
        <w:r w:rsidR="00D44E31" w:rsidRPr="00D44E31">
          <w:rPr>
            <w:b/>
          </w:rPr>
          <w:t>Requirement 1</w:t>
        </w:r>
      </w:hyperlink>
      <w:r w:rsidR="00D44E31">
        <w:t xml:space="preserve"> states that, where exceptional circumstances prevent or affect an entity’s capability to implement a PSPF requirement, the accountable authority may vary application (for a limited period of time) consistent with the entity’s risk tolerance. </w:t>
      </w:r>
      <w:r w:rsidR="00870AF0">
        <w:t>E</w:t>
      </w:r>
      <w:r w:rsidR="00D44E31">
        <w:t xml:space="preserve">xamples of exceptional circumstances include </w:t>
      </w:r>
      <w:r w:rsidR="007A0E43" w:rsidRPr="00E93260">
        <w:t xml:space="preserve">natural disasters </w:t>
      </w:r>
      <w:r w:rsidR="007A0E43">
        <w:t>and</w:t>
      </w:r>
      <w:r w:rsidR="007A0E43" w:rsidRPr="00E93260">
        <w:t xml:space="preserve"> emergency situations</w:t>
      </w:r>
      <w:r w:rsidR="00870AF0">
        <w:t>;</w:t>
      </w:r>
      <w:r w:rsidR="00870AF0" w:rsidRPr="00870AF0">
        <w:t xml:space="preserve"> </w:t>
      </w:r>
      <w:r w:rsidR="00870AF0">
        <w:t>e</w:t>
      </w:r>
      <w:r w:rsidR="00870AF0" w:rsidRPr="00E93260">
        <w:t>xceptional circumstances are not routine in nature or enduring</w:t>
      </w:r>
      <w:r w:rsidR="007A0E43" w:rsidRPr="00E93260">
        <w:t xml:space="preserve">. </w:t>
      </w:r>
    </w:p>
    <w:p w:rsidR="007A0E43" w:rsidRPr="00E93260" w:rsidRDefault="007A0E43" w:rsidP="0034502A">
      <w:pPr>
        <w:pStyle w:val="Listbullet1"/>
      </w:pPr>
      <w:r>
        <w:t>E</w:t>
      </w:r>
      <w:r w:rsidRPr="00E93260">
        <w:t>ntities are required to apply a ris</w:t>
      </w:r>
      <w:r>
        <w:t>k-</w:t>
      </w:r>
      <w:r w:rsidRPr="00E93260">
        <w:t>based approach to managing security</w:t>
      </w:r>
      <w:r>
        <w:t>. However,</w:t>
      </w:r>
      <w:r w:rsidRPr="00E93260">
        <w:t xml:space="preserve"> this does not apply to deciding whether or not to implement PSPF core and supporting requirements. The exceptional circumstances provision allows accountable authorit</w:t>
      </w:r>
      <w:r>
        <w:t>ies</w:t>
      </w:r>
      <w:r w:rsidRPr="00E93260">
        <w:t xml:space="preserve"> to adapt to arising circumstances that affect the entity’s implement</w:t>
      </w:r>
      <w:r>
        <w:t>ation</w:t>
      </w:r>
      <w:r w:rsidRPr="00E93260">
        <w:t xml:space="preserve"> or maintena</w:t>
      </w:r>
      <w:r>
        <w:t>nce of</w:t>
      </w:r>
      <w:r w:rsidRPr="00E93260">
        <w:t xml:space="preserve"> a particular requirement. Entities </w:t>
      </w:r>
      <w:r>
        <w:t>may</w:t>
      </w:r>
      <w:r w:rsidRPr="00E93260">
        <w:t xml:space="preserve"> consider alternative mitigation strategies during </w:t>
      </w:r>
      <w:r>
        <w:t>such</w:t>
      </w:r>
      <w:r w:rsidRPr="00E93260">
        <w:t xml:space="preserve"> period</w:t>
      </w:r>
      <w:r>
        <w:t>s</w:t>
      </w:r>
      <w:r w:rsidRPr="00E93260">
        <w:t xml:space="preserve"> to maintain </w:t>
      </w:r>
      <w:r>
        <w:t>appropriate</w:t>
      </w:r>
      <w:r w:rsidRPr="00E93260">
        <w:t xml:space="preserve"> protection.</w:t>
      </w:r>
    </w:p>
    <w:p w:rsidR="007A0E43" w:rsidRPr="00853BC6" w:rsidRDefault="007A0E43" w:rsidP="0034502A">
      <w:pPr>
        <w:pStyle w:val="Listbullet1"/>
      </w:pPr>
      <w:r w:rsidRPr="00E93260">
        <w:t xml:space="preserve">The intention of the exceptional circumstances provision is </w:t>
      </w:r>
      <w:r>
        <w:t>to maintain</w:t>
      </w:r>
      <w:r w:rsidRPr="00E93260">
        <w:t xml:space="preserve"> the entity’s PSPF maturity rating. Where the accountable authority demonstrate</w:t>
      </w:r>
      <w:r>
        <w:t>s</w:t>
      </w:r>
      <w:r w:rsidRPr="00E93260">
        <w:t xml:space="preserve"> the exception decision was necessary (eg during an emergency) or justifi</w:t>
      </w:r>
      <w:r>
        <w:t>ed</w:t>
      </w:r>
      <w:r w:rsidRPr="00E93260">
        <w:t xml:space="preserve"> within the entity’s risk tolerance, the entity may maintain their maturity level for </w:t>
      </w:r>
      <w:r w:rsidRPr="00853BC6">
        <w:t>the affected core requirement.</w:t>
      </w:r>
    </w:p>
    <w:p w:rsidR="007A0E43" w:rsidRDefault="007A0E43" w:rsidP="0034502A">
      <w:pPr>
        <w:pStyle w:val="Listbullet1"/>
      </w:pPr>
      <w:r w:rsidRPr="00853BC6">
        <w:t xml:space="preserve">Section 19 of the PGPA Act requires that accountable authorities notify the responsible minister of significant issues that affect, or may affect, the entity. This obligation includes advising the responsible </w:t>
      </w:r>
      <w:r w:rsidRPr="00853BC6">
        <w:lastRenderedPageBreak/>
        <w:t>minister, through the annual report on security, of any significant issues with implementing the PSPF requirements or decisions to vary implementation.</w:t>
      </w:r>
    </w:p>
    <w:p w:rsidR="007A0E43" w:rsidRDefault="007A0E43" w:rsidP="007A0E43">
      <w:pPr>
        <w:pStyle w:val="Heading4"/>
      </w:pPr>
      <w:r>
        <w:t>Alternative mitigations</w:t>
      </w:r>
    </w:p>
    <w:p w:rsidR="007A0E43" w:rsidRPr="000A5799" w:rsidRDefault="007A0E43" w:rsidP="0034502A">
      <w:pPr>
        <w:pStyle w:val="Listbullet1"/>
      </w:pPr>
      <w:r>
        <w:t xml:space="preserve">It </w:t>
      </w:r>
      <w:r w:rsidRPr="00E93260">
        <w:t>is not a reportable significant issue</w:t>
      </w:r>
      <w:r>
        <w:t xml:space="preserve"> w</w:t>
      </w:r>
      <w:r w:rsidRPr="00E93260">
        <w:t xml:space="preserve">here the entity </w:t>
      </w:r>
      <w:r>
        <w:t>adopts</w:t>
      </w:r>
      <w:r w:rsidRPr="00E93260">
        <w:t xml:space="preserve"> alternative protective security measure</w:t>
      </w:r>
      <w:r>
        <w:t>s</w:t>
      </w:r>
      <w:r w:rsidRPr="00E93260">
        <w:t xml:space="preserve"> that </w:t>
      </w:r>
      <w:r w:rsidR="00870AF0">
        <w:t>provide the same (or exceed the level of</w:t>
      </w:r>
      <w:r w:rsidRPr="000A5799">
        <w:t xml:space="preserve">) protection as the PSPF requirement. </w:t>
      </w:r>
    </w:p>
    <w:p w:rsidR="007A0E43" w:rsidRPr="00E93260" w:rsidRDefault="007A0E43" w:rsidP="0034502A">
      <w:pPr>
        <w:pStyle w:val="Listbullet1"/>
      </w:pPr>
      <w:r w:rsidRPr="000A5799">
        <w:t xml:space="preserve">The security plan review obligation imposed by </w:t>
      </w:r>
      <w:hyperlink w:anchor="_Supporting_requirements" w:history="1">
        <w:r w:rsidRPr="00AE43F2">
          <w:rPr>
            <w:b/>
          </w:rPr>
          <w:t>Requirement 1a</w:t>
        </w:r>
        <w:r w:rsidRPr="00AE43F2">
          <w:t xml:space="preserve"> </w:t>
        </w:r>
      </w:hyperlink>
      <w:r w:rsidRPr="000A5799">
        <w:t xml:space="preserve">of PSPF policy: </w:t>
      </w:r>
      <w:hyperlink r:id="rId27" w:history="1">
        <w:r w:rsidR="00DB46C8">
          <w:rPr>
            <w:rStyle w:val="Hyperlink"/>
          </w:rPr>
          <w:t>Security planning and risk management</w:t>
        </w:r>
      </w:hyperlink>
      <w:r w:rsidR="00DB46C8">
        <w:rPr>
          <w:color w:val="1F497D"/>
        </w:rPr>
        <w:t xml:space="preserve"> </w:t>
      </w:r>
      <w:r w:rsidRPr="000A5799">
        <w:t xml:space="preserve"> is to conside</w:t>
      </w:r>
      <w:r w:rsidRPr="00E93260">
        <w:t>r the adequacy of existing measures and mitigation controls at least every two years (or if the entity’s environment significantly changes)</w:t>
      </w:r>
      <w:r>
        <w:t xml:space="preserve">. This </w:t>
      </w:r>
      <w:r w:rsidRPr="00E93260">
        <w:t>also applies to any alternative mitigation implemented by the entity.</w:t>
      </w:r>
    </w:p>
    <w:p w:rsidR="007A0E43" w:rsidRPr="00E93260" w:rsidRDefault="007A0E43" w:rsidP="0034502A">
      <w:pPr>
        <w:pStyle w:val="Listbullet1"/>
      </w:pPr>
      <w:r>
        <w:t>Deliberate</w:t>
      </w:r>
      <w:r w:rsidR="00870AF0">
        <w:t>ly</w:t>
      </w:r>
      <w:r w:rsidRPr="00E93260">
        <w:t xml:space="preserve"> disregard</w:t>
      </w:r>
      <w:r w:rsidR="00870AF0">
        <w:t>ing</w:t>
      </w:r>
      <w:r w:rsidRPr="00E93260">
        <w:t xml:space="preserve"> implement</w:t>
      </w:r>
      <w:r w:rsidR="00870AF0">
        <w:t>at</w:t>
      </w:r>
      <w:r w:rsidRPr="00E93260">
        <w:t>i</w:t>
      </w:r>
      <w:r w:rsidR="00870AF0">
        <w:t>o</w:t>
      </w:r>
      <w:r w:rsidRPr="00E93260">
        <w:t>n</w:t>
      </w:r>
      <w:r w:rsidR="00870AF0">
        <w:t xml:space="preserve"> of</w:t>
      </w:r>
      <w:r w:rsidRPr="00E93260">
        <w:t xml:space="preserve"> a PSPF requirement is a security incident. For information on managing security incidents</w:t>
      </w:r>
      <w:r>
        <w:t>,</w:t>
      </w:r>
      <w:r w:rsidRPr="00E93260">
        <w:t xml:space="preserve"> see the PSPF policy: </w:t>
      </w:r>
      <w:hyperlink r:id="rId28" w:history="1">
        <w:r w:rsidR="00DB46C8">
          <w:rPr>
            <w:rStyle w:val="Hyperlink"/>
          </w:rPr>
          <w:t>Management structure</w:t>
        </w:r>
        <w:r w:rsidR="00C26169">
          <w:rPr>
            <w:rStyle w:val="Hyperlink"/>
          </w:rPr>
          <w:t>s</w:t>
        </w:r>
        <w:r w:rsidR="00DB46C8">
          <w:rPr>
            <w:rStyle w:val="Hyperlink"/>
          </w:rPr>
          <w:t xml:space="preserve"> and responsibilities</w:t>
        </w:r>
      </w:hyperlink>
      <w:r w:rsidRPr="00E93260">
        <w:t>.</w:t>
      </w:r>
    </w:p>
    <w:p w:rsidR="00B95357" w:rsidRDefault="00E127AD" w:rsidP="00B95357">
      <w:pPr>
        <w:pStyle w:val="Heading2"/>
      </w:pPr>
      <w:r>
        <w:t>Find out more</w:t>
      </w:r>
    </w:p>
    <w:p w:rsidR="007A0E43" w:rsidRPr="00A45454" w:rsidRDefault="007A0E43" w:rsidP="0034502A">
      <w:pPr>
        <w:pStyle w:val="Listbullet1"/>
        <w:keepNext/>
        <w:ind w:left="357" w:hanging="357"/>
      </w:pPr>
      <w:r w:rsidRPr="00A45454">
        <w:t>Other legislation and policies include:</w:t>
      </w:r>
    </w:p>
    <w:p w:rsidR="007A0E43" w:rsidRPr="00A45454" w:rsidRDefault="003A00DF" w:rsidP="0034502A">
      <w:pPr>
        <w:pStyle w:val="ListBullet2"/>
        <w:numPr>
          <w:ilvl w:val="0"/>
          <w:numId w:val="26"/>
        </w:numPr>
      </w:pPr>
      <w:hyperlink r:id="rId29" w:history="1">
        <w:r w:rsidR="007A0E43" w:rsidRPr="0034502A">
          <w:rPr>
            <w:rStyle w:val="Hyperlink"/>
            <w:i/>
          </w:rPr>
          <w:t>Public Governance, Performance and Accountability Act 2013</w:t>
        </w:r>
      </w:hyperlink>
      <w:r w:rsidR="007A0E43" w:rsidRPr="00A45454">
        <w:t xml:space="preserve"> – Accountable authorities (Section 12) and Duty to keep responsible Minister and Finance Minister informed (section 19)</w:t>
      </w:r>
    </w:p>
    <w:p w:rsidR="007A0E43" w:rsidRPr="00A45454" w:rsidRDefault="003A00DF" w:rsidP="0034502A">
      <w:pPr>
        <w:pStyle w:val="ListBullet2"/>
      </w:pPr>
      <w:hyperlink r:id="rId30" w:history="1">
        <w:r w:rsidR="007A0E43" w:rsidRPr="00A45454">
          <w:rPr>
            <w:rStyle w:val="Hyperlink"/>
          </w:rPr>
          <w:t xml:space="preserve">Commonwealth Risk </w:t>
        </w:r>
        <w:r w:rsidR="007A0E43">
          <w:rPr>
            <w:rStyle w:val="Hyperlink"/>
          </w:rPr>
          <w:t>M</w:t>
        </w:r>
        <w:r w:rsidR="007A0E43" w:rsidRPr="00A45454">
          <w:rPr>
            <w:rStyle w:val="Hyperlink"/>
          </w:rPr>
          <w:t>anagement Policy</w:t>
        </w:r>
      </w:hyperlink>
      <w:r w:rsidR="007A0E43" w:rsidRPr="00A45454">
        <w:t>.</w:t>
      </w:r>
    </w:p>
    <w:p w:rsidR="007A0E43" w:rsidRPr="00A45454" w:rsidRDefault="007A0E43" w:rsidP="0034502A">
      <w:pPr>
        <w:pStyle w:val="Listbullet1"/>
      </w:pPr>
      <w:r w:rsidRPr="00A45454">
        <w:t xml:space="preserve">Further guidance is available in Department of Finance Risk </w:t>
      </w:r>
      <w:r>
        <w:t>M</w:t>
      </w:r>
      <w:r w:rsidRPr="00A45454">
        <w:t>anagement information sheets:</w:t>
      </w:r>
    </w:p>
    <w:p w:rsidR="007A0E43" w:rsidRPr="00A45454" w:rsidRDefault="003A00DF" w:rsidP="0034502A">
      <w:pPr>
        <w:pStyle w:val="ListBullet2"/>
        <w:numPr>
          <w:ilvl w:val="0"/>
          <w:numId w:val="27"/>
        </w:numPr>
      </w:pPr>
      <w:hyperlink r:id="rId31" w:history="1">
        <w:r w:rsidR="00310E2A">
          <w:rPr>
            <w:rStyle w:val="Hyperlink"/>
          </w:rPr>
          <w:t>Undertaking the risk management process</w:t>
        </w:r>
      </w:hyperlink>
    </w:p>
    <w:p w:rsidR="007A0E43" w:rsidRPr="00A45454" w:rsidRDefault="003A00DF" w:rsidP="0034502A">
      <w:pPr>
        <w:pStyle w:val="ListBullet2"/>
      </w:pPr>
      <w:hyperlink r:id="rId32" w:history="1">
        <w:r w:rsidR="007A0E43" w:rsidRPr="00A45454">
          <w:rPr>
            <w:rStyle w:val="Hyperlink"/>
          </w:rPr>
          <w:t>Defining risk appetite and tolerance</w:t>
        </w:r>
      </w:hyperlink>
    </w:p>
    <w:p w:rsidR="007A0E43" w:rsidRPr="00A45454" w:rsidRDefault="003A00DF" w:rsidP="0034502A">
      <w:pPr>
        <w:pStyle w:val="ListBullet2"/>
      </w:pPr>
      <w:hyperlink r:id="rId33" w:history="1">
        <w:r w:rsidR="007A0E43" w:rsidRPr="00A45454">
          <w:rPr>
            <w:rStyle w:val="Hyperlink"/>
          </w:rPr>
          <w:t>Understanding and managing shared risk</w:t>
        </w:r>
      </w:hyperlink>
      <w:bookmarkStart w:id="9" w:name="_Annex_A"/>
      <w:bookmarkStart w:id="10" w:name="_Annex_G_-_1"/>
      <w:bookmarkStart w:id="11" w:name="_Annex_EG_-"/>
      <w:bookmarkStart w:id="12" w:name="_Request_for_variation"/>
      <w:bookmarkStart w:id="13" w:name="_Annex_F_-"/>
      <w:bookmarkEnd w:id="9"/>
      <w:bookmarkEnd w:id="10"/>
      <w:bookmarkEnd w:id="11"/>
      <w:bookmarkEnd w:id="12"/>
      <w:bookmarkEnd w:id="13"/>
      <w:r w:rsidR="007A0E43" w:rsidRPr="00A45454">
        <w:t>.</w:t>
      </w:r>
    </w:p>
    <w:p w:rsidR="00F62A59" w:rsidRDefault="00F62A59" w:rsidP="00F62A59">
      <w:pPr>
        <w:pStyle w:val="Heading3"/>
      </w:pPr>
      <w:r>
        <w:t>Change log</w:t>
      </w:r>
    </w:p>
    <w:p w:rsidR="00F62A59" w:rsidRPr="00116E26" w:rsidRDefault="00F62A59" w:rsidP="00F62A59">
      <w:pPr>
        <w:pStyle w:val="Caption"/>
      </w:pPr>
      <w:r w:rsidRPr="00FB5CFE">
        <w:t xml:space="preserve">Table </w:t>
      </w:r>
      <w:r w:rsidR="004934DF">
        <w:rPr>
          <w:noProof/>
        </w:rPr>
        <w:fldChar w:fldCharType="begin"/>
      </w:r>
      <w:r w:rsidR="004934DF">
        <w:rPr>
          <w:noProof/>
        </w:rPr>
        <w:instrText xml:space="preserve"> SEQ Table \* ARABIC </w:instrText>
      </w:r>
      <w:r w:rsidR="004934DF">
        <w:rPr>
          <w:noProof/>
        </w:rPr>
        <w:fldChar w:fldCharType="separate"/>
      </w:r>
      <w:r w:rsidR="00445BA6">
        <w:rPr>
          <w:noProof/>
        </w:rPr>
        <w:t>2</w:t>
      </w:r>
      <w:r w:rsidR="004934DF">
        <w:rPr>
          <w:noProof/>
        </w:rPr>
        <w:fldChar w:fldCharType="end"/>
      </w:r>
      <w:r>
        <w:t xml:space="preserve"> Amendments in this policy</w:t>
      </w:r>
    </w:p>
    <w:tbl>
      <w:tblPr>
        <w:tblStyle w:val="LightShading-Accent4"/>
        <w:tblW w:w="0" w:type="auto"/>
        <w:jc w:val="center"/>
        <w:tblLook w:val="04A0" w:firstRow="1" w:lastRow="0" w:firstColumn="1" w:lastColumn="0" w:noHBand="0" w:noVBand="1"/>
        <w:tblCaption w:val="Amendments in this policy"/>
        <w:tblDescription w:val="v2018.0&#10;Amendments not applicable. This is the first issue of this policy."/>
      </w:tblPr>
      <w:tblGrid>
        <w:gridCol w:w="1384"/>
        <w:gridCol w:w="1559"/>
        <w:gridCol w:w="1418"/>
        <w:gridCol w:w="6321"/>
      </w:tblGrid>
      <w:tr w:rsidR="00F62A59" w:rsidTr="00F62A59">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384" w:type="dxa"/>
          </w:tcPr>
          <w:p w:rsidR="00F62A59" w:rsidRPr="00C166C3" w:rsidRDefault="00F62A59" w:rsidP="006D45D5">
            <w:pPr>
              <w:rPr>
                <w:rStyle w:val="Strong"/>
                <w:b/>
              </w:rPr>
            </w:pPr>
            <w:r>
              <w:rPr>
                <w:rStyle w:val="Strong"/>
                <w:b/>
              </w:rPr>
              <w:t>Version</w:t>
            </w:r>
          </w:p>
        </w:tc>
        <w:tc>
          <w:tcPr>
            <w:tcW w:w="1559" w:type="dxa"/>
          </w:tcPr>
          <w:p w:rsidR="00F62A59" w:rsidRPr="00C166C3" w:rsidRDefault="00F62A59" w:rsidP="006D45D5">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Date</w:t>
            </w:r>
          </w:p>
        </w:tc>
        <w:tc>
          <w:tcPr>
            <w:tcW w:w="1418" w:type="dxa"/>
          </w:tcPr>
          <w:p w:rsidR="00F62A59" w:rsidRPr="00C166C3" w:rsidRDefault="00F62A59" w:rsidP="006D45D5">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Section</w:t>
            </w:r>
          </w:p>
        </w:tc>
        <w:tc>
          <w:tcPr>
            <w:tcW w:w="6321" w:type="dxa"/>
          </w:tcPr>
          <w:p w:rsidR="00F62A59" w:rsidRPr="00F62A59" w:rsidRDefault="00F62A59" w:rsidP="006D45D5">
            <w:pPr>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Amendment</w:t>
            </w:r>
          </w:p>
        </w:tc>
      </w:tr>
      <w:tr w:rsidR="00227A31" w:rsidTr="00F62A59">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384" w:type="dxa"/>
          </w:tcPr>
          <w:p w:rsidR="00227A31" w:rsidRPr="0068552B" w:rsidRDefault="00F5763E" w:rsidP="00A15EE9">
            <w:pPr>
              <w:pStyle w:val="Tablebody"/>
              <w:rPr>
                <w:b w:val="0"/>
              </w:rPr>
            </w:pPr>
            <w:r>
              <w:rPr>
                <w:b w:val="0"/>
              </w:rPr>
              <w:t>v</w:t>
            </w:r>
            <w:r w:rsidR="00227A31">
              <w:rPr>
                <w:b w:val="0"/>
              </w:rPr>
              <w:t>2018.</w:t>
            </w:r>
            <w:r w:rsidR="00A15EE9">
              <w:rPr>
                <w:b w:val="0"/>
              </w:rPr>
              <w:t>1</w:t>
            </w:r>
            <w:r w:rsidR="00227A31" w:rsidRPr="0068552B">
              <w:rPr>
                <w:b w:val="0"/>
              </w:rPr>
              <w:t xml:space="preserve"> </w:t>
            </w:r>
          </w:p>
        </w:tc>
        <w:tc>
          <w:tcPr>
            <w:tcW w:w="1559" w:type="dxa"/>
          </w:tcPr>
          <w:p w:rsidR="00227A31" w:rsidRPr="0068552B" w:rsidRDefault="00A15EE9" w:rsidP="00A15EE9">
            <w:pPr>
              <w:pStyle w:val="Tablebody"/>
              <w:cnfStyle w:val="000000100000" w:firstRow="0" w:lastRow="0" w:firstColumn="0" w:lastColumn="0" w:oddVBand="0" w:evenVBand="0" w:oddHBand="1" w:evenHBand="0" w:firstRowFirstColumn="0" w:firstRowLastColumn="0" w:lastRowFirstColumn="0" w:lastRowLastColumn="0"/>
            </w:pPr>
            <w:r>
              <w:t>Sep 2018</w:t>
            </w:r>
          </w:p>
        </w:tc>
        <w:tc>
          <w:tcPr>
            <w:tcW w:w="1418" w:type="dxa"/>
          </w:tcPr>
          <w:p w:rsidR="00227A31" w:rsidRPr="0068552B" w:rsidRDefault="00227A31" w:rsidP="006D45D5">
            <w:pPr>
              <w:pStyle w:val="Tablebody"/>
              <w:cnfStyle w:val="000000100000" w:firstRow="0" w:lastRow="0" w:firstColumn="0" w:lastColumn="0" w:oddVBand="0" w:evenVBand="0" w:oddHBand="1" w:evenHBand="0" w:firstRowFirstColumn="0" w:firstRowLastColumn="0" w:lastRowFirstColumn="0" w:lastRowLastColumn="0"/>
            </w:pPr>
            <w:r>
              <w:t>Throughout</w:t>
            </w:r>
          </w:p>
        </w:tc>
        <w:tc>
          <w:tcPr>
            <w:tcW w:w="6321" w:type="dxa"/>
          </w:tcPr>
          <w:p w:rsidR="00227A31" w:rsidRPr="0068552B" w:rsidRDefault="00227A31" w:rsidP="006D45D5">
            <w:pPr>
              <w:pStyle w:val="Tablebody"/>
              <w:cnfStyle w:val="000000100000" w:firstRow="0" w:lastRow="0" w:firstColumn="0" w:lastColumn="0" w:oddVBand="0" w:evenVBand="0" w:oddHBand="1" w:evenHBand="0" w:firstRowFirstColumn="0" w:firstRowLastColumn="0" w:lastRowFirstColumn="0" w:lastRowLastColumn="0"/>
            </w:pPr>
            <w:r>
              <w:t>Not applicable. This is the first issue of this policy</w:t>
            </w:r>
          </w:p>
        </w:tc>
      </w:tr>
      <w:tr w:rsidR="00817D0F" w:rsidTr="00F62A59">
        <w:trPr>
          <w:cantSplit/>
          <w:jc w:val="center"/>
        </w:trPr>
        <w:tc>
          <w:tcPr>
            <w:cnfStyle w:val="001000000000" w:firstRow="0" w:lastRow="0" w:firstColumn="1" w:lastColumn="0" w:oddVBand="0" w:evenVBand="0" w:oddHBand="0" w:evenHBand="0" w:firstRowFirstColumn="0" w:firstRowLastColumn="0" w:lastRowFirstColumn="0" w:lastRowLastColumn="0"/>
            <w:tcW w:w="1384" w:type="dxa"/>
          </w:tcPr>
          <w:p w:rsidR="00817D0F" w:rsidRPr="000D538D" w:rsidRDefault="00817D0F" w:rsidP="00817D0F">
            <w:pPr>
              <w:pStyle w:val="Tablebody"/>
              <w:rPr>
                <w:b w:val="0"/>
              </w:rPr>
            </w:pPr>
            <w:r>
              <w:rPr>
                <w:b w:val="0"/>
              </w:rPr>
              <w:t>V2018.2</w:t>
            </w:r>
          </w:p>
        </w:tc>
        <w:tc>
          <w:tcPr>
            <w:tcW w:w="1559" w:type="dxa"/>
          </w:tcPr>
          <w:p w:rsidR="00817D0F" w:rsidRDefault="00817D0F" w:rsidP="00A15EE9">
            <w:pPr>
              <w:pStyle w:val="Tablebody"/>
              <w:cnfStyle w:val="000000000000" w:firstRow="0" w:lastRow="0" w:firstColumn="0" w:lastColumn="0" w:oddVBand="0" w:evenVBand="0" w:oddHBand="0" w:evenHBand="0" w:firstRowFirstColumn="0" w:firstRowLastColumn="0" w:lastRowFirstColumn="0" w:lastRowLastColumn="0"/>
            </w:pPr>
            <w:r>
              <w:t>Mar 2020</w:t>
            </w:r>
          </w:p>
        </w:tc>
        <w:tc>
          <w:tcPr>
            <w:tcW w:w="1418" w:type="dxa"/>
          </w:tcPr>
          <w:p w:rsidR="00817D0F" w:rsidRDefault="00817D0F" w:rsidP="006D45D5">
            <w:pPr>
              <w:pStyle w:val="Tablebody"/>
              <w:cnfStyle w:val="000000000000" w:firstRow="0" w:lastRow="0" w:firstColumn="0" w:lastColumn="0" w:oddVBand="0" w:evenVBand="0" w:oddHBand="0" w:evenHBand="0" w:firstRowFirstColumn="0" w:firstRowLastColumn="0" w:lastRowFirstColumn="0" w:lastRowLastColumn="0"/>
            </w:pPr>
            <w:r>
              <w:t>Table 1</w:t>
            </w:r>
            <w:r w:rsidR="00310E2A">
              <w:br/>
              <w:t>Throughout</w:t>
            </w:r>
          </w:p>
        </w:tc>
        <w:tc>
          <w:tcPr>
            <w:tcW w:w="6321" w:type="dxa"/>
          </w:tcPr>
          <w:p w:rsidR="00817D0F" w:rsidRDefault="00817D0F" w:rsidP="006D45D5">
            <w:pPr>
              <w:pStyle w:val="Tablebody"/>
              <w:cnfStyle w:val="000000000000" w:firstRow="0" w:lastRow="0" w:firstColumn="0" w:lastColumn="0" w:oddVBand="0" w:evenVBand="0" w:oddHBand="0" w:evenHBand="0" w:firstRowFirstColumn="0" w:firstRowLastColumn="0" w:lastRowFirstColumn="0" w:lastRowLastColumn="0"/>
            </w:pPr>
            <w:r>
              <w:t>Updated Table 1 to reflect change in ACSC policy</w:t>
            </w:r>
            <w:r w:rsidR="00310E2A">
              <w:br/>
              <w:t>Updated hyperlinks and references to current legislation and policy</w:t>
            </w:r>
          </w:p>
        </w:tc>
      </w:tr>
    </w:tbl>
    <w:p w:rsidR="00693A88" w:rsidRDefault="00693A88" w:rsidP="0034502A">
      <w:pPr>
        <w:pStyle w:val="Listbullet1"/>
        <w:numPr>
          <w:ilvl w:val="0"/>
          <w:numId w:val="0"/>
        </w:numPr>
      </w:pPr>
    </w:p>
    <w:sectPr w:rsidR="00693A88" w:rsidSect="00940592">
      <w:headerReference w:type="default" r:id="rId34"/>
      <w:footerReference w:type="default" r:id="rId35"/>
      <w:headerReference w:type="first" r:id="rId36"/>
      <w:footerReference w:type="first" r:id="rId37"/>
      <w:pgSz w:w="11906" w:h="16838"/>
      <w:pgMar w:top="766" w:right="720" w:bottom="720" w:left="720"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0DF" w:rsidRDefault="003A00DF" w:rsidP="007D070A">
      <w:pPr>
        <w:spacing w:after="0"/>
      </w:pPr>
      <w:r>
        <w:separator/>
      </w:r>
    </w:p>
  </w:endnote>
  <w:endnote w:type="continuationSeparator" w:id="0">
    <w:p w:rsidR="003A00DF" w:rsidRDefault="003A00DF" w:rsidP="007D07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5263262"/>
      <w:docPartObj>
        <w:docPartGallery w:val="Page Numbers (Bottom of Page)"/>
        <w:docPartUnique/>
      </w:docPartObj>
    </w:sdtPr>
    <w:sdtEndPr>
      <w:rPr>
        <w:noProof/>
        <w:sz w:val="20"/>
        <w:szCs w:val="20"/>
      </w:rPr>
    </w:sdtEndPr>
    <w:sdtContent>
      <w:p w:rsidR="00940592" w:rsidRPr="00563082" w:rsidRDefault="003A00DF"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74705797"/>
            <w:docPartObj>
              <w:docPartGallery w:val="Page Numbers (Bottom of Page)"/>
              <w:docPartUnique/>
            </w:docPartObj>
          </w:sdtPr>
          <w:sdtEndPr>
            <w:rPr>
              <w:noProof/>
            </w:rPr>
          </w:sdtEndPr>
          <w:sdtContent>
            <w:r w:rsidR="00940592">
              <w:rPr>
                <w:sz w:val="20"/>
                <w:szCs w:val="20"/>
              </w:rPr>
              <w:t>v</w:t>
            </w:r>
            <w:r w:rsidR="002127B4">
              <w:rPr>
                <w:sz w:val="20"/>
                <w:szCs w:val="20"/>
              </w:rPr>
              <w:t>2020.1</w:t>
            </w:r>
            <w:r w:rsidR="00940592" w:rsidRPr="006F61B7">
              <w:rPr>
                <w:sz w:val="20"/>
                <w:szCs w:val="20"/>
              </w:rPr>
              <w:tab/>
            </w:r>
            <w:r w:rsidR="00940592" w:rsidRPr="006F61B7">
              <w:rPr>
                <w:noProof/>
                <w:w w:val="100"/>
                <w:sz w:val="20"/>
                <w:szCs w:val="20"/>
                <w:lang w:eastAsia="en-AU"/>
              </w:rPr>
              <mc:AlternateContent>
                <mc:Choice Requires="wps">
                  <w:drawing>
                    <wp:anchor distT="0" distB="0" distL="114300" distR="114300" simplePos="0" relativeHeight="251716608" behindDoc="0" locked="0" layoutInCell="1" allowOverlap="1" wp14:anchorId="195D1713" wp14:editId="234B00C8">
                      <wp:simplePos x="0" y="0"/>
                      <wp:positionH relativeFrom="column">
                        <wp:posOffset>0</wp:posOffset>
                      </wp:positionH>
                      <wp:positionV relativeFrom="paragraph">
                        <wp:posOffset>-73660</wp:posOffset>
                      </wp:positionV>
                      <wp:extent cx="6648450" cy="47625"/>
                      <wp:effectExtent l="0" t="0" r="0" b="9525"/>
                      <wp:wrapNone/>
                      <wp:docPr id="16" name="Rectangle 16"/>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4FD9A" id="Rectangle 16" o:spid="_x0000_s1026" style="position:absolute;margin-left:0;margin-top:-5.8pt;width:523.5pt;height:3.7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Y/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P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phTJvHyXSM9sEcjxqheaa1sYxRSSWspNgFlwGPwlXodgQtHqmWy2RGA+tE&#10;uLWPTkbwyGrsy6f9s0DXN2+grr+D49yK+Zse7myjp4XlNoCuU4O/8NrzTcOeGqdfTHGbvJaT1cv6&#10;XPw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CRgY/lQIAAIYFAAAOAAAAAAAAAAAAAAAAAC4CAABkcnMvZTJvRG9jLnhtbFBL&#10;AQItABQABgAIAAAAIQAEywzq2gAAAAgBAAAPAAAAAAAAAAAAAAAAAO8EAABkcnMvZG93bnJldi54&#10;bWxQSwUGAAAAAAQABADzAAAA9gUAAAAA&#10;" fillcolor="#483a70" stroked="f" strokeweight="2pt"/>
                  </w:pict>
                </mc:Fallback>
              </mc:AlternateContent>
            </w:r>
            <w:r w:rsidR="00940592" w:rsidRPr="006F61B7">
              <w:rPr>
                <w:noProof/>
                <w:w w:val="100"/>
                <w:sz w:val="20"/>
                <w:szCs w:val="20"/>
                <w:lang w:eastAsia="en-AU"/>
              </w:rPr>
              <mc:AlternateContent>
                <mc:Choice Requires="wps">
                  <w:drawing>
                    <wp:anchor distT="0" distB="0" distL="114300" distR="114300" simplePos="0" relativeHeight="251717632" behindDoc="0" locked="0" layoutInCell="1" allowOverlap="1" wp14:anchorId="0F69BA12" wp14:editId="66140DF7">
                      <wp:simplePos x="0" y="0"/>
                      <wp:positionH relativeFrom="column">
                        <wp:posOffset>0</wp:posOffset>
                      </wp:positionH>
                      <wp:positionV relativeFrom="paragraph">
                        <wp:posOffset>-73660</wp:posOffset>
                      </wp:positionV>
                      <wp:extent cx="6648450" cy="47625"/>
                      <wp:effectExtent l="0" t="0" r="0" b="9525"/>
                      <wp:wrapNone/>
                      <wp:docPr id="17" name="Rectangle 1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C70832" id="Rectangle 17" o:spid="_x0000_s1026" style="position:absolute;margin-left:0;margin-top:-5.8pt;width:523.5pt;height:3.75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9L2ZZlQIAAIYFAAAOAAAAAAAAAAAAAAAAAC4CAABkcnMvZTJvRG9jLnhtbFBL&#10;AQItABQABgAIAAAAIQAEywzq2gAAAAgBAAAPAAAAAAAAAAAAAAAAAO8EAABkcnMvZG93bnJldi54&#10;bWxQSwUGAAAAAAQABADzAAAA9gUAAAAA&#10;" fillcolor="#483a70" stroked="f" strokeweight="2pt"/>
                  </w:pict>
                </mc:Fallback>
              </mc:AlternateContent>
            </w:r>
            <w:r w:rsidR="00940592" w:rsidRPr="006F61B7">
              <w:rPr>
                <w:sz w:val="20"/>
                <w:szCs w:val="20"/>
              </w:rPr>
              <w:fldChar w:fldCharType="begin"/>
            </w:r>
            <w:r w:rsidR="00940592" w:rsidRPr="006F61B7">
              <w:rPr>
                <w:sz w:val="20"/>
                <w:szCs w:val="20"/>
              </w:rPr>
              <w:instrText xml:space="preserve"> REF _Ref513635588 \h </w:instrText>
            </w:r>
            <w:r w:rsidR="00940592">
              <w:rPr>
                <w:sz w:val="20"/>
                <w:szCs w:val="20"/>
              </w:rPr>
              <w:instrText xml:space="preserve"> \* MERGEFORMAT </w:instrText>
            </w:r>
            <w:r w:rsidR="00940592" w:rsidRPr="006F61B7">
              <w:rPr>
                <w:sz w:val="20"/>
                <w:szCs w:val="20"/>
              </w:rPr>
            </w:r>
            <w:r w:rsidR="00940592" w:rsidRPr="006F61B7">
              <w:rPr>
                <w:sz w:val="20"/>
                <w:szCs w:val="20"/>
              </w:rPr>
              <w:fldChar w:fldCharType="separate"/>
            </w:r>
            <w:r w:rsidR="00445BA6" w:rsidRPr="00445BA6">
              <w:rPr>
                <w:sz w:val="20"/>
                <w:szCs w:val="20"/>
              </w:rPr>
              <w:t>1 Role of accountable authority</w:t>
            </w:r>
            <w:r w:rsidR="00940592" w:rsidRPr="006F61B7">
              <w:rPr>
                <w:sz w:val="20"/>
                <w:szCs w:val="20"/>
              </w:rPr>
              <w:fldChar w:fldCharType="end"/>
            </w:r>
            <w:r w:rsidR="00940592" w:rsidRPr="006F61B7">
              <w:rPr>
                <w:noProof/>
                <w:w w:val="100"/>
                <w:sz w:val="20"/>
                <w:szCs w:val="20"/>
                <w:lang w:eastAsia="en-AU"/>
              </w:rPr>
              <mc:AlternateContent>
                <mc:Choice Requires="wps">
                  <w:drawing>
                    <wp:anchor distT="0" distB="0" distL="114300" distR="114300" simplePos="0" relativeHeight="251714560" behindDoc="0" locked="0" layoutInCell="1" allowOverlap="1" wp14:anchorId="2A68BD3C" wp14:editId="0F306DFB">
                      <wp:simplePos x="0" y="0"/>
                      <wp:positionH relativeFrom="column">
                        <wp:posOffset>0</wp:posOffset>
                      </wp:positionH>
                      <wp:positionV relativeFrom="paragraph">
                        <wp:posOffset>-73660</wp:posOffset>
                      </wp:positionV>
                      <wp:extent cx="6648450" cy="47625"/>
                      <wp:effectExtent l="0" t="0" r="0" b="9525"/>
                      <wp:wrapNone/>
                      <wp:docPr id="18" name="Rectangle 1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D1D9B7" id="Rectangle 18" o:spid="_x0000_s1026" style="position:absolute;margin-left:0;margin-top:-5.8pt;width:523.5pt;height:3.75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Nc0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7cNc0lQIAAIYFAAAOAAAAAAAAAAAAAAAAAC4CAABkcnMvZTJvRG9jLnhtbFBL&#10;AQItABQABgAIAAAAIQAEywzq2gAAAAgBAAAPAAAAAAAAAAAAAAAAAO8EAABkcnMvZG93bnJldi54&#10;bWxQSwUGAAAAAAQABADzAAAA9gUAAAAA&#10;" fillcolor="#483a70" stroked="f" strokeweight="2pt"/>
                  </w:pict>
                </mc:Fallback>
              </mc:AlternateContent>
            </w:r>
            <w:r w:rsidR="00940592" w:rsidRPr="006F61B7">
              <w:rPr>
                <w:noProof/>
                <w:w w:val="100"/>
                <w:sz w:val="20"/>
                <w:szCs w:val="20"/>
                <w:lang w:eastAsia="en-AU"/>
              </w:rPr>
              <mc:AlternateContent>
                <mc:Choice Requires="wps">
                  <w:drawing>
                    <wp:anchor distT="0" distB="0" distL="114300" distR="114300" simplePos="0" relativeHeight="251715584" behindDoc="0" locked="0" layoutInCell="1" allowOverlap="1" wp14:anchorId="4FF7FF17" wp14:editId="7801E513">
                      <wp:simplePos x="0" y="0"/>
                      <wp:positionH relativeFrom="column">
                        <wp:posOffset>0</wp:posOffset>
                      </wp:positionH>
                      <wp:positionV relativeFrom="paragraph">
                        <wp:posOffset>-73660</wp:posOffset>
                      </wp:positionV>
                      <wp:extent cx="6648450" cy="47625"/>
                      <wp:effectExtent l="0" t="0" r="0" b="9525"/>
                      <wp:wrapNone/>
                      <wp:docPr id="19" name="Rectangle 1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B3E11AF" id="Rectangle 19" o:spid="_x0000_s1026" style="position:absolute;margin-left:0;margin-top:-5.8pt;width:523.5pt;height:3.7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bdS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d86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EGbdSlQIAAIYFAAAOAAAAAAAAAAAAAAAAAC4CAABkcnMvZTJvRG9jLnhtbFBL&#10;AQItABQABgAIAAAAIQAEywzq2gAAAAgBAAAPAAAAAAAAAAAAAAAAAO8EAABkcnMvZG93bnJldi54&#10;bWxQSwUGAAAAAAQABADzAAAA9gUAAAAA&#10;" fillcolor="#483a70" stroked="f" strokeweight="2pt"/>
                  </w:pict>
                </mc:Fallback>
              </mc:AlternateContent>
            </w:r>
            <w:r w:rsidR="00940592" w:rsidRPr="006F61B7">
              <w:rPr>
                <w:sz w:val="20"/>
                <w:szCs w:val="20"/>
              </w:rPr>
              <w:tab/>
            </w:r>
            <w:r w:rsidR="00940592">
              <w:rPr>
                <w:sz w:val="20"/>
                <w:szCs w:val="20"/>
              </w:rPr>
              <w:tab/>
            </w:r>
            <w:r w:rsidR="00940592">
              <w:rPr>
                <w:sz w:val="20"/>
                <w:szCs w:val="20"/>
              </w:rPr>
              <w:tab/>
            </w:r>
            <w:r w:rsidR="00940592" w:rsidRPr="006F61B7">
              <w:rPr>
                <w:sz w:val="20"/>
                <w:szCs w:val="20"/>
              </w:rPr>
              <w:fldChar w:fldCharType="begin"/>
            </w:r>
            <w:r w:rsidR="00940592" w:rsidRPr="006F61B7">
              <w:rPr>
                <w:sz w:val="20"/>
                <w:szCs w:val="20"/>
              </w:rPr>
              <w:instrText xml:space="preserve"> PAGE   \* MERGEFORMAT </w:instrText>
            </w:r>
            <w:r w:rsidR="00940592" w:rsidRPr="006F61B7">
              <w:rPr>
                <w:sz w:val="20"/>
                <w:szCs w:val="20"/>
              </w:rPr>
              <w:fldChar w:fldCharType="separate"/>
            </w:r>
            <w:r w:rsidR="0088660C">
              <w:rPr>
                <w:noProof/>
                <w:sz w:val="20"/>
                <w:szCs w:val="20"/>
              </w:rPr>
              <w:t>4</w:t>
            </w:r>
            <w:r w:rsidR="00940592" w:rsidRPr="006F61B7">
              <w:rPr>
                <w:noProof/>
                <w:sz w:val="20"/>
                <w:szCs w:val="20"/>
              </w:rPr>
              <w:fldChar w:fldCharType="end"/>
            </w:r>
          </w:sdtContent>
        </w:sdt>
        <w:r w:rsidR="00940592" w:rsidRPr="006F61B7">
          <w:rPr>
            <w:noProof/>
            <w:sz w:val="20"/>
            <w:szCs w:val="20"/>
          </w:rPr>
          <w:b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592" w:rsidRPr="00940592" w:rsidRDefault="003A00DF" w:rsidP="00940592">
    <w:pPr>
      <w:pStyle w:val="Footer"/>
      <w:tabs>
        <w:tab w:val="clear" w:pos="4513"/>
        <w:tab w:val="clear" w:pos="9026"/>
        <w:tab w:val="center" w:pos="5529"/>
        <w:tab w:val="left" w:pos="8222"/>
        <w:tab w:val="left" w:pos="10065"/>
      </w:tabs>
      <w:jc w:val="both"/>
      <w:rPr>
        <w:noProof/>
        <w:sz w:val="20"/>
        <w:szCs w:val="20"/>
      </w:rPr>
    </w:pPr>
    <w:sdt>
      <w:sdtPr>
        <w:rPr>
          <w:sz w:val="20"/>
          <w:szCs w:val="20"/>
        </w:rPr>
        <w:id w:val="-635632196"/>
        <w:docPartObj>
          <w:docPartGallery w:val="Page Numbers (Bottom of Page)"/>
          <w:docPartUnique/>
        </w:docPartObj>
      </w:sdtPr>
      <w:sdtEndPr>
        <w:rPr>
          <w:noProof/>
        </w:rPr>
      </w:sdtEndPr>
      <w:sdtContent>
        <w:r w:rsidR="00940592">
          <w:rPr>
            <w:sz w:val="20"/>
            <w:szCs w:val="20"/>
          </w:rPr>
          <w:t>v</w:t>
        </w:r>
        <w:r w:rsidR="002127B4">
          <w:rPr>
            <w:sz w:val="20"/>
            <w:szCs w:val="20"/>
          </w:rPr>
          <w:t>2020.1</w:t>
        </w:r>
        <w:r w:rsidR="00940592" w:rsidRPr="006F61B7">
          <w:rPr>
            <w:sz w:val="20"/>
            <w:szCs w:val="20"/>
          </w:rPr>
          <w:tab/>
        </w:r>
        <w:r w:rsidR="00940592" w:rsidRPr="006F61B7">
          <w:rPr>
            <w:noProof/>
            <w:w w:val="100"/>
            <w:sz w:val="20"/>
            <w:szCs w:val="20"/>
            <w:lang w:eastAsia="en-AU"/>
          </w:rPr>
          <mc:AlternateContent>
            <mc:Choice Requires="wps">
              <w:drawing>
                <wp:anchor distT="0" distB="0" distL="114300" distR="114300" simplePos="0" relativeHeight="251724800" behindDoc="0" locked="0" layoutInCell="1" allowOverlap="1" wp14:anchorId="42880C0D" wp14:editId="78432A5B">
                  <wp:simplePos x="0" y="0"/>
                  <wp:positionH relativeFrom="column">
                    <wp:posOffset>0</wp:posOffset>
                  </wp:positionH>
                  <wp:positionV relativeFrom="paragraph">
                    <wp:posOffset>-73660</wp:posOffset>
                  </wp:positionV>
                  <wp:extent cx="6648450" cy="47625"/>
                  <wp:effectExtent l="0" t="0" r="0" b="9525"/>
                  <wp:wrapNone/>
                  <wp:docPr id="21" name="Rectangle 2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A36216" id="Rectangle 21" o:spid="_x0000_s1026" style="position:absolute;margin-left:0;margin-top:-5.8pt;width:523.5pt;height:3.7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UNN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zTUNNlQIAAIYFAAAOAAAAAAAAAAAAAAAAAC4CAABkcnMvZTJvRG9jLnhtbFBL&#10;AQItABQABgAIAAAAIQAEywzq2gAAAAgBAAAPAAAAAAAAAAAAAAAAAO8EAABkcnMvZG93bnJldi54&#10;bWxQSwUGAAAAAAQABADzAAAA9gUAAAAA&#10;" fillcolor="#483a70" stroked="f" strokeweight="2pt"/>
              </w:pict>
            </mc:Fallback>
          </mc:AlternateContent>
        </w:r>
        <w:r w:rsidR="00940592" w:rsidRPr="006F61B7">
          <w:rPr>
            <w:noProof/>
            <w:w w:val="100"/>
            <w:sz w:val="20"/>
            <w:szCs w:val="20"/>
            <w:lang w:eastAsia="en-AU"/>
          </w:rPr>
          <mc:AlternateContent>
            <mc:Choice Requires="wps">
              <w:drawing>
                <wp:anchor distT="0" distB="0" distL="114300" distR="114300" simplePos="0" relativeHeight="251725824" behindDoc="0" locked="0" layoutInCell="1" allowOverlap="1" wp14:anchorId="43BCEAE1" wp14:editId="418BA350">
                  <wp:simplePos x="0" y="0"/>
                  <wp:positionH relativeFrom="column">
                    <wp:posOffset>0</wp:posOffset>
                  </wp:positionH>
                  <wp:positionV relativeFrom="paragraph">
                    <wp:posOffset>-73660</wp:posOffset>
                  </wp:positionV>
                  <wp:extent cx="6648450" cy="47625"/>
                  <wp:effectExtent l="0" t="0" r="0" b="9525"/>
                  <wp:wrapNone/>
                  <wp:docPr id="26" name="Rectangle 26"/>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3B9FD3" id="Rectangle 26" o:spid="_x0000_s1026" style="position:absolute;margin-left:0;margin-top:-5.8pt;width:523.5pt;height:3.7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ROl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PVROllQIAAIYFAAAOAAAAAAAAAAAAAAAAAC4CAABkcnMvZTJvRG9jLnhtbFBL&#10;AQItABQABgAIAAAAIQAEywzq2gAAAAgBAAAPAAAAAAAAAAAAAAAAAO8EAABkcnMvZG93bnJldi54&#10;bWxQSwUGAAAAAAQABADzAAAA9gUAAAAA&#10;" fillcolor="#483a70" stroked="f" strokeweight="2pt"/>
              </w:pict>
            </mc:Fallback>
          </mc:AlternateContent>
        </w:r>
        <w:r w:rsidR="00940592" w:rsidRPr="006F61B7">
          <w:rPr>
            <w:sz w:val="20"/>
            <w:szCs w:val="20"/>
          </w:rPr>
          <w:fldChar w:fldCharType="begin"/>
        </w:r>
        <w:r w:rsidR="00940592" w:rsidRPr="006F61B7">
          <w:rPr>
            <w:sz w:val="20"/>
            <w:szCs w:val="20"/>
          </w:rPr>
          <w:instrText xml:space="preserve"> REF _Ref513635588 \h </w:instrText>
        </w:r>
        <w:r w:rsidR="00940592">
          <w:rPr>
            <w:sz w:val="20"/>
            <w:szCs w:val="20"/>
          </w:rPr>
          <w:instrText xml:space="preserve"> \* MERGEFORMAT </w:instrText>
        </w:r>
        <w:r w:rsidR="00940592" w:rsidRPr="006F61B7">
          <w:rPr>
            <w:sz w:val="20"/>
            <w:szCs w:val="20"/>
          </w:rPr>
        </w:r>
        <w:r w:rsidR="00940592" w:rsidRPr="006F61B7">
          <w:rPr>
            <w:sz w:val="20"/>
            <w:szCs w:val="20"/>
          </w:rPr>
          <w:fldChar w:fldCharType="separate"/>
        </w:r>
        <w:r w:rsidR="00445BA6" w:rsidRPr="00445BA6">
          <w:rPr>
            <w:sz w:val="20"/>
            <w:szCs w:val="20"/>
          </w:rPr>
          <w:t>1 Role of accountable authority</w:t>
        </w:r>
        <w:r w:rsidR="00940592" w:rsidRPr="006F61B7">
          <w:rPr>
            <w:sz w:val="20"/>
            <w:szCs w:val="20"/>
          </w:rPr>
          <w:fldChar w:fldCharType="end"/>
        </w:r>
        <w:r w:rsidR="00940592" w:rsidRPr="006F61B7">
          <w:rPr>
            <w:noProof/>
            <w:w w:val="100"/>
            <w:sz w:val="20"/>
            <w:szCs w:val="20"/>
            <w:lang w:eastAsia="en-AU"/>
          </w:rPr>
          <mc:AlternateContent>
            <mc:Choice Requires="wps">
              <w:drawing>
                <wp:anchor distT="0" distB="0" distL="114300" distR="114300" simplePos="0" relativeHeight="251722752" behindDoc="0" locked="0" layoutInCell="1" allowOverlap="1" wp14:anchorId="25050B48" wp14:editId="4D8E8D1E">
                  <wp:simplePos x="0" y="0"/>
                  <wp:positionH relativeFrom="column">
                    <wp:posOffset>0</wp:posOffset>
                  </wp:positionH>
                  <wp:positionV relativeFrom="paragraph">
                    <wp:posOffset>-73660</wp:posOffset>
                  </wp:positionV>
                  <wp:extent cx="6648450" cy="47625"/>
                  <wp:effectExtent l="0" t="0" r="0" b="9525"/>
                  <wp:wrapNone/>
                  <wp:docPr id="27" name="Rectangle 2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73677B" id="Rectangle 27" o:spid="_x0000_s1026" style="position:absolute;margin-left:0;margin-top:-5.8pt;width:523.5pt;height:3.7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wPHPDlQIAAIYFAAAOAAAAAAAAAAAAAAAAAC4CAABkcnMvZTJvRG9jLnhtbFBL&#10;AQItABQABgAIAAAAIQAEywzq2gAAAAgBAAAPAAAAAAAAAAAAAAAAAO8EAABkcnMvZG93bnJldi54&#10;bWxQSwUGAAAAAAQABADzAAAA9gUAAAAA&#10;" fillcolor="#483a70" stroked="f" strokeweight="2pt"/>
              </w:pict>
            </mc:Fallback>
          </mc:AlternateContent>
        </w:r>
        <w:r w:rsidR="00940592" w:rsidRPr="006F61B7">
          <w:rPr>
            <w:noProof/>
            <w:w w:val="100"/>
            <w:sz w:val="20"/>
            <w:szCs w:val="20"/>
            <w:lang w:eastAsia="en-AU"/>
          </w:rPr>
          <mc:AlternateContent>
            <mc:Choice Requires="wps">
              <w:drawing>
                <wp:anchor distT="0" distB="0" distL="114300" distR="114300" simplePos="0" relativeHeight="251723776" behindDoc="0" locked="0" layoutInCell="1" allowOverlap="1" wp14:anchorId="70C88812" wp14:editId="58190204">
                  <wp:simplePos x="0" y="0"/>
                  <wp:positionH relativeFrom="column">
                    <wp:posOffset>0</wp:posOffset>
                  </wp:positionH>
                  <wp:positionV relativeFrom="paragraph">
                    <wp:posOffset>-73660</wp:posOffset>
                  </wp:positionV>
                  <wp:extent cx="6648450" cy="47625"/>
                  <wp:effectExtent l="0" t="0" r="0" b="9525"/>
                  <wp:wrapNone/>
                  <wp:docPr id="28" name="Rectangle 2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C06049" id="Rectangle 28" o:spid="_x0000_s1026" style="position:absolute;margin-left:0;margin-top:-5.8pt;width:523.5pt;height:3.75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8Ku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Cb2U&#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2Y8KulQIAAIYFAAAOAAAAAAAAAAAAAAAAAC4CAABkcnMvZTJvRG9jLnhtbFBL&#10;AQItABQABgAIAAAAIQAEywzq2gAAAAgBAAAPAAAAAAAAAAAAAAAAAO8EAABkcnMvZG93bnJldi54&#10;bWxQSwUGAAAAAAQABADzAAAA9gUAAAAA&#10;" fillcolor="#483a70" stroked="f" strokeweight="2pt"/>
              </w:pict>
            </mc:Fallback>
          </mc:AlternateContent>
        </w:r>
        <w:r w:rsidR="00940592" w:rsidRPr="006F61B7">
          <w:rPr>
            <w:sz w:val="20"/>
            <w:szCs w:val="20"/>
          </w:rPr>
          <w:tab/>
        </w:r>
        <w:r w:rsidR="00940592">
          <w:rPr>
            <w:sz w:val="20"/>
            <w:szCs w:val="20"/>
          </w:rPr>
          <w:tab/>
        </w:r>
        <w:r w:rsidR="00940592">
          <w:rPr>
            <w:sz w:val="20"/>
            <w:szCs w:val="20"/>
          </w:rPr>
          <w:tab/>
        </w:r>
        <w:r w:rsidR="00940592" w:rsidRPr="006F61B7">
          <w:rPr>
            <w:sz w:val="20"/>
            <w:szCs w:val="20"/>
          </w:rPr>
          <w:fldChar w:fldCharType="begin"/>
        </w:r>
        <w:r w:rsidR="00940592" w:rsidRPr="006F61B7">
          <w:rPr>
            <w:sz w:val="20"/>
            <w:szCs w:val="20"/>
          </w:rPr>
          <w:instrText xml:space="preserve"> PAGE   \* MERGEFORMAT </w:instrText>
        </w:r>
        <w:r w:rsidR="00940592" w:rsidRPr="006F61B7">
          <w:rPr>
            <w:sz w:val="20"/>
            <w:szCs w:val="20"/>
          </w:rPr>
          <w:fldChar w:fldCharType="separate"/>
        </w:r>
        <w:r w:rsidR="0088660C">
          <w:rPr>
            <w:noProof/>
            <w:sz w:val="20"/>
            <w:szCs w:val="20"/>
          </w:rPr>
          <w:t>1</w:t>
        </w:r>
        <w:r w:rsidR="00940592" w:rsidRPr="006F61B7">
          <w:rPr>
            <w:noProof/>
            <w:sz w:val="20"/>
            <w:szCs w:val="20"/>
          </w:rPr>
          <w:fldChar w:fldCharType="end"/>
        </w:r>
      </w:sdtContent>
    </w:sdt>
    <w:r w:rsidR="00940592" w:rsidRPr="006F61B7">
      <w:rPr>
        <w:noProof/>
        <w:sz w:val="20"/>
        <w:szCs w:val="20"/>
      </w:rP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0DF" w:rsidRDefault="003A00DF" w:rsidP="007D070A">
      <w:pPr>
        <w:spacing w:after="0"/>
      </w:pPr>
      <w:r>
        <w:separator/>
      </w:r>
    </w:p>
  </w:footnote>
  <w:footnote w:type="continuationSeparator" w:id="0">
    <w:p w:rsidR="003A00DF" w:rsidRDefault="003A00DF" w:rsidP="007D070A">
      <w:pPr>
        <w:spacing w:after="0"/>
      </w:pPr>
      <w:r>
        <w:continuationSeparator/>
      </w:r>
    </w:p>
  </w:footnote>
  <w:footnote w:id="1">
    <w:p w:rsidR="00E01BA4" w:rsidRDefault="00E01BA4" w:rsidP="00E01BA4">
      <w:pPr>
        <w:pStyle w:val="Footnote"/>
      </w:pPr>
      <w:r w:rsidRPr="006D5B8E">
        <w:rPr>
          <w:rStyle w:val="FootnoteReference"/>
        </w:rPr>
        <w:footnoteRef/>
      </w:r>
      <w:r w:rsidRPr="006D5B8E">
        <w:t xml:space="preserve"> The accountable authority of a Commonwealth entity is the person or group of persons responsible for, and with control over, the entity’s operations</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592" w:rsidRPr="00940592" w:rsidRDefault="00940592" w:rsidP="00940592">
    <w:pPr>
      <w:pStyle w:val="Header"/>
      <w:spacing w:before="240"/>
      <w:rPr>
        <w:sz w:val="20"/>
        <w:szCs w:val="20"/>
      </w:rPr>
    </w:pPr>
    <w:r>
      <w:rPr>
        <w:sz w:val="20"/>
        <w:szCs w:val="20"/>
      </w:rPr>
      <w:t>Protective Security Policy Framework</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592" w:rsidRDefault="00940592" w:rsidP="00940592">
    <w:pPr>
      <w:pStyle w:val="Header"/>
    </w:pPr>
    <w:r>
      <w:rPr>
        <w:noProof/>
        <w:w w:val="100"/>
        <w:lang w:eastAsia="en-AU"/>
      </w:rPr>
      <mc:AlternateContent>
        <mc:Choice Requires="wps">
          <w:drawing>
            <wp:anchor distT="0" distB="0" distL="114300" distR="114300" simplePos="0" relativeHeight="251720704" behindDoc="0" locked="0" layoutInCell="1" allowOverlap="1" wp14:anchorId="21CADE80" wp14:editId="7EC689FF">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0592" w:rsidRPr="00361D34" w:rsidRDefault="00940592" w:rsidP="0094059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CADE80" id="_x0000_t202" coordsize="21600,21600" o:spt="202" path="m,l,21600r21600,l21600,xe">
              <v:stroke joinstyle="miter"/>
              <v:path gradientshapeok="t" o:connecttype="rect"/>
            </v:shapetype>
            <v:shape id="Text Box 36" o:spid="_x0000_s1026" type="#_x0000_t202" style="position:absolute;margin-left:159pt;margin-top:80.25pt;width:409.5pt;height:5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QTMeQIAAGQ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" filled="f" stroked="f" strokeweight=".5pt">
              <v:textbox>
                <w:txbxContent>
                  <w:p w:rsidR="00940592" w:rsidRPr="00361D34" w:rsidRDefault="00940592" w:rsidP="0094059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19680" behindDoc="1" locked="0" layoutInCell="1" allowOverlap="1" wp14:anchorId="21A8F001" wp14:editId="690C0D49">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14" name="Picture 14"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BD9CC27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0DC2200"/>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71AD3C2"/>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0D4049B"/>
    <w:multiLevelType w:val="hybridMultilevel"/>
    <w:tmpl w:val="DEC6DEB8"/>
    <w:lvl w:ilvl="0" w:tplc="F9142DD0">
      <w:start w:val="1"/>
      <w:numFmt w:val="lowerRoman"/>
      <w:pStyle w:val="Tablebodybullet2"/>
      <w:lvlText w:val="%1."/>
      <w:lvlJc w:val="right"/>
      <w:pPr>
        <w:ind w:left="144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6"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7"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504E7A51"/>
    <w:multiLevelType w:val="hybridMultilevel"/>
    <w:tmpl w:val="43C41E0A"/>
    <w:lvl w:ilvl="0" w:tplc="CF70A958">
      <w:start w:val="1"/>
      <w:numFmt w:val="lowerLetter"/>
      <w:pStyle w:val="ListBullet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E077327"/>
    <w:multiLevelType w:val="hybridMultilevel"/>
    <w:tmpl w:val="10D6339A"/>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0"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11" w15:restartNumberingAfterBreak="0">
    <w:nsid w:val="63A15FB9"/>
    <w:multiLevelType w:val="multilevel"/>
    <w:tmpl w:val="63066030"/>
    <w:lvl w:ilvl="0">
      <w:start w:val="1"/>
      <w:numFmt w:val="decimal"/>
      <w:pStyle w:val="Listbullet1"/>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5A77CC3"/>
    <w:multiLevelType w:val="multilevel"/>
    <w:tmpl w:val="FF42316C"/>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5686220"/>
    <w:multiLevelType w:val="hybridMultilevel"/>
    <w:tmpl w:val="461AA046"/>
    <w:lvl w:ilvl="0" w:tplc="0F348542">
      <w:start w:val="1"/>
      <w:numFmt w:val="lowerLetter"/>
      <w:pStyle w:val="Tablebodybullet1"/>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1"/>
  </w:num>
  <w:num w:numId="2">
    <w:abstractNumId w:val="4"/>
  </w:num>
  <w:num w:numId="3">
    <w:abstractNumId w:val="1"/>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1"/>
  </w:num>
  <w:num w:numId="8">
    <w:abstractNumId w:val="13"/>
  </w:num>
  <w:num w:numId="9">
    <w:abstractNumId w:val="3"/>
  </w:num>
  <w:num w:numId="10">
    <w:abstractNumId w:val="9"/>
  </w:num>
  <w:num w:numId="11">
    <w:abstractNumId w:val="7"/>
  </w:num>
  <w:num w:numId="12">
    <w:abstractNumId w:val="5"/>
  </w:num>
  <w:num w:numId="13">
    <w:abstractNumId w:val="8"/>
  </w:num>
  <w:num w:numId="14">
    <w:abstractNumId w:val="6"/>
  </w:num>
  <w:num w:numId="15">
    <w:abstractNumId w:val="10"/>
  </w:num>
  <w:num w:numId="16">
    <w:abstractNumId w:val="8"/>
    <w:lvlOverride w:ilvl="0">
      <w:startOverride w:val="1"/>
    </w:lvlOverride>
  </w:num>
  <w:num w:numId="17">
    <w:abstractNumId w:val="6"/>
    <w:lvlOverride w:ilvl="0">
      <w:startOverride w:val="1"/>
    </w:lvlOverride>
  </w:num>
  <w:num w:numId="18">
    <w:abstractNumId w:val="10"/>
    <w:lvlOverride w:ilvl="0">
      <w:startOverride w:val="1"/>
    </w:lvlOverride>
  </w:num>
  <w:num w:numId="19">
    <w:abstractNumId w:val="13"/>
    <w:lvlOverride w:ilvl="0">
      <w:startOverride w:val="1"/>
    </w:lvlOverride>
  </w:num>
  <w:num w:numId="20">
    <w:abstractNumId w:val="12"/>
  </w:num>
  <w:num w:numId="21">
    <w:abstractNumId w:val="11"/>
  </w:num>
  <w:num w:numId="22">
    <w:abstractNumId w:val="5"/>
    <w:lvlOverride w:ilvl="0">
      <w:startOverride w:val="1"/>
    </w:lvlOverride>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2"/>
  </w:num>
  <w:num w:numId="29">
    <w:abstractNumId w:val="13"/>
    <w:lvlOverride w:ilvl="0">
      <w:startOverride w:val="1"/>
    </w:lvlOverride>
  </w:num>
  <w:num w:numId="30">
    <w:abstractNumId w:val="13"/>
  </w:num>
  <w:num w:numId="31">
    <w:abstractNumId w:val="13"/>
    <w:lvlOverride w:ilvl="0">
      <w:startOverride w:val="1"/>
    </w:lvlOverride>
  </w:num>
  <w:num w:numId="32">
    <w:abstractNumId w:val="13"/>
  </w:num>
  <w:num w:numId="33">
    <w:abstractNumId w:val="13"/>
    <w:lvlOverride w:ilvl="0">
      <w:startOverride w:val="1"/>
    </w:lvlOverride>
  </w:num>
  <w:num w:numId="34">
    <w:abstractNumId w:val="13"/>
  </w:num>
  <w:num w:numId="35">
    <w:abstractNumId w:val="13"/>
    <w:lvlOverride w:ilvl="0">
      <w:startOverride w:val="1"/>
    </w:lvlOverride>
  </w:num>
  <w:num w:numId="36">
    <w:abstractNumId w:val="13"/>
  </w:num>
  <w:num w:numId="37">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1D1"/>
    <w:rsid w:val="00002999"/>
    <w:rsid w:val="00032AA3"/>
    <w:rsid w:val="00071C4F"/>
    <w:rsid w:val="000859FC"/>
    <w:rsid w:val="000B60A9"/>
    <w:rsid w:val="000D538D"/>
    <w:rsid w:val="000F042D"/>
    <w:rsid w:val="000F254B"/>
    <w:rsid w:val="00104039"/>
    <w:rsid w:val="0011651E"/>
    <w:rsid w:val="00116E26"/>
    <w:rsid w:val="001A66C9"/>
    <w:rsid w:val="001F568C"/>
    <w:rsid w:val="002002FE"/>
    <w:rsid w:val="002127B4"/>
    <w:rsid w:val="00227A31"/>
    <w:rsid w:val="0023358E"/>
    <w:rsid w:val="00272142"/>
    <w:rsid w:val="0028047D"/>
    <w:rsid w:val="002A53F8"/>
    <w:rsid w:val="002B2684"/>
    <w:rsid w:val="002B74C0"/>
    <w:rsid w:val="002C3404"/>
    <w:rsid w:val="002C4CDC"/>
    <w:rsid w:val="002C629E"/>
    <w:rsid w:val="002D0D7F"/>
    <w:rsid w:val="002F6FC7"/>
    <w:rsid w:val="00310E2A"/>
    <w:rsid w:val="00311207"/>
    <w:rsid w:val="00321AAA"/>
    <w:rsid w:val="0034502A"/>
    <w:rsid w:val="0034706D"/>
    <w:rsid w:val="00347C05"/>
    <w:rsid w:val="00361D34"/>
    <w:rsid w:val="003A00DF"/>
    <w:rsid w:val="003C3364"/>
    <w:rsid w:val="003D2DEE"/>
    <w:rsid w:val="004031D1"/>
    <w:rsid w:val="004125D0"/>
    <w:rsid w:val="0044201E"/>
    <w:rsid w:val="0044340A"/>
    <w:rsid w:val="00445BA6"/>
    <w:rsid w:val="00453660"/>
    <w:rsid w:val="004540EF"/>
    <w:rsid w:val="0045547B"/>
    <w:rsid w:val="004922B0"/>
    <w:rsid w:val="004934DF"/>
    <w:rsid w:val="00494ED2"/>
    <w:rsid w:val="004B6AF4"/>
    <w:rsid w:val="004D510A"/>
    <w:rsid w:val="004F11D5"/>
    <w:rsid w:val="0053590C"/>
    <w:rsid w:val="00555668"/>
    <w:rsid w:val="00563082"/>
    <w:rsid w:val="00583024"/>
    <w:rsid w:val="005B028C"/>
    <w:rsid w:val="005B2867"/>
    <w:rsid w:val="005C2964"/>
    <w:rsid w:val="005E60F9"/>
    <w:rsid w:val="005F46FF"/>
    <w:rsid w:val="00621A88"/>
    <w:rsid w:val="0063539C"/>
    <w:rsid w:val="0068552B"/>
    <w:rsid w:val="00693A88"/>
    <w:rsid w:val="006A04DB"/>
    <w:rsid w:val="006C4952"/>
    <w:rsid w:val="006C6589"/>
    <w:rsid w:val="006F139E"/>
    <w:rsid w:val="006F61B7"/>
    <w:rsid w:val="007423F9"/>
    <w:rsid w:val="007533D1"/>
    <w:rsid w:val="00794775"/>
    <w:rsid w:val="007A01AA"/>
    <w:rsid w:val="007A0D74"/>
    <w:rsid w:val="007A0E43"/>
    <w:rsid w:val="007B450D"/>
    <w:rsid w:val="007C05B4"/>
    <w:rsid w:val="007C61A4"/>
    <w:rsid w:val="007D070A"/>
    <w:rsid w:val="007F4FEA"/>
    <w:rsid w:val="00802580"/>
    <w:rsid w:val="00811D43"/>
    <w:rsid w:val="00817D0F"/>
    <w:rsid w:val="00870AF0"/>
    <w:rsid w:val="0088660C"/>
    <w:rsid w:val="008A706F"/>
    <w:rsid w:val="008B3F3E"/>
    <w:rsid w:val="00940592"/>
    <w:rsid w:val="00944990"/>
    <w:rsid w:val="00986001"/>
    <w:rsid w:val="009919F1"/>
    <w:rsid w:val="009C6CF2"/>
    <w:rsid w:val="009C6E74"/>
    <w:rsid w:val="00A013AF"/>
    <w:rsid w:val="00A01CB4"/>
    <w:rsid w:val="00A05362"/>
    <w:rsid w:val="00A15EE9"/>
    <w:rsid w:val="00A742F1"/>
    <w:rsid w:val="00AB45F3"/>
    <w:rsid w:val="00AD3B2C"/>
    <w:rsid w:val="00AE43F2"/>
    <w:rsid w:val="00AF0947"/>
    <w:rsid w:val="00B12627"/>
    <w:rsid w:val="00B5653A"/>
    <w:rsid w:val="00B649DD"/>
    <w:rsid w:val="00B75201"/>
    <w:rsid w:val="00B75C0A"/>
    <w:rsid w:val="00B87498"/>
    <w:rsid w:val="00B95357"/>
    <w:rsid w:val="00C14306"/>
    <w:rsid w:val="00C166C3"/>
    <w:rsid w:val="00C226A1"/>
    <w:rsid w:val="00C26169"/>
    <w:rsid w:val="00C441B4"/>
    <w:rsid w:val="00C95E56"/>
    <w:rsid w:val="00CD2EBD"/>
    <w:rsid w:val="00CD368A"/>
    <w:rsid w:val="00CD722A"/>
    <w:rsid w:val="00CE1D87"/>
    <w:rsid w:val="00CE418A"/>
    <w:rsid w:val="00D06CDC"/>
    <w:rsid w:val="00D20BE7"/>
    <w:rsid w:val="00D24E4D"/>
    <w:rsid w:val="00D36367"/>
    <w:rsid w:val="00D44E31"/>
    <w:rsid w:val="00D47E88"/>
    <w:rsid w:val="00D575DF"/>
    <w:rsid w:val="00D61220"/>
    <w:rsid w:val="00D9331D"/>
    <w:rsid w:val="00DA5924"/>
    <w:rsid w:val="00DB46C8"/>
    <w:rsid w:val="00DC4297"/>
    <w:rsid w:val="00DE000A"/>
    <w:rsid w:val="00E01BA4"/>
    <w:rsid w:val="00E127AD"/>
    <w:rsid w:val="00E56A7A"/>
    <w:rsid w:val="00E75D3F"/>
    <w:rsid w:val="00EE0CF7"/>
    <w:rsid w:val="00EE3DD7"/>
    <w:rsid w:val="00EF33EE"/>
    <w:rsid w:val="00F0439B"/>
    <w:rsid w:val="00F14678"/>
    <w:rsid w:val="00F5763E"/>
    <w:rsid w:val="00F60BF2"/>
    <w:rsid w:val="00F62A59"/>
    <w:rsid w:val="00F81F31"/>
    <w:rsid w:val="00FB5CFE"/>
    <w:rsid w:val="00FD4A3C"/>
    <w:rsid w:val="00FD5DB4"/>
    <w:rsid w:val="00FE0B20"/>
    <w:rsid w:val="00FE7418"/>
    <w:rsid w:val="00FF1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226A1"/>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6"/>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6"/>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6"/>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AF0947"/>
    <w:pPr>
      <w:numPr>
        <w:numId w:val="1"/>
      </w:numPr>
    </w:pPr>
  </w:style>
  <w:style w:type="paragraph" w:styleId="ListBullet2">
    <w:name w:val="List Bullet 2"/>
    <w:basedOn w:val="ListBullet"/>
    <w:autoRedefine/>
    <w:uiPriority w:val="99"/>
    <w:unhideWhenUsed/>
    <w:qFormat/>
    <w:rsid w:val="0034502A"/>
    <w:pPr>
      <w:numPr>
        <w:numId w:val="13"/>
      </w:numPr>
      <w:ind w:left="714" w:hanging="357"/>
      <w:contextualSpacing w:val="0"/>
    </w:p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14"/>
      </w:numPr>
    </w:pPr>
  </w:style>
  <w:style w:type="paragraph" w:styleId="ListBullet4">
    <w:name w:val="List Bullet 4"/>
    <w:basedOn w:val="Normal"/>
    <w:uiPriority w:val="99"/>
    <w:unhideWhenUsed/>
    <w:qFormat/>
    <w:rsid w:val="00C166C3"/>
    <w:pPr>
      <w:numPr>
        <w:numId w:val="15"/>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qFormat/>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A742F1"/>
    <w:pPr>
      <w:numPr>
        <w:numId w:val="8"/>
      </w:numPr>
    </w:pPr>
    <w:rPr>
      <w:bCs w:val="0"/>
    </w:rPr>
  </w:style>
  <w:style w:type="paragraph" w:customStyle="1" w:styleId="Tablebodybullet2">
    <w:name w:val="Table body bullet 2"/>
    <w:basedOn w:val="Tablebodybullet1"/>
    <w:qFormat/>
    <w:rsid w:val="00A742F1"/>
    <w:pPr>
      <w:numPr>
        <w:numId w:val="9"/>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nhideWhenUsed/>
    <w:rsid w:val="00116E26"/>
    <w:pPr>
      <w:spacing w:after="0"/>
    </w:pPr>
    <w:rPr>
      <w:sz w:val="20"/>
      <w:szCs w:val="20"/>
    </w:rPr>
  </w:style>
  <w:style w:type="character" w:customStyle="1" w:styleId="FootnoteTextChar">
    <w:name w:val="Footnote Text Char"/>
    <w:basedOn w:val="DefaultParagraphFont"/>
    <w:link w:val="FootnoteText"/>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B028C"/>
    <w:rPr>
      <w:w w:val="100"/>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numPr>
        <w:numId w:val="12"/>
      </w:numPr>
    </w:pPr>
  </w:style>
  <w:style w:type="character" w:styleId="FollowedHyperlink">
    <w:name w:val="FollowedHyperlink"/>
    <w:basedOn w:val="DefaultParagraphFont"/>
    <w:uiPriority w:val="99"/>
    <w:semiHidden/>
    <w:unhideWhenUsed/>
    <w:rsid w:val="00AE43F2"/>
    <w:rPr>
      <w:color w:val="800080" w:themeColor="followedHyperlink"/>
      <w:u w:val="single"/>
    </w:rPr>
  </w:style>
  <w:style w:type="character" w:customStyle="1" w:styleId="st1">
    <w:name w:val="st1"/>
    <w:basedOn w:val="DefaultParagraphFont"/>
    <w:rsid w:val="00CD7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569800">
      <w:bodyDiv w:val="1"/>
      <w:marLeft w:val="0"/>
      <w:marRight w:val="0"/>
      <w:marTop w:val="0"/>
      <w:marBottom w:val="0"/>
      <w:divBdr>
        <w:top w:val="none" w:sz="0" w:space="0" w:color="auto"/>
        <w:left w:val="none" w:sz="0" w:space="0" w:color="auto"/>
        <w:bottom w:val="none" w:sz="0" w:space="0" w:color="auto"/>
        <w:right w:val="none" w:sz="0" w:space="0" w:color="auto"/>
      </w:divBdr>
    </w:div>
    <w:div w:id="1549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rotectivesecurity.gov.au/information/robust-ict-systems/Pages/default.aspx" TargetMode="External"/><Relationship Id="rId18" Type="http://schemas.openxmlformats.org/officeDocument/2006/relationships/hyperlink" Target="https://www.finance.gov.au/government/comcover/risk-services/management" TargetMode="External"/><Relationship Id="rId26" Type="http://schemas.openxmlformats.org/officeDocument/2006/relationships/hyperlink" Target="https://www.protectivesecurity.gov.au/governance/management-structures-and-responsibilities/Pages/default.aspx"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finance.gov.au/sites/default/files/2019-11/comcover-information-sheet-defining-risk-appetite-and-tolerance.pdf"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protectivesecurity.gov.au/governance/security-planning-risk-management/Pages/default.aspx" TargetMode="External"/><Relationship Id="rId17" Type="http://schemas.openxmlformats.org/officeDocument/2006/relationships/hyperlink" Target="https://www.protectivesecurity.gov.au/personnel/eligibility-and-suitability-of-personnel/Pages/default.aspx" TargetMode="External"/><Relationship Id="rId25" Type="http://schemas.openxmlformats.org/officeDocument/2006/relationships/hyperlink" Target="https://en.wikipedia.org/wiki/Australian_Intelligence_Community" TargetMode="External"/><Relationship Id="rId33" Type="http://schemas.openxmlformats.org/officeDocument/2006/relationships/hyperlink" Target="https://www.finance.gov.au/sites/default/files/2019-11/comcover-information-sheet-understanding-and-managing-shared-risk.pdf"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rotectivesecurity.gov.au/governance/reporting-on-security/Pages/default.aspx" TargetMode="External"/><Relationship Id="rId20" Type="http://schemas.openxmlformats.org/officeDocument/2006/relationships/hyperlink" Target="https://www.protectivesecurity.gov.au/governance/security-planning-risk-management/Pages/default.aspx" TargetMode="External"/><Relationship Id="rId29" Type="http://schemas.openxmlformats.org/officeDocument/2006/relationships/hyperlink" Target="https://www.legislation.gov.au/Details/C2017C00269"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rotectivesecurity.gov.au/governance/management-structures-and-responsibilities/Pages/default.aspx" TargetMode="External"/><Relationship Id="rId24" Type="http://schemas.openxmlformats.org/officeDocument/2006/relationships/hyperlink" Target="https://www.protectivesecurity.gov.au/information/access-to-information/Pages/default.aspx" TargetMode="External"/><Relationship Id="rId32" Type="http://schemas.openxmlformats.org/officeDocument/2006/relationships/hyperlink" Target="https://www.finance.gov.au/sites/default/files/2019-11/comcover-information-sheet-defining-risk-appetite-and-tolerance.pdf" TargetMode="External"/><Relationship Id="rId37"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protectivesecurity.gov.au/governance/security-maturity-monitoring/Pages/default.aspx" TargetMode="External"/><Relationship Id="rId23" Type="http://schemas.openxmlformats.org/officeDocument/2006/relationships/hyperlink" Target="https://www.finance.gov.au/sites/default/files/2019-11/comcover-information-sheet-understanding-and-managing-shared-risk.pdf" TargetMode="External"/><Relationship Id="rId28" Type="http://schemas.openxmlformats.org/officeDocument/2006/relationships/hyperlink" Target="https://www.protectivesecurity.gov.au/governance/management-structures-and-responsibilities/Pages/default.aspx" TargetMode="External"/><Relationship Id="rId36" Type="http://schemas.openxmlformats.org/officeDocument/2006/relationships/header" Target="header2.xml"/><Relationship Id="rId10" Type="http://schemas.openxmlformats.org/officeDocument/2006/relationships/hyperlink" Target="https://www.protectivesecurity.gov.au/governance/management-structures-and-responsibilities/Pages/default.aspx" TargetMode="External"/><Relationship Id="rId19" Type="http://schemas.openxmlformats.org/officeDocument/2006/relationships/hyperlink" Target="https://www.protectivesecurity.gov.au/governance/security-planning-risk-management/Pages/default.aspx" TargetMode="External"/><Relationship Id="rId31" Type="http://schemas.openxmlformats.org/officeDocument/2006/relationships/hyperlink" Target="https://www.finance.gov.au/sites/default/files/2019-11/comcover-information-sheet-undertaking-the-risk-management-process_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rotectivesecurity.gov.au/governance/security-planning-risk-management/Pages/default.aspx" TargetMode="External"/><Relationship Id="rId22" Type="http://schemas.openxmlformats.org/officeDocument/2006/relationships/hyperlink" Target="https://www.finance.gov.au/government/comcover/risk-services/management" TargetMode="External"/><Relationship Id="rId27" Type="http://schemas.openxmlformats.org/officeDocument/2006/relationships/hyperlink" Target="https://www.protectivesecurity.gov.au/governance/security-planning-risk-management/Pages/default.aspx" TargetMode="External"/><Relationship Id="rId30" Type="http://schemas.openxmlformats.org/officeDocument/2006/relationships/hyperlink" Target="https://www.finance.gov.au/government/comcover/risk-services/management" TargetMode="External"/><Relationship Id="rId35"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53A1835CB4FE4CA8C8561D2362798C" ma:contentTypeVersion="1" ma:contentTypeDescription="Create a new document." ma:contentTypeScope="" ma:versionID="c95ab7e11d36389e43e77173f2eac1dd">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68399AC-00B4-4FC9-8E92-CE72A1ED7B1A}">
  <ds:schemaRefs>
    <ds:schemaRef ds:uri="http://schemas.microsoft.com/sharepoint/v3/contenttype/forms"/>
  </ds:schemaRefs>
</ds:datastoreItem>
</file>

<file path=customXml/itemProps2.xml><?xml version="1.0" encoding="utf-8"?>
<ds:datastoreItem xmlns:ds="http://schemas.openxmlformats.org/officeDocument/2006/customXml" ds:itemID="{9FD63ABB-52F1-43FA-AE5C-EFE4BC255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FD665-3905-4F8D-A5B0-2805D770D33B}">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3141</Words>
  <Characters>17909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GOVSEC - 01 - Role of accountable authority</vt:lpstr>
    </vt:vector>
  </TitlesOfParts>
  <LinksUpToDate>false</LinksUpToDate>
  <CharactersWithSpaces>21008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GOVSEC - 01 - Role of accountable authority</dc:title>
  <dc:subject/>
  <dc:creator/>
  <cp:keywords/>
  <cp:lastModifiedBy/>
  <cp:revision>1</cp:revision>
  <dcterms:created xsi:type="dcterms:W3CDTF">2020-03-25T00:31:00Z</dcterms:created>
  <dcterms:modified xsi:type="dcterms:W3CDTF">2020-03-25T00:31:00Z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0x010100A653A1835CB4FE4CA8C8561D2362798C</vt:lpwstr>
  </property>
  <property fmtid="{D5CDD505-2E9C-101B-9397-08002B2CF9AE}" pid="3" name="Order">
    <vt:r8>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