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070A" w:rsidRPr="00B12627" w:rsidRDefault="00574E13" w:rsidP="00B12627">
      <w:pPr>
        <w:pStyle w:val="Heading1"/>
      </w:pPr>
      <w:bookmarkStart w:id="0" w:name="_Ref513635588"/>
      <w:r>
        <w:t>16 Entity facilities</w:t>
      </w:r>
      <w:bookmarkEnd w:id="0"/>
    </w:p>
    <w:p w:rsidR="007D070A" w:rsidRDefault="00F60BF2" w:rsidP="00B12627">
      <w:pPr>
        <w:pStyle w:val="Heading2"/>
      </w:pPr>
      <w:r>
        <w:t>Purpose</w:t>
      </w:r>
    </w:p>
    <w:p w:rsidR="00574E13" w:rsidRPr="00D52977" w:rsidRDefault="00574E13" w:rsidP="00BA5D2E">
      <w:pPr>
        <w:pStyle w:val="Listbullet1"/>
      </w:pPr>
      <w:r w:rsidRPr="00D52977">
        <w:t xml:space="preserve">This policy provides the consistent and structured approach to be applied to building construction, security zoning and physical security control measures of entity facilities. This ensures the protection of Australian Government people, information and </w:t>
      </w:r>
      <w:r w:rsidR="00F3746D" w:rsidRPr="00D52977">
        <w:t xml:space="preserve">physical </w:t>
      </w:r>
      <w:r w:rsidRPr="00D52977">
        <w:t>assets secured by those facilities.</w:t>
      </w:r>
    </w:p>
    <w:p w:rsidR="00A05362" w:rsidRDefault="00F60BF2" w:rsidP="00A05362">
      <w:pPr>
        <w:pStyle w:val="Heading2"/>
      </w:pPr>
      <w:r>
        <w:t>Requirements</w:t>
      </w:r>
    </w:p>
    <w:p w:rsidR="00A05362" w:rsidRDefault="004D0C20" w:rsidP="004D0C20">
      <w:pPr>
        <w:pStyle w:val="Heading3"/>
      </w:pPr>
      <w:bookmarkStart w:id="1" w:name="_Core_requirement"/>
      <w:bookmarkEnd w:id="1"/>
      <w:r>
        <w:t>Core requirement</w:t>
      </w:r>
    </w:p>
    <w:p w:rsidR="00473C24" w:rsidRDefault="00574E13" w:rsidP="005F46FF">
      <w:pPr>
        <w:pStyle w:val="IntenseQuote"/>
        <w:spacing w:after="120"/>
      </w:pPr>
      <w:r w:rsidRPr="00574E13">
        <w:t>Each entity must</w:t>
      </w:r>
      <w:r w:rsidR="00473C24">
        <w:t>:</w:t>
      </w:r>
      <w:r w:rsidRPr="00574E13">
        <w:t xml:space="preserve"> </w:t>
      </w:r>
    </w:p>
    <w:p w:rsidR="00473C24" w:rsidRDefault="00574E13" w:rsidP="003B4E54">
      <w:pPr>
        <w:pStyle w:val="IntenseQuote"/>
        <w:numPr>
          <w:ilvl w:val="0"/>
          <w:numId w:val="54"/>
        </w:numPr>
        <w:spacing w:after="120"/>
      </w:pPr>
      <w:r w:rsidRPr="00574E13">
        <w:t xml:space="preserve">ensure it fully integrates protective security in the process of planning, selecting, designing and modifying </w:t>
      </w:r>
      <w:r w:rsidR="00115948">
        <w:t>its</w:t>
      </w:r>
      <w:r w:rsidRPr="00574E13">
        <w:t xml:space="preserve"> facilities</w:t>
      </w:r>
      <w:r w:rsidR="00675B5A">
        <w:t xml:space="preserve"> for the protection of people, information and physical assets</w:t>
      </w:r>
      <w:r w:rsidRPr="00574E13">
        <w:t xml:space="preserve"> </w:t>
      </w:r>
    </w:p>
    <w:p w:rsidR="00675B5A" w:rsidRPr="00675B5A" w:rsidRDefault="00473C24" w:rsidP="003B4E54">
      <w:pPr>
        <w:pStyle w:val="IntenseQuote"/>
        <w:numPr>
          <w:ilvl w:val="0"/>
          <w:numId w:val="54"/>
        </w:numPr>
        <w:spacing w:after="120"/>
        <w:rPr>
          <w:rStyle w:val="Hyperlink"/>
          <w:b w:val="0"/>
          <w:bCs w:val="0"/>
          <w:i w:val="0"/>
          <w:iCs w:val="0"/>
          <w:color w:val="463A70"/>
          <w:u w:val="none"/>
        </w:rPr>
      </w:pPr>
      <w:r>
        <w:t>i</w:t>
      </w:r>
      <w:r w:rsidR="00574E13" w:rsidRPr="00574E13">
        <w:t xml:space="preserve">n areas where </w:t>
      </w:r>
      <w:r w:rsidR="00FE363E">
        <w:t xml:space="preserve">sensitive or </w:t>
      </w:r>
      <w:r w:rsidR="00574E13" w:rsidRPr="00574E13">
        <w:t>security classified</w:t>
      </w:r>
      <w:r w:rsidR="00FE363E">
        <w:t xml:space="preserve"> </w:t>
      </w:r>
      <w:r w:rsidR="00574E13" w:rsidRPr="00574E13">
        <w:t xml:space="preserve">information </w:t>
      </w:r>
      <w:r w:rsidR="00FE363E">
        <w:t>and</w:t>
      </w:r>
      <w:r w:rsidR="00574E13" w:rsidRPr="00574E13">
        <w:t xml:space="preserve"> assets are used, transmitted, stored or discussed, certify </w:t>
      </w:r>
      <w:r w:rsidR="00115948">
        <w:t>its</w:t>
      </w:r>
      <w:r w:rsidR="00574E13" w:rsidRPr="00574E13">
        <w:t xml:space="preserve"> facility’s physical security zones in accordance with the applicable </w:t>
      </w:r>
      <w:hyperlink r:id="rId14" w:history="1">
        <w:r w:rsidR="00574E13" w:rsidRPr="007B5302">
          <w:rPr>
            <w:rStyle w:val="Hyperlink"/>
          </w:rPr>
          <w:t>ASIO Technical Notes</w:t>
        </w:r>
      </w:hyperlink>
      <w:r w:rsidR="00675B5A" w:rsidRPr="00E1216A">
        <w:rPr>
          <w:rStyle w:val="Hyperlink"/>
          <w:u w:val="none"/>
        </w:rPr>
        <w:t xml:space="preserve">, </w:t>
      </w:r>
      <w:r w:rsidR="00675B5A" w:rsidRPr="00E1216A">
        <w:rPr>
          <w:rStyle w:val="Hyperlink"/>
          <w:color w:val="5F497A" w:themeColor="accent4" w:themeShade="BF"/>
          <w:u w:val="none"/>
        </w:rPr>
        <w:t>and</w:t>
      </w:r>
    </w:p>
    <w:p w:rsidR="00473C24" w:rsidRDefault="00675B5A" w:rsidP="003B4E54">
      <w:pPr>
        <w:pStyle w:val="IntenseQuote"/>
        <w:numPr>
          <w:ilvl w:val="0"/>
          <w:numId w:val="54"/>
        </w:numPr>
        <w:spacing w:after="120"/>
      </w:pPr>
      <w:r>
        <w:t>accredit its security zones</w:t>
      </w:r>
      <w:r w:rsidR="00053B39">
        <w:t>.</w:t>
      </w:r>
    </w:p>
    <w:p w:rsidR="004D0C20" w:rsidRDefault="004D0C20" w:rsidP="004D0C20">
      <w:pPr>
        <w:pStyle w:val="Heading3"/>
      </w:pPr>
      <w:bookmarkStart w:id="2" w:name="_Supporting_requirements"/>
      <w:bookmarkEnd w:id="2"/>
      <w:r>
        <w:t>Supporting requirements</w:t>
      </w:r>
    </w:p>
    <w:p w:rsidR="004D0C20" w:rsidRPr="00A013AF" w:rsidRDefault="00213058" w:rsidP="00BA5D2E">
      <w:pPr>
        <w:pStyle w:val="Listbullet1"/>
      </w:pPr>
      <w:r w:rsidRPr="00496B74">
        <w:t>The supporting requirements help entities consider physical security controls for entity facilities and apply relevant PSPF requirements.</w:t>
      </w:r>
    </w:p>
    <w:p w:rsidR="00A05362" w:rsidRDefault="00F60BF2" w:rsidP="00FB5CFE">
      <w:pPr>
        <w:pStyle w:val="Caption"/>
      </w:pPr>
      <w:r>
        <w:t xml:space="preserve">Supporting requirements for </w:t>
      </w:r>
      <w:r w:rsidR="00213058">
        <w:t>entity facilities</w:t>
      </w:r>
    </w:p>
    <w:tbl>
      <w:tblPr>
        <w:tblStyle w:val="LightShading-Accent4"/>
        <w:tblW w:w="0" w:type="auto"/>
        <w:jc w:val="center"/>
        <w:tblLook w:val="04A0" w:firstRow="1" w:lastRow="0" w:firstColumn="1" w:lastColumn="0" w:noHBand="0" w:noVBand="1"/>
        <w:tblCaption w:val="Supporting requirements for physical security of entity facilities"/>
        <w:tblDescription w:val="This table sets out the requirements to support entity facilities in implementing physical security.&#10;&#10;Requirement 1 Design and modification of facilities&#10;When designing or modifying facilities, entities must: &#10;1.a. secure and control access to facilities to meet the highest risk level to entity resources, and&#10;1.b. define restricted access areas according as detailed in the table titled Requirement 1 Zone name and Zone definitions.Refer to Table 1 in guidance.&#10;&#10;Requirement 2 Building construction&#10;Entities must ensure &#10;a. facilities for Zones Two to Five are constructed in accordance with applicable sections of:&#10;2.a.i. ASIO Technical Note 1/15 – Physical Security Zones, and&#10;2.a.ii. ASIO Technical Note 5/12 – Physical Security Zones (TOP SECRET) areas.&#10;2.b. security zones are constructed to protect against the highest risk level in accordance with the entity security risk assessment in areas: &#10;2.b.i. accessed by the public and authorised personnel, and&#10;2.b.ii. where physical assets, other than sensitive and security classified assets, are stored. &#10;&#10;Requirement 3 Hardware&#10;Entities must, in areas that store sensitive and classified information, ensure perimeter doors and hardware are:&#10;3.a. constructed in accordance with ASIO Technical Notes in Zones Two to Five, and&#10;3.b. secured with SCEC-approved products rated to Security Level 3 in Zones Three to Five.&#10;&#10;Requirement 4 Security alarm systems&#10;Entities must: &#10;4.a. for Zone Three, use either:&#10;4.a.i. a Type 1 security alarm system , or&#10;4.a.ii. a Class 5 commercial security alarm system, or&#10;4.a.iii. guard patrols performed at random intervals and within every four hours&#10;4.b. for Zones Four and Five use:&#10;4.b.i. a Security Construction and Equipment Committee (SCEC) -approved Type 1A or Type 1 security alarm system in accordance with the Type 1A security alarm system transition policy Note ii with SCEC-approved detection devices and&#10;4.b.ii. a SCEC – endorsed security zone consultant to design and commission the SCEC approved Type 1A alarm system&#10;4.c. in Zones Three,Note   to Five:&#10;4.c.i. use sectionalised security alarm systems&#10;4.c.ii.security alarm systems are:&#10;4.c.ii.A. directly managed and controlled by the entity&#10;4.c.ii.B. maintained by appropriately cleared contractors, and&#10;4.c.ii.C. monitored and responded to in a timely manner.&#10;4.c.iii. privileged alarm systems operators and users are appropriately trained and security cleared.&#10;&#10;Requirement 5 Access control&#10;5.a. Entities must control access to Zones Three to Five within the entity’s facilities by only allowing access for authorised personnel, visitors, vehicles and equipment and apply the following controls: &#10;5.a.i. For Zones Two to Five use:&#10;5.a.i.A. electronic access control systems where there are no other suitable identity verification and access control measures in place.&#10;5.a.ii. For Zones Three to Five use:&#10;5.a.ii.A. identity cards with personal identity verification&#10;5.a.ii.B. sectionalised access control system with full audit&#10;5.a.iii.C. regular review of audit logs for any unusual or prohibited activity.&#10;5.iii. For Zones Four and Five ensure access control systems are:&#10;5.iii.A. directly managed and controlled by the entity&#10;5.iii.B. maintained by appropriately cleared contractors, and &#10;5.iii.C. privileged operators and users are appropriately trained and security cleared to the level of the security zone.&#10;5.iv. For Zone Five use dual authentication access control&#10;5.b. When granting ongoing (or regular) access to entity facilities for people who are not directly engaged by the entity or covered by the terms of a contract or agreement, the entity’s accountable authority or Chief Security Officer must ensure the person has:&#10;5.b.i. the required level of security clearance for the facility’s security zones, and&#10;5.b.ii. a business need supported by a business case and risk assessment, which is reassessed on a regular basis at least every two years.&#10;&#10;Requirement 6 Technical surveillance countermeasures&#10;Entities must ensure a technical surveillance countermeasures inspection is completed for facilities where:&#10;6.a. TOP SECRET discussions are regularly held, or &#10;6.b. the compromise of discussions may have a catastrophic business impact level.&#10;&#10;Requirement 7 Security zone certification &#10;Entities’ Chief Security Officer or delegated security adviser must, before using a facility operationally: &#10;7.a. certify the facility’s Zones One to Four in accordance with the PSPF and ASIO Technical Notes&#10;7.b. for Zone Five facilities, obtain:&#10;7.b.i. ASIO-T4 physical security certification for security areas used to handle TOP SECRET sensitive and security classified information, sensitive compartmented information (SCI) or aggregated information where the compromise of confidentiality, loss of integrity or unavailability of that information may have a catastrophic business impact level.&#10;&#10;Requirement 8 Security zone accreditation&#10;Entities’ Chief Security Officer or delegated security adviser must, before using a facility operationally: &#10;8.a. accredit Zones One to Five when the security controls are certified and the entity determines and accepts the residual risks &#10;8.b. for Zone Five facilities, obtain:&#10;8.b.i. Australian Signals Directorate (ASD) security accreditation for areas used to secure systems to access TOP SECRET sensitive compartmented information.&#10;&#10;Requirement 9 ICT facilities&#10;9.a. certify and accredit the security zone for ICT sensitive and classified information with an extreme business impact level&#10;9.b. ensure that all TOP SECRET information ICT facilities are in compartments within an accredited Zone Five area and comply with Annex A – ASIO Technical Note 5/12 – Compartments within Zone Five areas, and&#10;9.c. before using outsourced ICT facilities operationally obtain ASIO-T4 physical security certification for the outsourced ICT facility to hold information that, if compromised, would have a catastrophic business impact level.&#10;"/>
      </w:tblPr>
      <w:tblGrid>
        <w:gridCol w:w="1644"/>
        <w:gridCol w:w="9038"/>
      </w:tblGrid>
      <w:tr w:rsidR="00FF1BD3" w:rsidTr="00094997">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1644" w:type="dxa"/>
          </w:tcPr>
          <w:p w:rsidR="00FF1BD3" w:rsidRPr="00AF0947" w:rsidRDefault="005F46FF" w:rsidP="00F60BF2">
            <w:pPr>
              <w:spacing w:after="0"/>
              <w:rPr>
                <w:rStyle w:val="Strong"/>
                <w:b/>
              </w:rPr>
            </w:pPr>
            <w:r>
              <w:rPr>
                <w:rStyle w:val="Strong"/>
                <w:b/>
              </w:rPr>
              <w:t>#</w:t>
            </w:r>
          </w:p>
        </w:tc>
        <w:tc>
          <w:tcPr>
            <w:tcW w:w="9038" w:type="dxa"/>
          </w:tcPr>
          <w:p w:rsidR="00FF1BD3" w:rsidRPr="00F60BF2" w:rsidRDefault="005F46FF" w:rsidP="00F60BF2">
            <w:pPr>
              <w:spacing w:after="0"/>
              <w:cnfStyle w:val="100000000000" w:firstRow="1" w:lastRow="0" w:firstColumn="0" w:lastColumn="0" w:oddVBand="0" w:evenVBand="0" w:oddHBand="0" w:evenHBand="0" w:firstRowFirstColumn="0" w:firstRowLastColumn="0" w:lastRowFirstColumn="0" w:lastRowLastColumn="0"/>
              <w:rPr>
                <w:rStyle w:val="Strong"/>
                <w:b/>
              </w:rPr>
            </w:pPr>
            <w:r>
              <w:rPr>
                <w:rStyle w:val="Strong"/>
                <w:b/>
              </w:rPr>
              <w:t>Supporting requirements</w:t>
            </w:r>
          </w:p>
        </w:tc>
      </w:tr>
      <w:tr w:rsidR="00FF1BD3" w:rsidTr="0009499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44" w:type="dxa"/>
          </w:tcPr>
          <w:p w:rsidR="00F60BF2" w:rsidRPr="00574E13" w:rsidRDefault="00F60BF2" w:rsidP="00F60BF2">
            <w:pPr>
              <w:spacing w:after="0"/>
              <w:rPr>
                <w:rStyle w:val="Strong"/>
                <w:b/>
              </w:rPr>
            </w:pPr>
            <w:r w:rsidRPr="00574E13">
              <w:rPr>
                <w:rStyle w:val="Strong"/>
                <w:b/>
              </w:rPr>
              <w:t xml:space="preserve">Requirement </w:t>
            </w:r>
            <w:r w:rsidRPr="00574E13">
              <w:rPr>
                <w:rStyle w:val="Strong"/>
              </w:rPr>
              <w:fldChar w:fldCharType="begin"/>
            </w:r>
            <w:r w:rsidRPr="00574E13">
              <w:rPr>
                <w:rStyle w:val="Strong"/>
                <w:b/>
              </w:rPr>
              <w:instrText xml:space="preserve"> AUTONUM  \* Arabic </w:instrText>
            </w:r>
            <w:r w:rsidRPr="00574E13">
              <w:rPr>
                <w:rStyle w:val="Strong"/>
              </w:rPr>
              <w:fldChar w:fldCharType="end"/>
            </w:r>
          </w:p>
          <w:p w:rsidR="00FF1BD3" w:rsidRPr="00574E13" w:rsidRDefault="00574E13" w:rsidP="00F60BF2">
            <w:pPr>
              <w:spacing w:after="0"/>
              <w:rPr>
                <w:rStyle w:val="Strong"/>
                <w:b/>
              </w:rPr>
            </w:pPr>
            <w:r w:rsidRPr="00574E13">
              <w:rPr>
                <w:rStyle w:val="Strong"/>
                <w:b/>
              </w:rPr>
              <w:t>Design and modify facilities</w:t>
            </w:r>
          </w:p>
        </w:tc>
        <w:tc>
          <w:tcPr>
            <w:tcW w:w="9038" w:type="dxa"/>
          </w:tcPr>
          <w:p w:rsidR="00213058" w:rsidRPr="00213058" w:rsidRDefault="00213058" w:rsidP="00213058">
            <w:pPr>
              <w:pStyle w:val="Tablebody"/>
              <w:cnfStyle w:val="000000100000" w:firstRow="0" w:lastRow="0" w:firstColumn="0" w:lastColumn="0" w:oddVBand="0" w:evenVBand="0" w:oddHBand="1" w:evenHBand="0" w:firstRowFirstColumn="0" w:firstRowLastColumn="0" w:lastRowFirstColumn="0" w:lastRowLastColumn="0"/>
            </w:pPr>
            <w:r w:rsidRPr="00213058">
              <w:t xml:space="preserve">When designing or modifying facilities, entities </w:t>
            </w:r>
            <w:r w:rsidRPr="00213058">
              <w:rPr>
                <w:b/>
              </w:rPr>
              <w:t>must</w:t>
            </w:r>
            <w:r w:rsidRPr="00213058">
              <w:t xml:space="preserve">: </w:t>
            </w:r>
          </w:p>
          <w:p w:rsidR="00213058" w:rsidRPr="00615047" w:rsidRDefault="00213058" w:rsidP="00BA5D2E">
            <w:pPr>
              <w:pStyle w:val="Tablebodybullet1"/>
              <w:cnfStyle w:val="000000100000" w:firstRow="0" w:lastRow="0" w:firstColumn="0" w:lastColumn="0" w:oddVBand="0" w:evenVBand="0" w:oddHBand="1" w:evenHBand="0" w:firstRowFirstColumn="0" w:firstRowLastColumn="0" w:lastRowFirstColumn="0" w:lastRowLastColumn="0"/>
            </w:pPr>
            <w:r w:rsidRPr="00615047">
              <w:t>secure and control access to facilities to meet the highest risk level to entity resources, and</w:t>
            </w:r>
          </w:p>
          <w:p w:rsidR="00213058" w:rsidRDefault="00213058" w:rsidP="00BA5D2E">
            <w:pPr>
              <w:pStyle w:val="Tablebodybullet1"/>
              <w:cnfStyle w:val="000000100000" w:firstRow="0" w:lastRow="0" w:firstColumn="0" w:lastColumn="0" w:oddVBand="0" w:evenVBand="0" w:oddHBand="1" w:evenHBand="0" w:firstRowFirstColumn="0" w:firstRowLastColumn="0" w:lastRowFirstColumn="0" w:lastRowLastColumn="0"/>
            </w:pPr>
            <w:r w:rsidRPr="00615047">
              <w:t>define restricted access areas as detailed below.</w:t>
            </w:r>
          </w:p>
          <w:tbl>
            <w:tblPr>
              <w:tblStyle w:val="LightShading-Accent4"/>
              <w:tblW w:w="8822" w:type="dxa"/>
              <w:tblLook w:val="04A0" w:firstRow="1" w:lastRow="0" w:firstColumn="1" w:lastColumn="0" w:noHBand="0" w:noVBand="1"/>
              <w:tblCaption w:val="Requirement 1 defining restricted access areas"/>
              <w:tblDescription w:val="This table defines restricted access areas or security zones. The table has two columns; column one includes the zone name and column two includes the zone definition. There are five levels of security zones.&#10;&#10;Zone One: Public access.&#10;&#10;Zone Two: Restricted public access. Unrestricted access for authorised personnel. May use single factor authentication for access control&#10;&#10;Zone Three: No public access. Visitor access only for visitors with a need to know and with close escort. Restricted access for authorised personnel, with an appropriate security clearance. Single factor authentication for access control.&#10;&#10;Zone Four: No public access. Visitor access only for visitors with a need to know and with close escort. Restricted access for authorised personnel with appropriate security clearance. Single factor authentication for access control.&#10;&#10;Zone Five: No public access. Visitor access only for visitors with a need to know and with close escort. Restricted access for authorised personnel with appropriate security clearance. Dual authentication for access control.&#10;&#10;"/>
            </w:tblPr>
            <w:tblGrid>
              <w:gridCol w:w="1333"/>
              <w:gridCol w:w="7489"/>
            </w:tblGrid>
            <w:tr w:rsidR="00E73C1F" w:rsidRPr="0068552B" w:rsidTr="00D0355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3" w:type="dxa"/>
                  <w:shd w:val="clear" w:color="auto" w:fill="FFFFFF" w:themeFill="background1"/>
                </w:tcPr>
                <w:p w:rsidR="00E73C1F" w:rsidRPr="00D61220" w:rsidRDefault="00E73C1F" w:rsidP="00D0355B">
                  <w:pPr>
                    <w:spacing w:after="0"/>
                    <w:rPr>
                      <w:rStyle w:val="Strong"/>
                      <w:b/>
                    </w:rPr>
                  </w:pPr>
                  <w:r>
                    <w:rPr>
                      <w:rStyle w:val="Strong"/>
                      <w:b/>
                    </w:rPr>
                    <w:t>Zone name</w:t>
                  </w:r>
                </w:p>
              </w:tc>
              <w:tc>
                <w:tcPr>
                  <w:tcW w:w="7489" w:type="dxa"/>
                  <w:shd w:val="clear" w:color="auto" w:fill="FFFFFF" w:themeFill="background1"/>
                </w:tcPr>
                <w:p w:rsidR="00E73C1F" w:rsidRPr="00D61220" w:rsidRDefault="00E73C1F" w:rsidP="00D0355B">
                  <w:pPr>
                    <w:spacing w:after="0"/>
                    <w:cnfStyle w:val="100000000000" w:firstRow="1" w:lastRow="0" w:firstColumn="0" w:lastColumn="0" w:oddVBand="0" w:evenVBand="0" w:oddHBand="0" w:evenHBand="0" w:firstRowFirstColumn="0" w:firstRowLastColumn="0" w:lastRowFirstColumn="0" w:lastRowLastColumn="0"/>
                    <w:rPr>
                      <w:rStyle w:val="Strong"/>
                      <w:b/>
                    </w:rPr>
                  </w:pPr>
                  <w:r>
                    <w:rPr>
                      <w:rStyle w:val="Strong"/>
                      <w:b/>
                    </w:rPr>
                    <w:t>Zone definition</w:t>
                  </w:r>
                </w:p>
              </w:tc>
            </w:tr>
            <w:tr w:rsidR="00E73C1F" w:rsidRPr="0068552B" w:rsidTr="00D035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3" w:type="dxa"/>
                  <w:tcBorders>
                    <w:bottom w:val="nil"/>
                  </w:tcBorders>
                </w:tcPr>
                <w:p w:rsidR="00E73C1F" w:rsidRPr="00213058" w:rsidRDefault="00E73C1F" w:rsidP="00D0355B">
                  <w:pPr>
                    <w:pStyle w:val="Tablebody"/>
                  </w:pPr>
                  <w:r w:rsidRPr="00213058">
                    <w:t>Zone One</w:t>
                  </w:r>
                </w:p>
              </w:tc>
              <w:tc>
                <w:tcPr>
                  <w:tcW w:w="7489" w:type="dxa"/>
                  <w:tcBorders>
                    <w:bottom w:val="nil"/>
                  </w:tcBorders>
                </w:tcPr>
                <w:p w:rsidR="00E73C1F" w:rsidRPr="00213058" w:rsidRDefault="00E73C1F" w:rsidP="00D0355B">
                  <w:pPr>
                    <w:pStyle w:val="Tablebody"/>
                    <w:cnfStyle w:val="000000100000" w:firstRow="0" w:lastRow="0" w:firstColumn="0" w:lastColumn="0" w:oddVBand="0" w:evenVBand="0" w:oddHBand="1" w:evenHBand="0" w:firstRowFirstColumn="0" w:firstRowLastColumn="0" w:lastRowFirstColumn="0" w:lastRowLastColumn="0"/>
                  </w:pPr>
                  <w:r>
                    <w:t>P</w:t>
                  </w:r>
                  <w:r w:rsidRPr="00213058">
                    <w:t>ublic access</w:t>
                  </w:r>
                  <w:r>
                    <w:t>.</w:t>
                  </w:r>
                </w:p>
              </w:tc>
            </w:tr>
            <w:tr w:rsidR="00E73C1F" w:rsidRPr="0068552B" w:rsidTr="00D0355B">
              <w:tc>
                <w:tcPr>
                  <w:cnfStyle w:val="001000000000" w:firstRow="0" w:lastRow="0" w:firstColumn="1" w:lastColumn="0" w:oddVBand="0" w:evenVBand="0" w:oddHBand="0" w:evenHBand="0" w:firstRowFirstColumn="0" w:firstRowLastColumn="0" w:lastRowFirstColumn="0" w:lastRowLastColumn="0"/>
                  <w:tcW w:w="1333" w:type="dxa"/>
                  <w:tcBorders>
                    <w:top w:val="nil"/>
                    <w:bottom w:val="nil"/>
                  </w:tcBorders>
                  <w:shd w:val="clear" w:color="auto" w:fill="FFFFFF" w:themeFill="background1"/>
                </w:tcPr>
                <w:p w:rsidR="00E73C1F" w:rsidRPr="00213058" w:rsidRDefault="00E73C1F" w:rsidP="00D0355B">
                  <w:pPr>
                    <w:pStyle w:val="Tablebody"/>
                  </w:pPr>
                  <w:r w:rsidRPr="00213058">
                    <w:t>Zone Two</w:t>
                  </w:r>
                </w:p>
              </w:tc>
              <w:tc>
                <w:tcPr>
                  <w:tcW w:w="7489" w:type="dxa"/>
                  <w:tcBorders>
                    <w:top w:val="nil"/>
                    <w:bottom w:val="nil"/>
                  </w:tcBorders>
                  <w:shd w:val="clear" w:color="auto" w:fill="FFFFFF" w:themeFill="background1"/>
                </w:tcPr>
                <w:p w:rsidR="00E73C1F" w:rsidRDefault="00E73C1F" w:rsidP="00D0355B">
                  <w:pPr>
                    <w:pStyle w:val="Tablebody"/>
                    <w:cnfStyle w:val="000000000000" w:firstRow="0" w:lastRow="0" w:firstColumn="0" w:lastColumn="0" w:oddVBand="0" w:evenVBand="0" w:oddHBand="0" w:evenHBand="0" w:firstRowFirstColumn="0" w:firstRowLastColumn="0" w:lastRowFirstColumn="0" w:lastRowLastColumn="0"/>
                  </w:pPr>
                  <w:r>
                    <w:t>Restricted public access.</w:t>
                  </w:r>
                </w:p>
                <w:p w:rsidR="00E73C1F" w:rsidRDefault="00E73C1F" w:rsidP="00D0355B">
                  <w:pPr>
                    <w:pStyle w:val="Tablebody"/>
                    <w:cnfStyle w:val="000000000000" w:firstRow="0" w:lastRow="0" w:firstColumn="0" w:lastColumn="0" w:oddVBand="0" w:evenVBand="0" w:oddHBand="0" w:evenHBand="0" w:firstRowFirstColumn="0" w:firstRowLastColumn="0" w:lastRowFirstColumn="0" w:lastRowLastColumn="0"/>
                  </w:pPr>
                  <w:r>
                    <w:t>Unrestricted access for authorised personnel.</w:t>
                  </w:r>
                </w:p>
                <w:p w:rsidR="00E73C1F" w:rsidRPr="00213058" w:rsidRDefault="00E73C1F" w:rsidP="00D0355B">
                  <w:pPr>
                    <w:pStyle w:val="Tablebody"/>
                    <w:cnfStyle w:val="000000000000" w:firstRow="0" w:lastRow="0" w:firstColumn="0" w:lastColumn="0" w:oddVBand="0" w:evenVBand="0" w:oddHBand="0" w:evenHBand="0" w:firstRowFirstColumn="0" w:firstRowLastColumn="0" w:lastRowFirstColumn="0" w:lastRowLastColumn="0"/>
                  </w:pPr>
                  <w:r>
                    <w:t>May use single factor authentication for access control.</w:t>
                  </w:r>
                </w:p>
              </w:tc>
            </w:tr>
            <w:tr w:rsidR="00E73C1F" w:rsidRPr="0068552B" w:rsidTr="00D035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3" w:type="dxa"/>
                  <w:tcBorders>
                    <w:top w:val="nil"/>
                    <w:bottom w:val="nil"/>
                  </w:tcBorders>
                </w:tcPr>
                <w:p w:rsidR="00E73C1F" w:rsidRPr="00213058" w:rsidRDefault="00E73C1F" w:rsidP="00D0355B">
                  <w:pPr>
                    <w:pStyle w:val="Tablebody"/>
                  </w:pPr>
                  <w:r w:rsidRPr="00213058">
                    <w:t>Zone Three</w:t>
                  </w:r>
                </w:p>
              </w:tc>
              <w:tc>
                <w:tcPr>
                  <w:tcW w:w="7489" w:type="dxa"/>
                  <w:tcBorders>
                    <w:top w:val="nil"/>
                    <w:bottom w:val="nil"/>
                  </w:tcBorders>
                </w:tcPr>
                <w:p w:rsidR="006529E9" w:rsidRDefault="00E73C1F" w:rsidP="00D0355B">
                  <w:pPr>
                    <w:pStyle w:val="Tablebody"/>
                    <w:cnfStyle w:val="000000100000" w:firstRow="0" w:lastRow="0" w:firstColumn="0" w:lastColumn="0" w:oddVBand="0" w:evenVBand="0" w:oddHBand="1" w:evenHBand="0" w:firstRowFirstColumn="0" w:firstRowLastColumn="0" w:lastRowFirstColumn="0" w:lastRowLastColumn="0"/>
                  </w:pPr>
                  <w:r>
                    <w:t xml:space="preserve">No public access. </w:t>
                  </w:r>
                </w:p>
                <w:p w:rsidR="00E73C1F" w:rsidRDefault="00E73C1F" w:rsidP="00D0355B">
                  <w:pPr>
                    <w:pStyle w:val="Tablebody"/>
                    <w:cnfStyle w:val="000000100000" w:firstRow="0" w:lastRow="0" w:firstColumn="0" w:lastColumn="0" w:oddVBand="0" w:evenVBand="0" w:oddHBand="1" w:evenHBand="0" w:firstRowFirstColumn="0" w:firstRowLastColumn="0" w:lastRowFirstColumn="0" w:lastRowLastColumn="0"/>
                  </w:pPr>
                  <w:r>
                    <w:t>Visitor access only for visitors with a need to know and with close escort.</w:t>
                  </w:r>
                </w:p>
                <w:p w:rsidR="00E73C1F" w:rsidRDefault="00E73C1F" w:rsidP="00D0355B">
                  <w:pPr>
                    <w:pStyle w:val="Tablebody"/>
                    <w:cnfStyle w:val="000000100000" w:firstRow="0" w:lastRow="0" w:firstColumn="0" w:lastColumn="0" w:oddVBand="0" w:evenVBand="0" w:oddHBand="1" w:evenHBand="0" w:firstRowFirstColumn="0" w:firstRowLastColumn="0" w:lastRowFirstColumn="0" w:lastRowLastColumn="0"/>
                  </w:pPr>
                  <w:r>
                    <w:t xml:space="preserve">Restricted </w:t>
                  </w:r>
                  <w:r w:rsidR="004157E8">
                    <w:t>access for authorised personnel</w:t>
                  </w:r>
                  <w:r>
                    <w:t xml:space="preserve">. </w:t>
                  </w:r>
                </w:p>
                <w:p w:rsidR="00E73C1F" w:rsidRPr="00213058" w:rsidRDefault="00E73C1F" w:rsidP="00D0355B">
                  <w:pPr>
                    <w:pStyle w:val="Tablebody"/>
                    <w:cnfStyle w:val="000000100000" w:firstRow="0" w:lastRow="0" w:firstColumn="0" w:lastColumn="0" w:oddVBand="0" w:evenVBand="0" w:oddHBand="1" w:evenHBand="0" w:firstRowFirstColumn="0" w:firstRowLastColumn="0" w:lastRowFirstColumn="0" w:lastRowLastColumn="0"/>
                  </w:pPr>
                  <w:r>
                    <w:t>Single factor authentication for access control.</w:t>
                  </w:r>
                </w:p>
              </w:tc>
            </w:tr>
            <w:tr w:rsidR="00E73C1F" w:rsidRPr="0068552B" w:rsidTr="00D0355B">
              <w:tc>
                <w:tcPr>
                  <w:cnfStyle w:val="001000000000" w:firstRow="0" w:lastRow="0" w:firstColumn="1" w:lastColumn="0" w:oddVBand="0" w:evenVBand="0" w:oddHBand="0" w:evenHBand="0" w:firstRowFirstColumn="0" w:firstRowLastColumn="0" w:lastRowFirstColumn="0" w:lastRowLastColumn="0"/>
                  <w:tcW w:w="1333" w:type="dxa"/>
                  <w:tcBorders>
                    <w:top w:val="nil"/>
                    <w:bottom w:val="nil"/>
                  </w:tcBorders>
                  <w:shd w:val="clear" w:color="auto" w:fill="FFFFFF" w:themeFill="background1"/>
                </w:tcPr>
                <w:p w:rsidR="00E73C1F" w:rsidRPr="00213058" w:rsidRDefault="00E73C1F" w:rsidP="00D0355B">
                  <w:pPr>
                    <w:pStyle w:val="Tablebody"/>
                  </w:pPr>
                  <w:r w:rsidRPr="00213058">
                    <w:t>Zone Four</w:t>
                  </w:r>
                </w:p>
              </w:tc>
              <w:tc>
                <w:tcPr>
                  <w:tcW w:w="7489" w:type="dxa"/>
                  <w:tcBorders>
                    <w:top w:val="nil"/>
                    <w:bottom w:val="nil"/>
                  </w:tcBorders>
                  <w:shd w:val="clear" w:color="auto" w:fill="FFFFFF" w:themeFill="background1"/>
                </w:tcPr>
                <w:p w:rsidR="006529E9" w:rsidRDefault="00E73C1F" w:rsidP="00D0355B">
                  <w:pPr>
                    <w:pStyle w:val="Tablebody"/>
                    <w:cnfStyle w:val="000000000000" w:firstRow="0" w:lastRow="0" w:firstColumn="0" w:lastColumn="0" w:oddVBand="0" w:evenVBand="0" w:oddHBand="0" w:evenHBand="0" w:firstRowFirstColumn="0" w:firstRowLastColumn="0" w:lastRowFirstColumn="0" w:lastRowLastColumn="0"/>
                  </w:pPr>
                  <w:r>
                    <w:t xml:space="preserve">No public access. </w:t>
                  </w:r>
                </w:p>
                <w:p w:rsidR="00E73C1F" w:rsidRDefault="00E73C1F" w:rsidP="00D0355B">
                  <w:pPr>
                    <w:pStyle w:val="Tablebody"/>
                    <w:cnfStyle w:val="000000000000" w:firstRow="0" w:lastRow="0" w:firstColumn="0" w:lastColumn="0" w:oddVBand="0" w:evenVBand="0" w:oddHBand="0" w:evenHBand="0" w:firstRowFirstColumn="0" w:firstRowLastColumn="0" w:lastRowFirstColumn="0" w:lastRowLastColumn="0"/>
                  </w:pPr>
                  <w:r>
                    <w:t>Visitor access only for visitors with a need to know and with close escort.</w:t>
                  </w:r>
                </w:p>
                <w:p w:rsidR="00E73C1F" w:rsidRDefault="00E73C1F" w:rsidP="00D0355B">
                  <w:pPr>
                    <w:pStyle w:val="Tablebody"/>
                    <w:cnfStyle w:val="000000000000" w:firstRow="0" w:lastRow="0" w:firstColumn="0" w:lastColumn="0" w:oddVBand="0" w:evenVBand="0" w:oddHBand="0" w:evenHBand="0" w:firstRowFirstColumn="0" w:firstRowLastColumn="0" w:lastRowFirstColumn="0" w:lastRowLastColumn="0"/>
                  </w:pPr>
                  <w:r>
                    <w:t>Restricted access for authorised personnel</w:t>
                  </w:r>
                  <w:r w:rsidR="006529E9">
                    <w:t xml:space="preserve"> with appropriate security clearance</w:t>
                  </w:r>
                  <w:r>
                    <w:t xml:space="preserve">. </w:t>
                  </w:r>
                </w:p>
                <w:p w:rsidR="00E73C1F" w:rsidRPr="00213058" w:rsidRDefault="00E73C1F" w:rsidP="00D0355B">
                  <w:pPr>
                    <w:pStyle w:val="Tablebody"/>
                    <w:cnfStyle w:val="000000000000" w:firstRow="0" w:lastRow="0" w:firstColumn="0" w:lastColumn="0" w:oddVBand="0" w:evenVBand="0" w:oddHBand="0" w:evenHBand="0" w:firstRowFirstColumn="0" w:firstRowLastColumn="0" w:lastRowFirstColumn="0" w:lastRowLastColumn="0"/>
                  </w:pPr>
                  <w:r>
                    <w:t xml:space="preserve">Single factor authentication for access control. </w:t>
                  </w:r>
                  <w:r w:rsidRPr="00213058">
                    <w:t xml:space="preserve"> </w:t>
                  </w:r>
                </w:p>
              </w:tc>
            </w:tr>
            <w:tr w:rsidR="00E73C1F" w:rsidRPr="0068552B" w:rsidTr="00D035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3" w:type="dxa"/>
                  <w:tcBorders>
                    <w:top w:val="nil"/>
                  </w:tcBorders>
                </w:tcPr>
                <w:p w:rsidR="00E73C1F" w:rsidRPr="00213058" w:rsidRDefault="00E73C1F" w:rsidP="00D0355B">
                  <w:pPr>
                    <w:pStyle w:val="Tablebody"/>
                  </w:pPr>
                  <w:r w:rsidRPr="00213058">
                    <w:t>Zone Five</w:t>
                  </w:r>
                </w:p>
              </w:tc>
              <w:tc>
                <w:tcPr>
                  <w:tcW w:w="7489" w:type="dxa"/>
                  <w:tcBorders>
                    <w:top w:val="nil"/>
                  </w:tcBorders>
                </w:tcPr>
                <w:p w:rsidR="006529E9" w:rsidRDefault="00E73C1F" w:rsidP="00D0355B">
                  <w:pPr>
                    <w:pStyle w:val="Tablebody"/>
                    <w:cnfStyle w:val="000000100000" w:firstRow="0" w:lastRow="0" w:firstColumn="0" w:lastColumn="0" w:oddVBand="0" w:evenVBand="0" w:oddHBand="1" w:evenHBand="0" w:firstRowFirstColumn="0" w:firstRowLastColumn="0" w:lastRowFirstColumn="0" w:lastRowLastColumn="0"/>
                  </w:pPr>
                  <w:r>
                    <w:t xml:space="preserve">No public access. </w:t>
                  </w:r>
                </w:p>
                <w:p w:rsidR="00E73C1F" w:rsidRDefault="00E73C1F" w:rsidP="00D0355B">
                  <w:pPr>
                    <w:pStyle w:val="Tablebody"/>
                    <w:cnfStyle w:val="000000100000" w:firstRow="0" w:lastRow="0" w:firstColumn="0" w:lastColumn="0" w:oddVBand="0" w:evenVBand="0" w:oddHBand="1" w:evenHBand="0" w:firstRowFirstColumn="0" w:firstRowLastColumn="0" w:lastRowFirstColumn="0" w:lastRowLastColumn="0"/>
                  </w:pPr>
                  <w:r>
                    <w:t>Visitor access only for visitors with a need to know and with close escort.</w:t>
                  </w:r>
                </w:p>
                <w:p w:rsidR="00E73C1F" w:rsidRDefault="00E73C1F" w:rsidP="00D0355B">
                  <w:pPr>
                    <w:pStyle w:val="Tablebody"/>
                    <w:cnfStyle w:val="000000100000" w:firstRow="0" w:lastRow="0" w:firstColumn="0" w:lastColumn="0" w:oddVBand="0" w:evenVBand="0" w:oddHBand="1" w:evenHBand="0" w:firstRowFirstColumn="0" w:firstRowLastColumn="0" w:lastRowFirstColumn="0" w:lastRowLastColumn="0"/>
                  </w:pPr>
                  <w:r>
                    <w:t>Restricted access for authorised personnel</w:t>
                  </w:r>
                  <w:r w:rsidR="006529E9">
                    <w:t xml:space="preserve"> with appropriate security clearance</w:t>
                  </w:r>
                  <w:r>
                    <w:t xml:space="preserve">. </w:t>
                  </w:r>
                </w:p>
                <w:p w:rsidR="00E73C1F" w:rsidRPr="00213058" w:rsidRDefault="00E73C1F" w:rsidP="00D0355B">
                  <w:pPr>
                    <w:pStyle w:val="Tablebody"/>
                    <w:cnfStyle w:val="000000100000" w:firstRow="0" w:lastRow="0" w:firstColumn="0" w:lastColumn="0" w:oddVBand="0" w:evenVBand="0" w:oddHBand="1" w:evenHBand="0" w:firstRowFirstColumn="0" w:firstRowLastColumn="0" w:lastRowFirstColumn="0" w:lastRowLastColumn="0"/>
                  </w:pPr>
                  <w:r>
                    <w:t xml:space="preserve">Dual </w:t>
                  </w:r>
                  <w:r w:rsidR="000B6503">
                    <w:t xml:space="preserve">factor </w:t>
                  </w:r>
                  <w:r>
                    <w:t>authentication for access control.</w:t>
                  </w:r>
                </w:p>
              </w:tc>
            </w:tr>
          </w:tbl>
          <w:p w:rsidR="00213058" w:rsidRPr="0068552B" w:rsidRDefault="00E73C1F" w:rsidP="004971BF">
            <w:pPr>
              <w:pStyle w:val="Tablebodybullet1"/>
              <w:numPr>
                <w:ilvl w:val="0"/>
                <w:numId w:val="0"/>
              </w:numPr>
              <w:cnfStyle w:val="000000100000" w:firstRow="0" w:lastRow="0" w:firstColumn="0" w:lastColumn="0" w:oddVBand="0" w:evenVBand="0" w:oddHBand="1" w:evenHBand="0" w:firstRowFirstColumn="0" w:firstRowLastColumn="0" w:lastRowFirstColumn="0" w:lastRowLastColumn="0"/>
            </w:pPr>
            <w:r>
              <w:t xml:space="preserve"> </w:t>
            </w:r>
          </w:p>
        </w:tc>
      </w:tr>
      <w:tr w:rsidR="00A742F1" w:rsidTr="006A0A1C">
        <w:trPr>
          <w:cantSplit/>
          <w:jc w:val="center"/>
        </w:trPr>
        <w:tc>
          <w:tcPr>
            <w:cnfStyle w:val="001000000000" w:firstRow="0" w:lastRow="0" w:firstColumn="1" w:lastColumn="0" w:oddVBand="0" w:evenVBand="0" w:oddHBand="0" w:evenHBand="0" w:firstRowFirstColumn="0" w:firstRowLastColumn="0" w:lastRowFirstColumn="0" w:lastRowLastColumn="0"/>
            <w:tcW w:w="1644" w:type="dxa"/>
          </w:tcPr>
          <w:p w:rsidR="00F60BF2" w:rsidRPr="00574E13" w:rsidRDefault="00F60BF2" w:rsidP="00F60BF2">
            <w:pPr>
              <w:spacing w:after="0"/>
              <w:rPr>
                <w:rStyle w:val="Strong"/>
                <w:b/>
              </w:rPr>
            </w:pPr>
            <w:r w:rsidRPr="00574E13">
              <w:rPr>
                <w:rStyle w:val="Strong"/>
                <w:b/>
              </w:rPr>
              <w:lastRenderedPageBreak/>
              <w:t xml:space="preserve">Requirement </w:t>
            </w:r>
            <w:r w:rsidRPr="00574E13">
              <w:rPr>
                <w:rStyle w:val="Strong"/>
              </w:rPr>
              <w:fldChar w:fldCharType="begin"/>
            </w:r>
            <w:r w:rsidRPr="00574E13">
              <w:rPr>
                <w:rStyle w:val="Strong"/>
                <w:b/>
              </w:rPr>
              <w:instrText xml:space="preserve"> AUTONUM  \* Arabic </w:instrText>
            </w:r>
            <w:r w:rsidRPr="00574E13">
              <w:rPr>
                <w:rStyle w:val="Strong"/>
              </w:rPr>
              <w:fldChar w:fldCharType="end"/>
            </w:r>
          </w:p>
          <w:p w:rsidR="00A742F1" w:rsidRPr="00574E13" w:rsidRDefault="00574E13" w:rsidP="00F60BF2">
            <w:pPr>
              <w:spacing w:after="0"/>
              <w:rPr>
                <w:rStyle w:val="Strong"/>
                <w:b/>
              </w:rPr>
            </w:pPr>
            <w:r w:rsidRPr="00574E13">
              <w:rPr>
                <w:rStyle w:val="Strong"/>
                <w:b/>
              </w:rPr>
              <w:t>Building construction</w:t>
            </w:r>
          </w:p>
        </w:tc>
        <w:tc>
          <w:tcPr>
            <w:tcW w:w="9038" w:type="dxa"/>
          </w:tcPr>
          <w:p w:rsidR="00E80AC7" w:rsidRPr="004971BF" w:rsidRDefault="00213058" w:rsidP="004971BF">
            <w:pPr>
              <w:pStyle w:val="Tablebody"/>
              <w:cnfStyle w:val="000000000000" w:firstRow="0" w:lastRow="0" w:firstColumn="0" w:lastColumn="0" w:oddVBand="0" w:evenVBand="0" w:oddHBand="0" w:evenHBand="0" w:firstRowFirstColumn="0" w:firstRowLastColumn="0" w:lastRowFirstColumn="0" w:lastRowLastColumn="0"/>
            </w:pPr>
            <w:r w:rsidRPr="004971BF">
              <w:t xml:space="preserve">Entities </w:t>
            </w:r>
            <w:r w:rsidRPr="0077299C">
              <w:rPr>
                <w:b/>
              </w:rPr>
              <w:t>must</w:t>
            </w:r>
            <w:r w:rsidRPr="004971BF">
              <w:t xml:space="preserve"> ensure</w:t>
            </w:r>
            <w:r w:rsidR="00E80AC7" w:rsidRPr="004971BF">
              <w:t>:</w:t>
            </w:r>
            <w:r w:rsidRPr="004971BF">
              <w:t xml:space="preserve"> </w:t>
            </w:r>
          </w:p>
          <w:p w:rsidR="00213058" w:rsidRPr="004971BF" w:rsidRDefault="00213058" w:rsidP="003B4E54">
            <w:pPr>
              <w:pStyle w:val="Tablebodybullet1"/>
              <w:numPr>
                <w:ilvl w:val="0"/>
                <w:numId w:val="94"/>
              </w:numPr>
              <w:cnfStyle w:val="000000000000" w:firstRow="0" w:lastRow="0" w:firstColumn="0" w:lastColumn="0" w:oddVBand="0" w:evenVBand="0" w:oddHBand="0" w:evenHBand="0" w:firstRowFirstColumn="0" w:firstRowLastColumn="0" w:lastRowFirstColumn="0" w:lastRowLastColumn="0"/>
            </w:pPr>
            <w:r w:rsidRPr="004971BF">
              <w:t xml:space="preserve">facilities for Zones Two to Five </w:t>
            </w:r>
            <w:r w:rsidR="004D5CE3" w:rsidRPr="004971BF">
              <w:t xml:space="preserve">that store </w:t>
            </w:r>
            <w:r w:rsidR="00FE363E" w:rsidRPr="004971BF">
              <w:t xml:space="preserve">sensitive </w:t>
            </w:r>
            <w:r w:rsidR="00EC20A8" w:rsidRPr="004971BF">
              <w:t>or</w:t>
            </w:r>
            <w:r w:rsidR="00FE363E" w:rsidRPr="004971BF">
              <w:t xml:space="preserve"> </w:t>
            </w:r>
            <w:r w:rsidR="00AB7148" w:rsidRPr="004971BF">
              <w:t xml:space="preserve">security </w:t>
            </w:r>
            <w:r w:rsidR="004D5CE3" w:rsidRPr="004971BF">
              <w:t xml:space="preserve">classified information and assets </w:t>
            </w:r>
            <w:r w:rsidRPr="004971BF">
              <w:t>are constructed in accordance with applicable sections of:</w:t>
            </w:r>
          </w:p>
          <w:p w:rsidR="00213058" w:rsidRPr="004971BF" w:rsidRDefault="0082430C" w:rsidP="004971BF">
            <w:pPr>
              <w:pStyle w:val="Tablebodybullet2"/>
              <w:cnfStyle w:val="000000000000" w:firstRow="0" w:lastRow="0" w:firstColumn="0" w:lastColumn="0" w:oddVBand="0" w:evenVBand="0" w:oddHBand="0" w:evenHBand="0" w:firstRowFirstColumn="0" w:firstRowLastColumn="0" w:lastRowFirstColumn="0" w:lastRowLastColumn="0"/>
            </w:pPr>
            <w:hyperlink r:id="rId15" w:history="1">
              <w:r w:rsidR="00213058" w:rsidRPr="004971BF">
                <w:rPr>
                  <w:rStyle w:val="Hyperlink"/>
                </w:rPr>
                <w:t>ASIO Technical Note 1/15 – Physical Security Zones</w:t>
              </w:r>
            </w:hyperlink>
            <w:r w:rsidR="00213058" w:rsidRPr="004971BF">
              <w:t>, and</w:t>
            </w:r>
          </w:p>
          <w:p w:rsidR="00A742F1" w:rsidRPr="004971BF" w:rsidRDefault="0082430C" w:rsidP="004971BF">
            <w:pPr>
              <w:pStyle w:val="Tablebodybullet2"/>
              <w:cnfStyle w:val="000000000000" w:firstRow="0" w:lastRow="0" w:firstColumn="0" w:lastColumn="0" w:oddVBand="0" w:evenVBand="0" w:oddHBand="0" w:evenHBand="0" w:firstRowFirstColumn="0" w:firstRowLastColumn="0" w:lastRowFirstColumn="0" w:lastRowLastColumn="0"/>
            </w:pPr>
            <w:hyperlink r:id="rId16" w:history="1">
              <w:r w:rsidR="00213058" w:rsidRPr="004971BF">
                <w:rPr>
                  <w:rStyle w:val="Hyperlink"/>
                </w:rPr>
                <w:t>ASIO Technical Note 5/12 – Physical Security Zones (TOP SECRET) areas</w:t>
              </w:r>
            </w:hyperlink>
          </w:p>
          <w:p w:rsidR="00A515CE" w:rsidRPr="004971BF" w:rsidRDefault="00A515CE" w:rsidP="004971BF">
            <w:pPr>
              <w:pStyle w:val="Tablebodybullet1"/>
              <w:cnfStyle w:val="000000000000" w:firstRow="0" w:lastRow="0" w:firstColumn="0" w:lastColumn="0" w:oddVBand="0" w:evenVBand="0" w:oddHBand="0" w:evenHBand="0" w:firstRowFirstColumn="0" w:firstRowLastColumn="0" w:lastRowFirstColumn="0" w:lastRowLastColumn="0"/>
            </w:pPr>
            <w:r w:rsidRPr="004971BF">
              <w:t xml:space="preserve">security zones are constructed to protect against the highest risk level in accordance with the entity security risk assessment </w:t>
            </w:r>
            <w:r w:rsidR="00E80AC7" w:rsidRPr="004971BF">
              <w:t>in areas</w:t>
            </w:r>
            <w:r w:rsidRPr="004971BF">
              <w:t>:</w:t>
            </w:r>
          </w:p>
          <w:p w:rsidR="00A515CE" w:rsidRPr="004971BF" w:rsidRDefault="00675B5A" w:rsidP="003B4E54">
            <w:pPr>
              <w:pStyle w:val="Tablebodybullet2"/>
              <w:numPr>
                <w:ilvl w:val="0"/>
                <w:numId w:val="78"/>
              </w:numPr>
              <w:cnfStyle w:val="000000000000" w:firstRow="0" w:lastRow="0" w:firstColumn="0" w:lastColumn="0" w:oddVBand="0" w:evenVBand="0" w:oddHBand="0" w:evenHBand="0" w:firstRowFirstColumn="0" w:firstRowLastColumn="0" w:lastRowFirstColumn="0" w:lastRowLastColumn="0"/>
            </w:pPr>
            <w:r w:rsidRPr="004971BF">
              <w:t xml:space="preserve">accessed by </w:t>
            </w:r>
            <w:r w:rsidR="00A515CE" w:rsidRPr="004971BF">
              <w:t>the public and authorised personnel</w:t>
            </w:r>
            <w:r w:rsidRPr="004971BF">
              <w:t>,</w:t>
            </w:r>
            <w:r w:rsidR="00A515CE" w:rsidRPr="004971BF">
              <w:t xml:space="preserve"> and</w:t>
            </w:r>
          </w:p>
          <w:p w:rsidR="004D5CE3" w:rsidRPr="0068552B" w:rsidRDefault="00675B5A" w:rsidP="004971BF">
            <w:pPr>
              <w:pStyle w:val="Tablebodybullet2"/>
              <w:cnfStyle w:val="000000000000" w:firstRow="0" w:lastRow="0" w:firstColumn="0" w:lastColumn="0" w:oddVBand="0" w:evenVBand="0" w:oddHBand="0" w:evenHBand="0" w:firstRowFirstColumn="0" w:firstRowLastColumn="0" w:lastRowFirstColumn="0" w:lastRowLastColumn="0"/>
            </w:pPr>
            <w:r w:rsidRPr="004971BF">
              <w:t xml:space="preserve">where </w:t>
            </w:r>
            <w:r w:rsidR="009C79F0" w:rsidRPr="004971BF">
              <w:t xml:space="preserve">physical assets, </w:t>
            </w:r>
            <w:r w:rsidR="00FE363E" w:rsidRPr="004971BF">
              <w:t>other than</w:t>
            </w:r>
            <w:r w:rsidR="009C79F0" w:rsidRPr="004971BF">
              <w:t xml:space="preserve"> </w:t>
            </w:r>
            <w:r w:rsidR="00FE363E" w:rsidRPr="004971BF">
              <w:t xml:space="preserve">sensitive and security </w:t>
            </w:r>
            <w:r w:rsidR="009C79F0" w:rsidRPr="004971BF">
              <w:t>classified</w:t>
            </w:r>
            <w:r w:rsidR="00E80AC7" w:rsidRPr="004971BF">
              <w:t xml:space="preserve"> assets</w:t>
            </w:r>
            <w:r w:rsidR="009C79F0" w:rsidRPr="004971BF">
              <w:t>,</w:t>
            </w:r>
            <w:r w:rsidR="00E80AC7" w:rsidRPr="004971BF">
              <w:t xml:space="preserve"> are stored</w:t>
            </w:r>
            <w:r w:rsidR="00A515CE" w:rsidRPr="004971BF">
              <w:t>.</w:t>
            </w:r>
          </w:p>
        </w:tc>
      </w:tr>
      <w:tr w:rsidR="00545C5F" w:rsidTr="0009499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44" w:type="dxa"/>
          </w:tcPr>
          <w:p w:rsidR="00545C5F" w:rsidRPr="00574E13" w:rsidRDefault="00545C5F" w:rsidP="00545C5F">
            <w:pPr>
              <w:spacing w:after="0"/>
              <w:rPr>
                <w:rStyle w:val="Strong"/>
                <w:b/>
              </w:rPr>
            </w:pPr>
            <w:r w:rsidRPr="00574E13">
              <w:rPr>
                <w:rStyle w:val="Strong"/>
                <w:b/>
              </w:rPr>
              <w:t xml:space="preserve">Requirement </w:t>
            </w:r>
            <w:r w:rsidRPr="00574E13">
              <w:rPr>
                <w:rStyle w:val="Strong"/>
              </w:rPr>
              <w:fldChar w:fldCharType="begin"/>
            </w:r>
            <w:r w:rsidRPr="00574E13">
              <w:rPr>
                <w:rStyle w:val="Strong"/>
                <w:b/>
              </w:rPr>
              <w:instrText xml:space="preserve"> AUTONUM  \* Arabic </w:instrText>
            </w:r>
            <w:r w:rsidRPr="00574E13">
              <w:rPr>
                <w:rStyle w:val="Strong"/>
              </w:rPr>
              <w:fldChar w:fldCharType="end"/>
            </w:r>
          </w:p>
          <w:p w:rsidR="00545C5F" w:rsidRPr="00574E13" w:rsidRDefault="00545C5F" w:rsidP="00545C5F">
            <w:pPr>
              <w:spacing w:after="0"/>
              <w:rPr>
                <w:rStyle w:val="Strong"/>
              </w:rPr>
            </w:pPr>
            <w:r w:rsidRPr="00574E13">
              <w:rPr>
                <w:rStyle w:val="Strong"/>
                <w:b/>
              </w:rPr>
              <w:t>Hardware</w:t>
            </w:r>
          </w:p>
        </w:tc>
        <w:tc>
          <w:tcPr>
            <w:tcW w:w="9038" w:type="dxa"/>
          </w:tcPr>
          <w:p w:rsidR="00545C5F" w:rsidRPr="004971BF" w:rsidRDefault="00545C5F" w:rsidP="00B042E1">
            <w:pPr>
              <w:pStyle w:val="Tablebody"/>
              <w:cnfStyle w:val="000000100000" w:firstRow="0" w:lastRow="0" w:firstColumn="0" w:lastColumn="0" w:oddVBand="0" w:evenVBand="0" w:oddHBand="1" w:evenHBand="0" w:firstRowFirstColumn="0" w:firstRowLastColumn="0" w:lastRowFirstColumn="0" w:lastRowLastColumn="0"/>
            </w:pPr>
            <w:r w:rsidRPr="004971BF">
              <w:t>Entities must</w:t>
            </w:r>
            <w:r w:rsidR="00F3746D" w:rsidRPr="004971BF">
              <w:t xml:space="preserve">, in areas that store sensitive and </w:t>
            </w:r>
            <w:r w:rsidR="006E3CFF" w:rsidRPr="004971BF">
              <w:t xml:space="preserve">security </w:t>
            </w:r>
            <w:r w:rsidR="00F3746D" w:rsidRPr="004971BF">
              <w:t>classified information,</w:t>
            </w:r>
            <w:r w:rsidRPr="004971BF">
              <w:t xml:space="preserve"> ensure perimeter doors and hardware are:</w:t>
            </w:r>
          </w:p>
          <w:p w:rsidR="00545C5F" w:rsidRPr="004971BF" w:rsidRDefault="00545C5F" w:rsidP="003B4E54">
            <w:pPr>
              <w:pStyle w:val="Tablebodybullet1"/>
              <w:numPr>
                <w:ilvl w:val="0"/>
                <w:numId w:val="79"/>
              </w:numPr>
              <w:ind w:left="714" w:hanging="357"/>
              <w:cnfStyle w:val="000000100000" w:firstRow="0" w:lastRow="0" w:firstColumn="0" w:lastColumn="0" w:oddVBand="0" w:evenVBand="0" w:oddHBand="1" w:evenHBand="0" w:firstRowFirstColumn="0" w:firstRowLastColumn="0" w:lastRowFirstColumn="0" w:lastRowLastColumn="0"/>
            </w:pPr>
            <w:r w:rsidRPr="004971BF">
              <w:t>constructed in accordance with ASIO Technical Notes in Zones Two to Five, and</w:t>
            </w:r>
          </w:p>
          <w:p w:rsidR="00545C5F" w:rsidRPr="004971BF" w:rsidRDefault="00545C5F" w:rsidP="00B042E1">
            <w:pPr>
              <w:pStyle w:val="Tablebodybullet1"/>
              <w:cnfStyle w:val="000000100000" w:firstRow="0" w:lastRow="0" w:firstColumn="0" w:lastColumn="0" w:oddVBand="0" w:evenVBand="0" w:oddHBand="1" w:evenHBand="0" w:firstRowFirstColumn="0" w:firstRowLastColumn="0" w:lastRowFirstColumn="0" w:lastRowLastColumn="0"/>
            </w:pPr>
            <w:r w:rsidRPr="004971BF">
              <w:t>secured with SCEC-approved products rated to Security Level 3 in Zones Three to Five.</w:t>
            </w:r>
          </w:p>
        </w:tc>
      </w:tr>
      <w:tr w:rsidR="00F60BF2" w:rsidTr="00094997">
        <w:trPr>
          <w:jc w:val="center"/>
        </w:trPr>
        <w:tc>
          <w:tcPr>
            <w:cnfStyle w:val="001000000000" w:firstRow="0" w:lastRow="0" w:firstColumn="1" w:lastColumn="0" w:oddVBand="0" w:evenVBand="0" w:oddHBand="0" w:evenHBand="0" w:firstRowFirstColumn="0" w:firstRowLastColumn="0" w:lastRowFirstColumn="0" w:lastRowLastColumn="0"/>
            <w:tcW w:w="1644" w:type="dxa"/>
          </w:tcPr>
          <w:p w:rsidR="00F60BF2" w:rsidRPr="00574E13" w:rsidRDefault="00F60BF2" w:rsidP="00CC6FB3">
            <w:pPr>
              <w:spacing w:after="0"/>
              <w:rPr>
                <w:rStyle w:val="Strong"/>
                <w:b/>
              </w:rPr>
            </w:pPr>
            <w:r w:rsidRPr="00574E13">
              <w:rPr>
                <w:rStyle w:val="Strong"/>
                <w:b/>
              </w:rPr>
              <w:t xml:space="preserve">Requirement </w:t>
            </w:r>
            <w:r w:rsidRPr="00574E13">
              <w:rPr>
                <w:rStyle w:val="Strong"/>
              </w:rPr>
              <w:fldChar w:fldCharType="begin"/>
            </w:r>
            <w:r w:rsidRPr="00574E13">
              <w:rPr>
                <w:rStyle w:val="Strong"/>
                <w:b/>
              </w:rPr>
              <w:instrText xml:space="preserve"> AUTONUM  \* Arabic </w:instrText>
            </w:r>
            <w:r w:rsidRPr="00574E13">
              <w:rPr>
                <w:rStyle w:val="Strong"/>
              </w:rPr>
              <w:fldChar w:fldCharType="end"/>
            </w:r>
          </w:p>
          <w:p w:rsidR="00F60BF2" w:rsidRPr="00574E13" w:rsidRDefault="00574E13" w:rsidP="00F60BF2">
            <w:pPr>
              <w:spacing w:after="0"/>
              <w:rPr>
                <w:rStyle w:val="Strong"/>
                <w:b/>
              </w:rPr>
            </w:pPr>
            <w:r w:rsidRPr="00574E13">
              <w:rPr>
                <w:rStyle w:val="Strong"/>
                <w:b/>
              </w:rPr>
              <w:t>Security alarm systems</w:t>
            </w:r>
          </w:p>
        </w:tc>
        <w:tc>
          <w:tcPr>
            <w:tcW w:w="9038" w:type="dxa"/>
          </w:tcPr>
          <w:p w:rsidR="00213058" w:rsidRPr="004971BF" w:rsidRDefault="00213058" w:rsidP="00B042E1">
            <w:pPr>
              <w:pStyle w:val="Tablebody"/>
              <w:cnfStyle w:val="000000000000" w:firstRow="0" w:lastRow="0" w:firstColumn="0" w:lastColumn="0" w:oddVBand="0" w:evenVBand="0" w:oddHBand="0" w:evenHBand="0" w:firstRowFirstColumn="0" w:firstRowLastColumn="0" w:lastRowFirstColumn="0" w:lastRowLastColumn="0"/>
            </w:pPr>
            <w:r w:rsidRPr="004971BF">
              <w:t xml:space="preserve">Entities </w:t>
            </w:r>
            <w:r w:rsidRPr="0077299C">
              <w:rPr>
                <w:b/>
              </w:rPr>
              <w:t>must</w:t>
            </w:r>
            <w:r w:rsidRPr="004971BF">
              <w:t xml:space="preserve">: </w:t>
            </w:r>
          </w:p>
          <w:p w:rsidR="00213058" w:rsidRPr="004971BF" w:rsidRDefault="00213058" w:rsidP="003B4E54">
            <w:pPr>
              <w:pStyle w:val="Tablebodybullet1"/>
              <w:numPr>
                <w:ilvl w:val="0"/>
                <w:numId w:val="83"/>
              </w:numPr>
              <w:ind w:left="714" w:hanging="357"/>
              <w:cnfStyle w:val="000000000000" w:firstRow="0" w:lastRow="0" w:firstColumn="0" w:lastColumn="0" w:oddVBand="0" w:evenVBand="0" w:oddHBand="0" w:evenHBand="0" w:firstRowFirstColumn="0" w:firstRowLastColumn="0" w:lastRowFirstColumn="0" w:lastRowLastColumn="0"/>
            </w:pPr>
            <w:r w:rsidRPr="004971BF">
              <w:t>for Zone Three, use either:</w:t>
            </w:r>
          </w:p>
          <w:p w:rsidR="00213058" w:rsidRPr="004971BF" w:rsidRDefault="00213058" w:rsidP="003B4E54">
            <w:pPr>
              <w:pStyle w:val="Tablebodybullet2"/>
              <w:numPr>
                <w:ilvl w:val="0"/>
                <w:numId w:val="80"/>
              </w:numPr>
              <w:cnfStyle w:val="000000000000" w:firstRow="0" w:lastRow="0" w:firstColumn="0" w:lastColumn="0" w:oddVBand="0" w:evenVBand="0" w:oddHBand="0" w:evenHBand="0" w:firstRowFirstColumn="0" w:firstRowLastColumn="0" w:lastRowFirstColumn="0" w:lastRowLastColumn="0"/>
            </w:pPr>
            <w:r w:rsidRPr="004971BF">
              <w:t xml:space="preserve">a </w:t>
            </w:r>
            <w:r w:rsidR="00D730DB" w:rsidRPr="004971BF">
              <w:t xml:space="preserve">Type 1 </w:t>
            </w:r>
            <w:r w:rsidRPr="004971BF">
              <w:t>security alarm system</w:t>
            </w:r>
            <w:r w:rsidR="001761A2" w:rsidRPr="00BC1E2C">
              <w:rPr>
                <w:vertAlign w:val="superscript"/>
              </w:rPr>
              <w:t xml:space="preserve"> Note </w:t>
            </w:r>
            <w:r w:rsidR="00CF5846" w:rsidRPr="001761A2">
              <w:rPr>
                <w:vertAlign w:val="superscript"/>
              </w:rPr>
              <w:endnoteReference w:id="1"/>
            </w:r>
            <w:r w:rsidRPr="004971BF">
              <w:t>, or</w:t>
            </w:r>
          </w:p>
          <w:p w:rsidR="00213058" w:rsidRPr="004971BF" w:rsidRDefault="00213058" w:rsidP="00B042E1">
            <w:pPr>
              <w:pStyle w:val="Tablebodybullet2"/>
              <w:cnfStyle w:val="000000000000" w:firstRow="0" w:lastRow="0" w:firstColumn="0" w:lastColumn="0" w:oddVBand="0" w:evenVBand="0" w:oddHBand="0" w:evenHBand="0" w:firstRowFirstColumn="0" w:firstRowLastColumn="0" w:lastRowFirstColumn="0" w:lastRowLastColumn="0"/>
            </w:pPr>
            <w:r w:rsidRPr="004971BF">
              <w:t>a Class 5 commercial security alarm system, or</w:t>
            </w:r>
          </w:p>
          <w:p w:rsidR="00213058" w:rsidRPr="004971BF" w:rsidRDefault="00213058" w:rsidP="00B042E1">
            <w:pPr>
              <w:pStyle w:val="Tablebodybullet2"/>
              <w:cnfStyle w:val="000000000000" w:firstRow="0" w:lastRow="0" w:firstColumn="0" w:lastColumn="0" w:oddVBand="0" w:evenVBand="0" w:oddHBand="0" w:evenHBand="0" w:firstRowFirstColumn="0" w:firstRowLastColumn="0" w:lastRowFirstColumn="0" w:lastRowLastColumn="0"/>
            </w:pPr>
            <w:r w:rsidRPr="004971BF">
              <w:t>guard patrols performed at random intervals and within every four hours</w:t>
            </w:r>
            <w:r w:rsidR="00673DC9" w:rsidRPr="004971BF">
              <w:t>.</w:t>
            </w:r>
          </w:p>
          <w:p w:rsidR="00BF32B7" w:rsidRPr="004971BF" w:rsidRDefault="00213058" w:rsidP="00B042E1">
            <w:pPr>
              <w:pStyle w:val="Tablebodybullet1"/>
              <w:cnfStyle w:val="000000000000" w:firstRow="0" w:lastRow="0" w:firstColumn="0" w:lastColumn="0" w:oddVBand="0" w:evenVBand="0" w:oddHBand="0" w:evenHBand="0" w:firstRowFirstColumn="0" w:firstRowLastColumn="0" w:lastRowFirstColumn="0" w:lastRowLastColumn="0"/>
            </w:pPr>
            <w:r w:rsidRPr="004971BF">
              <w:t xml:space="preserve">for Zone Four and </w:t>
            </w:r>
            <w:r w:rsidR="00683ADE" w:rsidRPr="004971BF">
              <w:t xml:space="preserve">Zone </w:t>
            </w:r>
            <w:r w:rsidRPr="004971BF">
              <w:t>Five</w:t>
            </w:r>
            <w:r w:rsidR="00803F74" w:rsidRPr="004971BF">
              <w:t>,</w:t>
            </w:r>
            <w:r w:rsidRPr="004971BF">
              <w:t xml:space="preserve"> use</w:t>
            </w:r>
            <w:r w:rsidR="00BF32B7" w:rsidRPr="004971BF">
              <w:t>:</w:t>
            </w:r>
          </w:p>
          <w:p w:rsidR="00AC1B52" w:rsidRPr="004971BF" w:rsidRDefault="00213058" w:rsidP="003B4E54">
            <w:pPr>
              <w:pStyle w:val="Tablebodybullet2"/>
              <w:numPr>
                <w:ilvl w:val="0"/>
                <w:numId w:val="81"/>
              </w:numPr>
              <w:cnfStyle w:val="000000000000" w:firstRow="0" w:lastRow="0" w:firstColumn="0" w:lastColumn="0" w:oddVBand="0" w:evenVBand="0" w:oddHBand="0" w:evenHBand="0" w:firstRowFirstColumn="0" w:firstRowLastColumn="0" w:lastRowFirstColumn="0" w:lastRowLastColumn="0"/>
            </w:pPr>
            <w:r w:rsidRPr="004971BF">
              <w:t xml:space="preserve"> </w:t>
            </w:r>
            <w:r w:rsidR="00AC1B52" w:rsidRPr="004971BF">
              <w:t>SCEC</w:t>
            </w:r>
            <w:r w:rsidR="00683ADE" w:rsidRPr="004971BF">
              <w:t>-</w:t>
            </w:r>
            <w:r w:rsidRPr="004971BF">
              <w:t>approved Type 1A or Type 1 security alarm system</w:t>
            </w:r>
            <w:r w:rsidR="00F3746D" w:rsidRPr="004971BF">
              <w:t xml:space="preserve"> in accordance with the Type 1A security alarm system transition policy </w:t>
            </w:r>
            <w:r w:rsidR="00F3746D" w:rsidRPr="00BC1E2C">
              <w:rPr>
                <w:vertAlign w:val="superscript"/>
              </w:rPr>
              <w:t xml:space="preserve">Note </w:t>
            </w:r>
            <w:r w:rsidR="00BC1E2C" w:rsidRPr="00BC1E2C">
              <w:rPr>
                <w:vertAlign w:val="superscript"/>
              </w:rPr>
              <w:t>i</w:t>
            </w:r>
            <w:r w:rsidRPr="004971BF">
              <w:t xml:space="preserve"> with SCEC-approved detection devices</w:t>
            </w:r>
            <w:r w:rsidR="00AC1B52" w:rsidRPr="004971BF">
              <w:t xml:space="preserve"> and</w:t>
            </w:r>
          </w:p>
          <w:p w:rsidR="00AC1B52" w:rsidRPr="004971BF" w:rsidRDefault="00AC1B52" w:rsidP="00B042E1">
            <w:pPr>
              <w:pStyle w:val="Tablebodybullet2"/>
              <w:cnfStyle w:val="000000000000" w:firstRow="0" w:lastRow="0" w:firstColumn="0" w:lastColumn="0" w:oddVBand="0" w:evenVBand="0" w:oddHBand="0" w:evenHBand="0" w:firstRowFirstColumn="0" w:firstRowLastColumn="0" w:lastRowFirstColumn="0" w:lastRowLastColumn="0"/>
            </w:pPr>
            <w:r w:rsidRPr="004971BF">
              <w:t xml:space="preserve">a </w:t>
            </w:r>
            <w:r w:rsidR="00683ADE" w:rsidRPr="004971BF">
              <w:t>SCEC</w:t>
            </w:r>
            <w:r w:rsidR="00E71428" w:rsidRPr="004971BF">
              <w:t>-</w:t>
            </w:r>
            <w:r w:rsidR="00683ADE" w:rsidRPr="004971BF">
              <w:t>endorsed S</w:t>
            </w:r>
            <w:r w:rsidRPr="004971BF">
              <w:t xml:space="preserve">ecurity </w:t>
            </w:r>
            <w:r w:rsidR="00683ADE" w:rsidRPr="004971BF">
              <w:t>Z</w:t>
            </w:r>
            <w:r w:rsidRPr="004971BF">
              <w:t xml:space="preserve">one </w:t>
            </w:r>
            <w:r w:rsidR="00683ADE" w:rsidRPr="004971BF">
              <w:t>C</w:t>
            </w:r>
            <w:r w:rsidRPr="004971BF">
              <w:t>onsultant to design and commission the SCEC</w:t>
            </w:r>
            <w:r w:rsidR="006A0A1C" w:rsidRPr="004971BF">
              <w:t>-</w:t>
            </w:r>
            <w:r w:rsidRPr="004971BF">
              <w:t>approved Type 1A alarm system</w:t>
            </w:r>
            <w:r w:rsidR="00673DC9" w:rsidRPr="004971BF">
              <w:t>.</w:t>
            </w:r>
          </w:p>
          <w:p w:rsidR="00213058" w:rsidRPr="004971BF" w:rsidRDefault="00683ADE" w:rsidP="00B042E1">
            <w:pPr>
              <w:pStyle w:val="Tablebodybullet1"/>
              <w:cnfStyle w:val="000000000000" w:firstRow="0" w:lastRow="0" w:firstColumn="0" w:lastColumn="0" w:oddVBand="0" w:evenVBand="0" w:oddHBand="0" w:evenHBand="0" w:firstRowFirstColumn="0" w:firstRowLastColumn="0" w:lastRowFirstColumn="0" w:lastRowLastColumn="0"/>
            </w:pPr>
            <w:r w:rsidRPr="004971BF">
              <w:t>in Zones Three</w:t>
            </w:r>
            <w:r w:rsidR="006A0A1C" w:rsidRPr="004971BF">
              <w:t xml:space="preserve"> </w:t>
            </w:r>
            <w:r w:rsidR="00615047" w:rsidRPr="00BC1E2C">
              <w:rPr>
                <w:vertAlign w:val="superscript"/>
              </w:rPr>
              <w:t xml:space="preserve">Note </w:t>
            </w:r>
            <w:r w:rsidR="00F17BCE" w:rsidRPr="00BC1E2C">
              <w:rPr>
                <w:vertAlign w:val="superscript"/>
              </w:rPr>
              <w:endnoteReference w:id="2"/>
            </w:r>
            <w:r w:rsidR="00213058" w:rsidRPr="004971BF">
              <w:t xml:space="preserve"> </w:t>
            </w:r>
            <w:r w:rsidR="00675B5A" w:rsidRPr="004971BF">
              <w:t>to</w:t>
            </w:r>
            <w:r w:rsidR="00213058" w:rsidRPr="004971BF">
              <w:t xml:space="preserve"> Five:</w:t>
            </w:r>
          </w:p>
          <w:p w:rsidR="00213058" w:rsidRPr="004971BF" w:rsidRDefault="00213058" w:rsidP="003B4E54">
            <w:pPr>
              <w:pStyle w:val="Tablebodybullet2"/>
              <w:numPr>
                <w:ilvl w:val="0"/>
                <w:numId w:val="82"/>
              </w:numPr>
              <w:cnfStyle w:val="000000000000" w:firstRow="0" w:lastRow="0" w:firstColumn="0" w:lastColumn="0" w:oddVBand="0" w:evenVBand="0" w:oddHBand="0" w:evenHBand="0" w:firstRowFirstColumn="0" w:firstRowLastColumn="0" w:lastRowFirstColumn="0" w:lastRowLastColumn="0"/>
            </w:pPr>
            <w:r w:rsidRPr="004971BF">
              <w:t>use sectionalised security alarm systems</w:t>
            </w:r>
          </w:p>
          <w:p w:rsidR="00213058" w:rsidRPr="004971BF" w:rsidRDefault="00213058" w:rsidP="00B042E1">
            <w:pPr>
              <w:pStyle w:val="Tablebodybullet2"/>
              <w:cnfStyle w:val="000000000000" w:firstRow="0" w:lastRow="0" w:firstColumn="0" w:lastColumn="0" w:oddVBand="0" w:evenVBand="0" w:oddHBand="0" w:evenHBand="0" w:firstRowFirstColumn="0" w:firstRowLastColumn="0" w:lastRowFirstColumn="0" w:lastRowLastColumn="0"/>
            </w:pPr>
            <w:r w:rsidRPr="004971BF">
              <w:t>security alarm systems are:</w:t>
            </w:r>
          </w:p>
          <w:p w:rsidR="00213058" w:rsidRPr="004971BF" w:rsidRDefault="00213058" w:rsidP="00B042E1">
            <w:pPr>
              <w:pStyle w:val="Tablebodybullet3"/>
              <w:cnfStyle w:val="000000000000" w:firstRow="0" w:lastRow="0" w:firstColumn="0" w:lastColumn="0" w:oddVBand="0" w:evenVBand="0" w:oddHBand="0" w:evenHBand="0" w:firstRowFirstColumn="0" w:firstRowLastColumn="0" w:lastRowFirstColumn="0" w:lastRowLastColumn="0"/>
            </w:pPr>
            <w:r w:rsidRPr="004971BF">
              <w:t>directly managed and controlled by the entity</w:t>
            </w:r>
          </w:p>
          <w:p w:rsidR="00213058" w:rsidRPr="004971BF" w:rsidRDefault="00213058" w:rsidP="00B042E1">
            <w:pPr>
              <w:pStyle w:val="Tablebodybullet3"/>
              <w:cnfStyle w:val="000000000000" w:firstRow="0" w:lastRow="0" w:firstColumn="0" w:lastColumn="0" w:oddVBand="0" w:evenVBand="0" w:oddHBand="0" w:evenHBand="0" w:firstRowFirstColumn="0" w:firstRowLastColumn="0" w:lastRowFirstColumn="0" w:lastRowLastColumn="0"/>
            </w:pPr>
            <w:r w:rsidRPr="004971BF">
              <w:t>maintained by app</w:t>
            </w:r>
            <w:r w:rsidR="002C14A1">
              <w:t>ropriately cleared contractors</w:t>
            </w:r>
          </w:p>
          <w:p w:rsidR="00213058" w:rsidRPr="004971BF" w:rsidRDefault="00213058" w:rsidP="00B042E1">
            <w:pPr>
              <w:pStyle w:val="Tablebodybullet3"/>
              <w:cnfStyle w:val="000000000000" w:firstRow="0" w:lastRow="0" w:firstColumn="0" w:lastColumn="0" w:oddVBand="0" w:evenVBand="0" w:oddHBand="0" w:evenHBand="0" w:firstRowFirstColumn="0" w:firstRowLastColumn="0" w:lastRowFirstColumn="0" w:lastRowLastColumn="0"/>
            </w:pPr>
            <w:r w:rsidRPr="004971BF">
              <w:t>monitored</w:t>
            </w:r>
            <w:r w:rsidR="00D730DB" w:rsidRPr="004971BF">
              <w:t xml:space="preserve"> and responded to</w:t>
            </w:r>
            <w:r w:rsidR="00F3746D" w:rsidRPr="004971BF">
              <w:t xml:space="preserve"> in a timely manner</w:t>
            </w:r>
            <w:r w:rsidR="002C14A1">
              <w:t>, and</w:t>
            </w:r>
          </w:p>
          <w:p w:rsidR="00F60BF2" w:rsidRPr="004971BF" w:rsidRDefault="00213058" w:rsidP="00B042E1">
            <w:pPr>
              <w:pStyle w:val="Tablebodybullet2"/>
              <w:cnfStyle w:val="000000000000" w:firstRow="0" w:lastRow="0" w:firstColumn="0" w:lastColumn="0" w:oddVBand="0" w:evenVBand="0" w:oddHBand="0" w:evenHBand="0" w:firstRowFirstColumn="0" w:firstRowLastColumn="0" w:lastRowFirstColumn="0" w:lastRowLastColumn="0"/>
            </w:pPr>
            <w:r w:rsidRPr="004971BF">
              <w:t>privileged alarm systems operators and users are appropriately trained</w:t>
            </w:r>
            <w:r w:rsidR="0092478C" w:rsidRPr="004971BF">
              <w:t xml:space="preserve"> and security cleared</w:t>
            </w:r>
            <w:r w:rsidRPr="004971BF">
              <w:t>.</w:t>
            </w:r>
          </w:p>
        </w:tc>
      </w:tr>
      <w:tr w:rsidR="001A66C9" w:rsidTr="0009499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44" w:type="dxa"/>
          </w:tcPr>
          <w:p w:rsidR="001A66C9" w:rsidRPr="00574E13" w:rsidRDefault="001A66C9" w:rsidP="00F60BF2">
            <w:pPr>
              <w:spacing w:after="0"/>
              <w:rPr>
                <w:rStyle w:val="Strong"/>
                <w:b/>
              </w:rPr>
            </w:pPr>
            <w:r w:rsidRPr="00574E13">
              <w:rPr>
                <w:rStyle w:val="Strong"/>
                <w:b/>
              </w:rPr>
              <w:t xml:space="preserve">Requirement </w:t>
            </w:r>
            <w:r w:rsidRPr="00574E13">
              <w:rPr>
                <w:rStyle w:val="Strong"/>
              </w:rPr>
              <w:fldChar w:fldCharType="begin"/>
            </w:r>
            <w:r w:rsidRPr="00574E13">
              <w:rPr>
                <w:rStyle w:val="Strong"/>
                <w:b/>
              </w:rPr>
              <w:instrText xml:space="preserve"> AUTONUM  \* Arabic </w:instrText>
            </w:r>
            <w:r w:rsidRPr="00574E13">
              <w:rPr>
                <w:rStyle w:val="Strong"/>
              </w:rPr>
              <w:fldChar w:fldCharType="end"/>
            </w:r>
          </w:p>
          <w:p w:rsidR="001A66C9" w:rsidRPr="00574E13" w:rsidRDefault="00574E13" w:rsidP="00CC6FB3">
            <w:pPr>
              <w:spacing w:after="0"/>
              <w:rPr>
                <w:rStyle w:val="Strong"/>
                <w:b/>
              </w:rPr>
            </w:pPr>
            <w:r w:rsidRPr="00574E13">
              <w:rPr>
                <w:rStyle w:val="Strong"/>
                <w:b/>
              </w:rPr>
              <w:t>Access control</w:t>
            </w:r>
          </w:p>
        </w:tc>
        <w:tc>
          <w:tcPr>
            <w:tcW w:w="9038" w:type="dxa"/>
          </w:tcPr>
          <w:p w:rsidR="00975ECB" w:rsidRPr="004971BF" w:rsidRDefault="000C49B5" w:rsidP="003B4E54">
            <w:pPr>
              <w:pStyle w:val="Tablebodybullet1"/>
              <w:numPr>
                <w:ilvl w:val="0"/>
                <w:numId w:val="84"/>
              </w:numPr>
              <w:ind w:left="714" w:hanging="357"/>
              <w:cnfStyle w:val="000000100000" w:firstRow="0" w:lastRow="0" w:firstColumn="0" w:lastColumn="0" w:oddVBand="0" w:evenVBand="0" w:oddHBand="1" w:evenHBand="0" w:firstRowFirstColumn="0" w:firstRowLastColumn="0" w:lastRowFirstColumn="0" w:lastRowLastColumn="0"/>
            </w:pPr>
            <w:r w:rsidRPr="004971BF">
              <w:t>Entitie</w:t>
            </w:r>
            <w:r w:rsidR="009A6D6B" w:rsidRPr="004971BF">
              <w:t>s</w:t>
            </w:r>
            <w:r w:rsidRPr="004971BF">
              <w:t xml:space="preserve"> </w:t>
            </w:r>
            <w:r w:rsidRPr="0077299C">
              <w:rPr>
                <w:b/>
              </w:rPr>
              <w:t>must</w:t>
            </w:r>
            <w:r w:rsidRPr="004971BF">
              <w:t xml:space="preserve"> control access to Zones</w:t>
            </w:r>
            <w:r w:rsidR="009A6D6B" w:rsidRPr="004971BF">
              <w:t xml:space="preserve"> </w:t>
            </w:r>
            <w:r w:rsidR="00D9715A">
              <w:t>Two</w:t>
            </w:r>
            <w:r w:rsidR="00D9715A" w:rsidRPr="004971BF">
              <w:t xml:space="preserve"> </w:t>
            </w:r>
            <w:r w:rsidR="009A6D6B" w:rsidRPr="004971BF">
              <w:t xml:space="preserve">to Five within the entity’s facilities by only allowing access for authorised personnel, visitors, vehicles and equipment and apply the following controls: </w:t>
            </w:r>
          </w:p>
          <w:p w:rsidR="00C17AD9" w:rsidRPr="004971BF" w:rsidRDefault="00744358" w:rsidP="003B4E54">
            <w:pPr>
              <w:pStyle w:val="Tablebodybullet2"/>
              <w:numPr>
                <w:ilvl w:val="0"/>
                <w:numId w:val="85"/>
              </w:numPr>
              <w:cnfStyle w:val="000000100000" w:firstRow="0" w:lastRow="0" w:firstColumn="0" w:lastColumn="0" w:oddVBand="0" w:evenVBand="0" w:oddHBand="1" w:evenHBand="0" w:firstRowFirstColumn="0" w:firstRowLastColumn="0" w:lastRowFirstColumn="0" w:lastRowLastColumn="0"/>
            </w:pPr>
            <w:r w:rsidRPr="004971BF">
              <w:t>f</w:t>
            </w:r>
            <w:r w:rsidR="00C17AD9" w:rsidRPr="004971BF">
              <w:t>or Zones Two to Five</w:t>
            </w:r>
            <w:r w:rsidR="00803F74" w:rsidRPr="004971BF">
              <w:t>,</w:t>
            </w:r>
            <w:r w:rsidR="00C17AD9" w:rsidRPr="004971BF">
              <w:t xml:space="preserve"> use:</w:t>
            </w:r>
          </w:p>
          <w:p w:rsidR="00C17AD9" w:rsidRPr="004971BF" w:rsidRDefault="00C17AD9" w:rsidP="0077299C">
            <w:pPr>
              <w:pStyle w:val="Tablebodybullet3"/>
              <w:cnfStyle w:val="000000100000" w:firstRow="0" w:lastRow="0" w:firstColumn="0" w:lastColumn="0" w:oddVBand="0" w:evenVBand="0" w:oddHBand="1" w:evenHBand="0" w:firstRowFirstColumn="0" w:firstRowLastColumn="0" w:lastRowFirstColumn="0" w:lastRowLastColumn="0"/>
            </w:pPr>
            <w:r w:rsidRPr="004971BF">
              <w:t>electronic access control systems where there are no other suitable identity verification and access control measures in place.</w:t>
            </w:r>
          </w:p>
          <w:p w:rsidR="00C17AD9" w:rsidRPr="004971BF" w:rsidRDefault="00744358" w:rsidP="0077299C">
            <w:pPr>
              <w:pStyle w:val="Tablebodybullet2"/>
              <w:cnfStyle w:val="000000100000" w:firstRow="0" w:lastRow="0" w:firstColumn="0" w:lastColumn="0" w:oddVBand="0" w:evenVBand="0" w:oddHBand="1" w:evenHBand="0" w:firstRowFirstColumn="0" w:firstRowLastColumn="0" w:lastRowFirstColumn="0" w:lastRowLastColumn="0"/>
            </w:pPr>
            <w:r w:rsidRPr="004971BF">
              <w:t>f</w:t>
            </w:r>
            <w:r w:rsidR="00C17AD9" w:rsidRPr="004971BF">
              <w:t>or Zones Three to Five</w:t>
            </w:r>
            <w:r w:rsidR="006A0A1C" w:rsidRPr="004971BF">
              <w:t>,</w:t>
            </w:r>
            <w:r w:rsidR="00C17AD9" w:rsidRPr="004971BF">
              <w:t xml:space="preserve"> use:</w:t>
            </w:r>
          </w:p>
          <w:p w:rsidR="00C17AD9" w:rsidRPr="004971BF" w:rsidRDefault="00C17AD9" w:rsidP="0077299C">
            <w:pPr>
              <w:pStyle w:val="Tablebodybullet3"/>
              <w:cnfStyle w:val="000000100000" w:firstRow="0" w:lastRow="0" w:firstColumn="0" w:lastColumn="0" w:oddVBand="0" w:evenVBand="0" w:oddHBand="1" w:evenHBand="0" w:firstRowFirstColumn="0" w:firstRowLastColumn="0" w:lastRowFirstColumn="0" w:lastRowLastColumn="0"/>
            </w:pPr>
            <w:r w:rsidRPr="004971BF">
              <w:t>identity cards with personal identity verification</w:t>
            </w:r>
          </w:p>
          <w:p w:rsidR="00C17AD9" w:rsidRPr="004971BF" w:rsidRDefault="00C17AD9" w:rsidP="0077299C">
            <w:pPr>
              <w:pStyle w:val="Tablebodybullet3"/>
              <w:cnfStyle w:val="000000100000" w:firstRow="0" w:lastRow="0" w:firstColumn="0" w:lastColumn="0" w:oddVBand="0" w:evenVBand="0" w:oddHBand="1" w:evenHBand="0" w:firstRowFirstColumn="0" w:firstRowLastColumn="0" w:lastRowFirstColumn="0" w:lastRowLastColumn="0"/>
            </w:pPr>
            <w:r w:rsidRPr="004971BF">
              <w:t>sectionalised access control system with full audit</w:t>
            </w:r>
          </w:p>
          <w:p w:rsidR="00C17AD9" w:rsidRPr="004971BF" w:rsidRDefault="00C17AD9" w:rsidP="0077299C">
            <w:pPr>
              <w:pStyle w:val="Tablebodybullet3"/>
              <w:cnfStyle w:val="000000100000" w:firstRow="0" w:lastRow="0" w:firstColumn="0" w:lastColumn="0" w:oddVBand="0" w:evenVBand="0" w:oddHBand="1" w:evenHBand="0" w:firstRowFirstColumn="0" w:firstRowLastColumn="0" w:lastRowFirstColumn="0" w:lastRowLastColumn="0"/>
            </w:pPr>
            <w:r w:rsidRPr="004971BF">
              <w:t>regular review of audit logs for any unusual or prohibited activity</w:t>
            </w:r>
          </w:p>
          <w:p w:rsidR="00213058" w:rsidRPr="004971BF" w:rsidRDefault="00744358" w:rsidP="0077299C">
            <w:pPr>
              <w:pStyle w:val="Tablebodybullet2"/>
              <w:cnfStyle w:val="000000100000" w:firstRow="0" w:lastRow="0" w:firstColumn="0" w:lastColumn="0" w:oddVBand="0" w:evenVBand="0" w:oddHBand="1" w:evenHBand="0" w:firstRowFirstColumn="0" w:firstRowLastColumn="0" w:lastRowFirstColumn="0" w:lastRowLastColumn="0"/>
            </w:pPr>
            <w:r w:rsidRPr="004971BF">
              <w:t>f</w:t>
            </w:r>
            <w:r w:rsidR="00C17AD9" w:rsidRPr="004971BF">
              <w:t xml:space="preserve">or Zone Four and </w:t>
            </w:r>
            <w:r w:rsidR="00683ADE" w:rsidRPr="004971BF">
              <w:t xml:space="preserve">Zone </w:t>
            </w:r>
            <w:r w:rsidR="00C17AD9" w:rsidRPr="004971BF">
              <w:t>Five</w:t>
            </w:r>
            <w:r w:rsidR="00803F74" w:rsidRPr="004971BF">
              <w:t>,</w:t>
            </w:r>
            <w:r w:rsidR="00C17AD9" w:rsidRPr="004971BF">
              <w:t xml:space="preserve"> ensure access control systems</w:t>
            </w:r>
            <w:r w:rsidR="00975ECB" w:rsidRPr="004971BF">
              <w:t xml:space="preserve"> are:</w:t>
            </w:r>
          </w:p>
          <w:p w:rsidR="00975ECB" w:rsidRPr="004971BF" w:rsidRDefault="00975ECB" w:rsidP="0077299C">
            <w:pPr>
              <w:pStyle w:val="Tablebodybullet3"/>
              <w:cnfStyle w:val="000000100000" w:firstRow="0" w:lastRow="0" w:firstColumn="0" w:lastColumn="0" w:oddVBand="0" w:evenVBand="0" w:oddHBand="1" w:evenHBand="0" w:firstRowFirstColumn="0" w:firstRowLastColumn="0" w:lastRowFirstColumn="0" w:lastRowLastColumn="0"/>
            </w:pPr>
            <w:r w:rsidRPr="004971BF">
              <w:t>directly managed and controlled by the entity</w:t>
            </w:r>
          </w:p>
          <w:p w:rsidR="00975ECB" w:rsidRPr="004971BF" w:rsidRDefault="00975ECB" w:rsidP="0077299C">
            <w:pPr>
              <w:pStyle w:val="Tablebodybullet3"/>
              <w:cnfStyle w:val="000000100000" w:firstRow="0" w:lastRow="0" w:firstColumn="0" w:lastColumn="0" w:oddVBand="0" w:evenVBand="0" w:oddHBand="1" w:evenHBand="0" w:firstRowFirstColumn="0" w:firstRowLastColumn="0" w:lastRowFirstColumn="0" w:lastRowLastColumn="0"/>
            </w:pPr>
            <w:r w:rsidRPr="004971BF">
              <w:t xml:space="preserve">maintained by appropriately cleared contractors </w:t>
            </w:r>
          </w:p>
          <w:p w:rsidR="0038517E" w:rsidRDefault="00975ECB" w:rsidP="000A587E">
            <w:pPr>
              <w:pStyle w:val="Tablebodybullet3"/>
              <w:cnfStyle w:val="000000100000" w:firstRow="0" w:lastRow="0" w:firstColumn="0" w:lastColumn="0" w:oddVBand="0" w:evenVBand="0" w:oddHBand="1" w:evenHBand="0" w:firstRowFirstColumn="0" w:firstRowLastColumn="0" w:lastRowFirstColumn="0" w:lastRowLastColumn="0"/>
            </w:pPr>
            <w:r w:rsidRPr="004971BF">
              <w:t xml:space="preserve">privileged operators and users are appropriately trained and security cleared to the level of the security </w:t>
            </w:r>
            <w:bookmarkStart w:id="3" w:name="_GoBack"/>
            <w:r w:rsidRPr="004971BF">
              <w:t>zone</w:t>
            </w:r>
            <w:r w:rsidR="00E71428">
              <w:t>, and</w:t>
            </w:r>
            <w:r w:rsidR="00E71428" w:rsidRPr="004971BF" w:rsidDel="00E71428">
              <w:t xml:space="preserve"> </w:t>
            </w:r>
            <w:bookmarkEnd w:id="3"/>
          </w:p>
          <w:p w:rsidR="00975ECB" w:rsidRPr="004971BF" w:rsidRDefault="00744358" w:rsidP="0038517E">
            <w:pPr>
              <w:pStyle w:val="Tablebodybullet2"/>
              <w:cnfStyle w:val="000000100000" w:firstRow="0" w:lastRow="0" w:firstColumn="0" w:lastColumn="0" w:oddVBand="0" w:evenVBand="0" w:oddHBand="1" w:evenHBand="0" w:firstRowFirstColumn="0" w:firstRowLastColumn="0" w:lastRowFirstColumn="0" w:lastRowLastColumn="0"/>
            </w:pPr>
            <w:r w:rsidRPr="004971BF">
              <w:t>f</w:t>
            </w:r>
            <w:r w:rsidR="00975ECB" w:rsidRPr="004971BF">
              <w:t>or Zone Five</w:t>
            </w:r>
            <w:r w:rsidR="006A0A1C" w:rsidRPr="004971BF">
              <w:t>,</w:t>
            </w:r>
            <w:r w:rsidR="00975ECB" w:rsidRPr="004971BF">
              <w:t xml:space="preserve"> use dual authentication access control</w:t>
            </w:r>
            <w:r w:rsidR="00673DC9" w:rsidRPr="004971BF">
              <w:t>.</w:t>
            </w:r>
          </w:p>
          <w:p w:rsidR="00213058" w:rsidRPr="004971BF" w:rsidRDefault="00213058" w:rsidP="0077299C">
            <w:pPr>
              <w:pStyle w:val="Tablebodybullet1"/>
              <w:cnfStyle w:val="000000100000" w:firstRow="0" w:lastRow="0" w:firstColumn="0" w:lastColumn="0" w:oddVBand="0" w:evenVBand="0" w:oddHBand="1" w:evenHBand="0" w:firstRowFirstColumn="0" w:firstRowLastColumn="0" w:lastRowFirstColumn="0" w:lastRowLastColumn="0"/>
            </w:pPr>
            <w:r w:rsidRPr="004971BF">
              <w:t xml:space="preserve">When granting ongoing (or regular) access to entity facilities for people who are not directly engaged by the entity or covered by the terms of a contract or agreement, the entity’s accountable authority or </w:t>
            </w:r>
            <w:r w:rsidR="00803F74" w:rsidRPr="004971BF">
              <w:t>CSO</w:t>
            </w:r>
            <w:r w:rsidRPr="004971BF">
              <w:t xml:space="preserve"> </w:t>
            </w:r>
            <w:r w:rsidRPr="0077299C">
              <w:rPr>
                <w:b/>
              </w:rPr>
              <w:t xml:space="preserve">must </w:t>
            </w:r>
            <w:r w:rsidRPr="004971BF">
              <w:t>ensure the person has:</w:t>
            </w:r>
          </w:p>
          <w:p w:rsidR="00213058" w:rsidRPr="004971BF" w:rsidRDefault="00213058" w:rsidP="003B4E54">
            <w:pPr>
              <w:pStyle w:val="Tablebodybullet2"/>
              <w:numPr>
                <w:ilvl w:val="0"/>
                <w:numId w:val="86"/>
              </w:numPr>
              <w:cnfStyle w:val="000000100000" w:firstRow="0" w:lastRow="0" w:firstColumn="0" w:lastColumn="0" w:oddVBand="0" w:evenVBand="0" w:oddHBand="1" w:evenHBand="0" w:firstRowFirstColumn="0" w:firstRowLastColumn="0" w:lastRowFirstColumn="0" w:lastRowLastColumn="0"/>
            </w:pPr>
            <w:r w:rsidRPr="004971BF">
              <w:t>the required level of security clearance for the facility</w:t>
            </w:r>
            <w:r w:rsidR="001A0D33" w:rsidRPr="004971BF">
              <w:t>’s</w:t>
            </w:r>
            <w:r w:rsidRPr="004971BF">
              <w:t xml:space="preserve"> security zones, and</w:t>
            </w:r>
          </w:p>
          <w:p w:rsidR="001A66C9" w:rsidRPr="004971BF" w:rsidRDefault="00213058" w:rsidP="0077299C">
            <w:pPr>
              <w:pStyle w:val="Tablebodybullet2"/>
              <w:cnfStyle w:val="000000100000" w:firstRow="0" w:lastRow="0" w:firstColumn="0" w:lastColumn="0" w:oddVBand="0" w:evenVBand="0" w:oddHBand="1" w:evenHBand="0" w:firstRowFirstColumn="0" w:firstRowLastColumn="0" w:lastRowFirstColumn="0" w:lastRowLastColumn="0"/>
            </w:pPr>
            <w:r w:rsidRPr="004971BF">
              <w:t>a business need supported by a business case and risk assessment, which is reassessed on a regular basis at least every two years.</w:t>
            </w:r>
          </w:p>
        </w:tc>
      </w:tr>
      <w:tr w:rsidR="00574E13" w:rsidTr="006A0A1C">
        <w:trPr>
          <w:cantSplit/>
          <w:jc w:val="center"/>
        </w:trPr>
        <w:tc>
          <w:tcPr>
            <w:cnfStyle w:val="001000000000" w:firstRow="0" w:lastRow="0" w:firstColumn="1" w:lastColumn="0" w:oddVBand="0" w:evenVBand="0" w:oddHBand="0" w:evenHBand="0" w:firstRowFirstColumn="0" w:firstRowLastColumn="0" w:lastRowFirstColumn="0" w:lastRowLastColumn="0"/>
            <w:tcW w:w="1644" w:type="dxa"/>
          </w:tcPr>
          <w:p w:rsidR="00574E13" w:rsidRPr="00574E13" w:rsidRDefault="00574E13" w:rsidP="00574E13">
            <w:pPr>
              <w:spacing w:after="0"/>
              <w:rPr>
                <w:rStyle w:val="Strong"/>
                <w:b/>
              </w:rPr>
            </w:pPr>
            <w:r w:rsidRPr="00574E13">
              <w:rPr>
                <w:rStyle w:val="Strong"/>
                <w:b/>
              </w:rPr>
              <w:t xml:space="preserve">Requirement </w:t>
            </w:r>
            <w:r w:rsidRPr="00574E13">
              <w:rPr>
                <w:rStyle w:val="Strong"/>
              </w:rPr>
              <w:fldChar w:fldCharType="begin"/>
            </w:r>
            <w:r w:rsidRPr="00574E13">
              <w:rPr>
                <w:rStyle w:val="Strong"/>
                <w:b/>
              </w:rPr>
              <w:instrText xml:space="preserve"> AUTONUM  \* Arabic </w:instrText>
            </w:r>
            <w:r w:rsidRPr="00574E13">
              <w:rPr>
                <w:rStyle w:val="Strong"/>
              </w:rPr>
              <w:fldChar w:fldCharType="end"/>
            </w:r>
          </w:p>
          <w:p w:rsidR="00574E13" w:rsidRPr="00574E13" w:rsidRDefault="00574E13" w:rsidP="00574E13">
            <w:pPr>
              <w:spacing w:after="0"/>
              <w:rPr>
                <w:rStyle w:val="Strong"/>
                <w:b/>
              </w:rPr>
            </w:pPr>
            <w:r w:rsidRPr="00574E13">
              <w:rPr>
                <w:rStyle w:val="Strong"/>
                <w:b/>
              </w:rPr>
              <w:t>Technical surveillance counter</w:t>
            </w:r>
            <w:r>
              <w:rPr>
                <w:rStyle w:val="Strong"/>
                <w:b/>
              </w:rPr>
              <w:t>-</w:t>
            </w:r>
            <w:r w:rsidRPr="00574E13">
              <w:rPr>
                <w:rStyle w:val="Strong"/>
                <w:b/>
              </w:rPr>
              <w:t>measures</w:t>
            </w:r>
          </w:p>
        </w:tc>
        <w:tc>
          <w:tcPr>
            <w:tcW w:w="9038" w:type="dxa"/>
          </w:tcPr>
          <w:p w:rsidR="00213058" w:rsidRPr="004971BF" w:rsidRDefault="00213058" w:rsidP="00821151">
            <w:pPr>
              <w:pStyle w:val="Tablebody"/>
              <w:cnfStyle w:val="000000000000" w:firstRow="0" w:lastRow="0" w:firstColumn="0" w:lastColumn="0" w:oddVBand="0" w:evenVBand="0" w:oddHBand="0" w:evenHBand="0" w:firstRowFirstColumn="0" w:firstRowLastColumn="0" w:lastRowFirstColumn="0" w:lastRowLastColumn="0"/>
            </w:pPr>
            <w:r w:rsidRPr="004971BF">
              <w:t xml:space="preserve">Entities </w:t>
            </w:r>
            <w:r w:rsidRPr="001B38DB">
              <w:rPr>
                <w:b/>
              </w:rPr>
              <w:t>must</w:t>
            </w:r>
            <w:r w:rsidRPr="004971BF">
              <w:t xml:space="preserve"> ensure a technical surveillance countermeasures inspection is completed for facilities where:</w:t>
            </w:r>
          </w:p>
          <w:p w:rsidR="00213058" w:rsidRPr="004971BF" w:rsidRDefault="00213058" w:rsidP="003B4E54">
            <w:pPr>
              <w:pStyle w:val="Tablebodybullet1"/>
              <w:numPr>
                <w:ilvl w:val="0"/>
                <w:numId w:val="87"/>
              </w:numPr>
              <w:ind w:left="714" w:hanging="357"/>
              <w:cnfStyle w:val="000000000000" w:firstRow="0" w:lastRow="0" w:firstColumn="0" w:lastColumn="0" w:oddVBand="0" w:evenVBand="0" w:oddHBand="0" w:evenHBand="0" w:firstRowFirstColumn="0" w:firstRowLastColumn="0" w:lastRowFirstColumn="0" w:lastRowLastColumn="0"/>
            </w:pPr>
            <w:r w:rsidRPr="004971BF">
              <w:t>TOP SECRET discussions are regularly held, or</w:t>
            </w:r>
          </w:p>
          <w:p w:rsidR="00574E13" w:rsidRPr="004971BF" w:rsidRDefault="00213058" w:rsidP="00821151">
            <w:pPr>
              <w:pStyle w:val="Tablebodybullet1"/>
              <w:cnfStyle w:val="000000000000" w:firstRow="0" w:lastRow="0" w:firstColumn="0" w:lastColumn="0" w:oddVBand="0" w:evenVBand="0" w:oddHBand="0" w:evenHBand="0" w:firstRowFirstColumn="0" w:firstRowLastColumn="0" w:lastRowFirstColumn="0" w:lastRowLastColumn="0"/>
            </w:pPr>
            <w:r w:rsidRPr="004971BF">
              <w:t>the compromise of discussions may have a catastrophic business impact level.</w:t>
            </w:r>
          </w:p>
        </w:tc>
      </w:tr>
      <w:tr w:rsidR="00574E13" w:rsidTr="0056746A">
        <w:trPr>
          <w:cnfStyle w:val="000000100000" w:firstRow="0" w:lastRow="0" w:firstColumn="0" w:lastColumn="0" w:oddVBand="0" w:evenVBand="0" w:oddHBand="1"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1644" w:type="dxa"/>
          </w:tcPr>
          <w:p w:rsidR="00574E13" w:rsidRPr="00574E13" w:rsidRDefault="00574E13" w:rsidP="00574E13">
            <w:pPr>
              <w:spacing w:after="0"/>
              <w:rPr>
                <w:rStyle w:val="Strong"/>
                <w:b/>
              </w:rPr>
            </w:pPr>
            <w:r w:rsidRPr="00574E13">
              <w:rPr>
                <w:rStyle w:val="Strong"/>
                <w:b/>
              </w:rPr>
              <w:lastRenderedPageBreak/>
              <w:t xml:space="preserve">Requirement </w:t>
            </w:r>
            <w:r w:rsidRPr="00574E13">
              <w:rPr>
                <w:rStyle w:val="Strong"/>
              </w:rPr>
              <w:fldChar w:fldCharType="begin"/>
            </w:r>
            <w:r w:rsidRPr="00574E13">
              <w:rPr>
                <w:rStyle w:val="Strong"/>
                <w:b/>
              </w:rPr>
              <w:instrText xml:space="preserve"> AUTONUM  \* Arabic </w:instrText>
            </w:r>
            <w:r w:rsidRPr="00574E13">
              <w:rPr>
                <w:rStyle w:val="Strong"/>
              </w:rPr>
              <w:fldChar w:fldCharType="end"/>
            </w:r>
          </w:p>
          <w:p w:rsidR="00574E13" w:rsidRPr="00574E13" w:rsidRDefault="00574E13" w:rsidP="00AB23D5">
            <w:pPr>
              <w:spacing w:after="0"/>
              <w:rPr>
                <w:rStyle w:val="Strong"/>
                <w:b/>
              </w:rPr>
            </w:pPr>
            <w:r w:rsidRPr="00574E13">
              <w:rPr>
                <w:rStyle w:val="Strong"/>
                <w:b/>
              </w:rPr>
              <w:t xml:space="preserve">Security zone certification </w:t>
            </w:r>
          </w:p>
        </w:tc>
        <w:tc>
          <w:tcPr>
            <w:tcW w:w="9038" w:type="dxa"/>
          </w:tcPr>
          <w:p w:rsidR="00574E13" w:rsidRPr="004971BF" w:rsidRDefault="00803F74" w:rsidP="0014422D">
            <w:pPr>
              <w:pStyle w:val="Tablebody"/>
              <w:cnfStyle w:val="000000100000" w:firstRow="0" w:lastRow="0" w:firstColumn="0" w:lastColumn="0" w:oddVBand="0" w:evenVBand="0" w:oddHBand="1" w:evenHBand="0" w:firstRowFirstColumn="0" w:firstRowLastColumn="0" w:lastRowFirstColumn="0" w:lastRowLastColumn="0"/>
            </w:pPr>
            <w:r w:rsidRPr="004971BF">
              <w:t>CSOs</w:t>
            </w:r>
            <w:r w:rsidR="00126CB7" w:rsidRPr="004971BF">
              <w:t xml:space="preserve"> or delegated security adviser</w:t>
            </w:r>
            <w:r w:rsidRPr="004971BF">
              <w:t>s</w:t>
            </w:r>
            <w:r w:rsidR="00126CB7" w:rsidRPr="004971BF">
              <w:t xml:space="preserve"> </w:t>
            </w:r>
            <w:r w:rsidR="00574E13" w:rsidRPr="001B38DB">
              <w:rPr>
                <w:b/>
              </w:rPr>
              <w:t>must</w:t>
            </w:r>
            <w:r w:rsidR="00574E13" w:rsidRPr="004971BF">
              <w:t xml:space="preserve">, before using a facility operationally: </w:t>
            </w:r>
          </w:p>
          <w:p w:rsidR="00126CB7" w:rsidRPr="004971BF" w:rsidRDefault="00574E13" w:rsidP="003B4E54">
            <w:pPr>
              <w:pStyle w:val="Tablebodybullet1"/>
              <w:numPr>
                <w:ilvl w:val="0"/>
                <w:numId w:val="88"/>
              </w:numPr>
              <w:ind w:left="714" w:hanging="357"/>
              <w:cnfStyle w:val="000000100000" w:firstRow="0" w:lastRow="0" w:firstColumn="0" w:lastColumn="0" w:oddVBand="0" w:evenVBand="0" w:oddHBand="1" w:evenHBand="0" w:firstRowFirstColumn="0" w:firstRowLastColumn="0" w:lastRowFirstColumn="0" w:lastRowLastColumn="0"/>
            </w:pPr>
            <w:r w:rsidRPr="004971BF">
              <w:t xml:space="preserve">certify the facility’s </w:t>
            </w:r>
            <w:r w:rsidR="00452890" w:rsidRPr="004971BF">
              <w:t>Z</w:t>
            </w:r>
            <w:r w:rsidRPr="004971BF">
              <w:t>ones</w:t>
            </w:r>
            <w:r w:rsidR="00452890" w:rsidRPr="004971BF">
              <w:t xml:space="preserve"> One to Four</w:t>
            </w:r>
            <w:r w:rsidRPr="004971BF">
              <w:t xml:space="preserve"> in accordance with the PSPF and ASIO Technical Notes</w:t>
            </w:r>
          </w:p>
          <w:p w:rsidR="00574E13" w:rsidRPr="004971BF" w:rsidRDefault="00574E13" w:rsidP="0014422D">
            <w:pPr>
              <w:pStyle w:val="Tablebodybullet1"/>
              <w:cnfStyle w:val="000000100000" w:firstRow="0" w:lastRow="0" w:firstColumn="0" w:lastColumn="0" w:oddVBand="0" w:evenVBand="0" w:oddHBand="1" w:evenHBand="0" w:firstRowFirstColumn="0" w:firstRowLastColumn="0" w:lastRowFirstColumn="0" w:lastRowLastColumn="0"/>
            </w:pPr>
            <w:r w:rsidRPr="004971BF">
              <w:t>for Zone Five facilities, obtain:</w:t>
            </w:r>
          </w:p>
          <w:p w:rsidR="00574E13" w:rsidRPr="004971BF" w:rsidRDefault="00574E13" w:rsidP="003B4E54">
            <w:pPr>
              <w:pStyle w:val="Tablebodybullet2"/>
              <w:numPr>
                <w:ilvl w:val="0"/>
                <w:numId w:val="89"/>
              </w:numPr>
              <w:cnfStyle w:val="000000100000" w:firstRow="0" w:lastRow="0" w:firstColumn="0" w:lastColumn="0" w:oddVBand="0" w:evenVBand="0" w:oddHBand="1" w:evenHBand="0" w:firstRowFirstColumn="0" w:firstRowLastColumn="0" w:lastRowFirstColumn="0" w:lastRowLastColumn="0"/>
            </w:pPr>
            <w:r w:rsidRPr="004971BF">
              <w:t xml:space="preserve">ASIO-T4 </w:t>
            </w:r>
            <w:r w:rsidR="00F3746D" w:rsidRPr="004971BF">
              <w:t xml:space="preserve">physical security </w:t>
            </w:r>
            <w:r w:rsidRPr="004971BF">
              <w:t>certification for security areas used to handle TOP SECRET sensitive and security classified information, sensitive compartmented information (SCI) or aggregated information where the compromise of confidentiality, loss of integrity or unavailability of that information may have a catastrophic business impact level</w:t>
            </w:r>
            <w:r w:rsidR="00C51522" w:rsidRPr="004971BF">
              <w:t>.</w:t>
            </w:r>
          </w:p>
        </w:tc>
      </w:tr>
      <w:tr w:rsidR="00AB23D5" w:rsidTr="00094997">
        <w:trPr>
          <w:jc w:val="center"/>
        </w:trPr>
        <w:tc>
          <w:tcPr>
            <w:cnfStyle w:val="001000000000" w:firstRow="0" w:lastRow="0" w:firstColumn="1" w:lastColumn="0" w:oddVBand="0" w:evenVBand="0" w:oddHBand="0" w:evenHBand="0" w:firstRowFirstColumn="0" w:firstRowLastColumn="0" w:lastRowFirstColumn="0" w:lastRowLastColumn="0"/>
            <w:tcW w:w="1644" w:type="dxa"/>
          </w:tcPr>
          <w:p w:rsidR="00E55A2B" w:rsidRDefault="00AB23D5" w:rsidP="00E55A2B">
            <w:pPr>
              <w:spacing w:after="0"/>
              <w:rPr>
                <w:rStyle w:val="Strong"/>
                <w:b/>
              </w:rPr>
            </w:pPr>
            <w:r>
              <w:rPr>
                <w:rStyle w:val="Strong"/>
                <w:b/>
              </w:rPr>
              <w:t>Requirement 8</w:t>
            </w:r>
            <w:r w:rsidR="00E55A2B">
              <w:rPr>
                <w:rStyle w:val="Strong"/>
                <w:b/>
              </w:rPr>
              <w:t>.</w:t>
            </w:r>
          </w:p>
          <w:p w:rsidR="00AB23D5" w:rsidRPr="00574E13" w:rsidRDefault="00AB23D5" w:rsidP="00E55A2B">
            <w:pPr>
              <w:spacing w:after="0"/>
              <w:rPr>
                <w:rStyle w:val="Strong"/>
                <w:b/>
              </w:rPr>
            </w:pPr>
            <w:r>
              <w:rPr>
                <w:rStyle w:val="Strong"/>
                <w:b/>
              </w:rPr>
              <w:t>Security zone accreditation</w:t>
            </w:r>
          </w:p>
        </w:tc>
        <w:tc>
          <w:tcPr>
            <w:tcW w:w="9038" w:type="dxa"/>
          </w:tcPr>
          <w:p w:rsidR="00A500C0" w:rsidRPr="004971BF" w:rsidRDefault="00803F74" w:rsidP="00E00967">
            <w:pPr>
              <w:pStyle w:val="Tablebody"/>
              <w:cnfStyle w:val="000000000000" w:firstRow="0" w:lastRow="0" w:firstColumn="0" w:lastColumn="0" w:oddVBand="0" w:evenVBand="0" w:oddHBand="0" w:evenHBand="0" w:firstRowFirstColumn="0" w:firstRowLastColumn="0" w:lastRowFirstColumn="0" w:lastRowLastColumn="0"/>
            </w:pPr>
            <w:r w:rsidRPr="004971BF">
              <w:t>CSOs</w:t>
            </w:r>
            <w:r w:rsidR="00AB23D5" w:rsidRPr="004971BF">
              <w:t xml:space="preserve"> or delegated security adviser</w:t>
            </w:r>
            <w:r w:rsidRPr="004971BF">
              <w:t>s</w:t>
            </w:r>
            <w:r w:rsidR="00AB23D5" w:rsidRPr="004971BF">
              <w:t xml:space="preserve"> </w:t>
            </w:r>
            <w:r w:rsidR="00AB23D5" w:rsidRPr="001B38DB">
              <w:rPr>
                <w:b/>
              </w:rPr>
              <w:t>must</w:t>
            </w:r>
            <w:r w:rsidR="00AB23D5" w:rsidRPr="004971BF">
              <w:t xml:space="preserve">, before using a facility operationally: </w:t>
            </w:r>
          </w:p>
          <w:p w:rsidR="00AB23D5" w:rsidRPr="004971BF" w:rsidRDefault="00AB23D5" w:rsidP="003B4E54">
            <w:pPr>
              <w:pStyle w:val="Tablebodybullet1"/>
              <w:numPr>
                <w:ilvl w:val="0"/>
                <w:numId w:val="90"/>
              </w:numPr>
              <w:ind w:left="714" w:hanging="357"/>
              <w:cnfStyle w:val="000000000000" w:firstRow="0" w:lastRow="0" w:firstColumn="0" w:lastColumn="0" w:oddVBand="0" w:evenVBand="0" w:oddHBand="0" w:evenHBand="0" w:firstRowFirstColumn="0" w:firstRowLastColumn="0" w:lastRowFirstColumn="0" w:lastRowLastColumn="0"/>
            </w:pPr>
            <w:r w:rsidRPr="004971BF">
              <w:t>accredit Zones One to Five when the security controls are certified and the entity determines and accepts the residual risks</w:t>
            </w:r>
            <w:r w:rsidR="00E36029">
              <w:t>, and</w:t>
            </w:r>
            <w:r w:rsidRPr="004971BF">
              <w:t xml:space="preserve"> </w:t>
            </w:r>
          </w:p>
          <w:p w:rsidR="00A500C0" w:rsidRPr="004971BF" w:rsidRDefault="00A500C0" w:rsidP="00E00967">
            <w:pPr>
              <w:pStyle w:val="Tablebodybullet1"/>
              <w:cnfStyle w:val="000000000000" w:firstRow="0" w:lastRow="0" w:firstColumn="0" w:lastColumn="0" w:oddVBand="0" w:evenVBand="0" w:oddHBand="0" w:evenHBand="0" w:firstRowFirstColumn="0" w:firstRowLastColumn="0" w:lastRowFirstColumn="0" w:lastRowLastColumn="0"/>
            </w:pPr>
            <w:r w:rsidRPr="004971BF">
              <w:t>for Zone Five facilities, obtain:</w:t>
            </w:r>
          </w:p>
          <w:p w:rsidR="00AB23D5" w:rsidRPr="004971BF" w:rsidDel="001849AB" w:rsidRDefault="00A500C0" w:rsidP="00B83CF7">
            <w:pPr>
              <w:pStyle w:val="Tablebodybullet2"/>
              <w:numPr>
                <w:ilvl w:val="0"/>
                <w:numId w:val="91"/>
              </w:numPr>
              <w:cnfStyle w:val="000000000000" w:firstRow="0" w:lastRow="0" w:firstColumn="0" w:lastColumn="0" w:oddVBand="0" w:evenVBand="0" w:oddHBand="0" w:evenHBand="0" w:firstRowFirstColumn="0" w:firstRowLastColumn="0" w:lastRowFirstColumn="0" w:lastRowLastColumn="0"/>
            </w:pPr>
            <w:r w:rsidRPr="004971BF">
              <w:t xml:space="preserve">Australian Signals Directorate security accreditation for areas used to secure </w:t>
            </w:r>
            <w:r w:rsidR="00B83CF7">
              <w:t>and</w:t>
            </w:r>
            <w:r w:rsidRPr="004971BF">
              <w:t xml:space="preserve"> access TOP SECRET sensitive compartmented information.</w:t>
            </w:r>
          </w:p>
        </w:tc>
      </w:tr>
      <w:tr w:rsidR="00574E13" w:rsidTr="0009499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44" w:type="dxa"/>
          </w:tcPr>
          <w:p w:rsidR="00574E13" w:rsidRPr="00574E13" w:rsidRDefault="00574E13" w:rsidP="00574E13">
            <w:pPr>
              <w:spacing w:after="0"/>
              <w:rPr>
                <w:rStyle w:val="Strong"/>
                <w:b/>
              </w:rPr>
            </w:pPr>
            <w:r w:rsidRPr="00574E13">
              <w:rPr>
                <w:rStyle w:val="Strong"/>
                <w:b/>
              </w:rPr>
              <w:t xml:space="preserve">Requirement </w:t>
            </w:r>
            <w:r w:rsidR="00AB23D5" w:rsidRPr="00E55A2B">
              <w:rPr>
                <w:rStyle w:val="Strong"/>
                <w:b/>
              </w:rPr>
              <w:t>9.</w:t>
            </w:r>
          </w:p>
          <w:p w:rsidR="00574E13" w:rsidRPr="00574E13" w:rsidRDefault="00574E13" w:rsidP="00574E13">
            <w:pPr>
              <w:spacing w:after="0"/>
              <w:rPr>
                <w:rStyle w:val="Strong"/>
                <w:b/>
              </w:rPr>
            </w:pPr>
            <w:r w:rsidRPr="00574E13">
              <w:rPr>
                <w:rStyle w:val="Strong"/>
                <w:b/>
              </w:rPr>
              <w:t>ICT facilities</w:t>
            </w:r>
          </w:p>
        </w:tc>
        <w:tc>
          <w:tcPr>
            <w:tcW w:w="9038" w:type="dxa"/>
          </w:tcPr>
          <w:p w:rsidR="00574E13" w:rsidRPr="004971BF" w:rsidRDefault="00574E13" w:rsidP="001B38DB">
            <w:pPr>
              <w:pStyle w:val="Tablebody"/>
              <w:cnfStyle w:val="000000100000" w:firstRow="0" w:lastRow="0" w:firstColumn="0" w:lastColumn="0" w:oddVBand="0" w:evenVBand="0" w:oddHBand="1" w:evenHBand="0" w:firstRowFirstColumn="0" w:firstRowLastColumn="0" w:lastRowFirstColumn="0" w:lastRowLastColumn="0"/>
            </w:pPr>
            <w:r w:rsidRPr="004971BF">
              <w:t xml:space="preserve">Entities </w:t>
            </w:r>
            <w:r w:rsidRPr="001B38DB">
              <w:rPr>
                <w:b/>
              </w:rPr>
              <w:t>must</w:t>
            </w:r>
            <w:r w:rsidRPr="004971BF">
              <w:t>:</w:t>
            </w:r>
          </w:p>
          <w:p w:rsidR="007F5C90" w:rsidRPr="004971BF" w:rsidRDefault="007F5C90" w:rsidP="003B4E54">
            <w:pPr>
              <w:pStyle w:val="Tablebodybullet1"/>
              <w:numPr>
                <w:ilvl w:val="0"/>
                <w:numId w:val="92"/>
              </w:numPr>
              <w:ind w:left="714" w:hanging="357"/>
              <w:cnfStyle w:val="000000100000" w:firstRow="0" w:lastRow="0" w:firstColumn="0" w:lastColumn="0" w:oddVBand="0" w:evenVBand="0" w:oddHBand="1" w:evenHBand="0" w:firstRowFirstColumn="0" w:firstRowLastColumn="0" w:lastRowFirstColumn="0" w:lastRowLastColumn="0"/>
            </w:pPr>
            <w:r w:rsidRPr="004971BF">
              <w:t xml:space="preserve">certify and accredit the security zone for ICT sensitive and </w:t>
            </w:r>
            <w:r w:rsidR="006E3CFF" w:rsidRPr="004971BF">
              <w:t xml:space="preserve">security </w:t>
            </w:r>
            <w:r w:rsidRPr="004971BF">
              <w:t>classified information</w:t>
            </w:r>
            <w:r w:rsidR="00E44BBE" w:rsidRPr="004971BF">
              <w:t xml:space="preserve"> with an extreme business impact level</w:t>
            </w:r>
          </w:p>
          <w:p w:rsidR="00E44BBE" w:rsidRPr="004971BF" w:rsidRDefault="00E44BBE" w:rsidP="001B38DB">
            <w:pPr>
              <w:pStyle w:val="Tablebodybullet1"/>
              <w:cnfStyle w:val="000000100000" w:firstRow="0" w:lastRow="0" w:firstColumn="0" w:lastColumn="0" w:oddVBand="0" w:evenVBand="0" w:oddHBand="1" w:evenHBand="0" w:firstRowFirstColumn="0" w:firstRowLastColumn="0" w:lastRowFirstColumn="0" w:lastRowLastColumn="0"/>
            </w:pPr>
            <w:r w:rsidRPr="004971BF">
              <w:t xml:space="preserve">ensure that all TOP SECRET information ICT facilities are in compartments within an accredited Zone Five area and comply with </w:t>
            </w:r>
            <w:hyperlink r:id="rId17" w:history="1">
              <w:r w:rsidRPr="004971BF">
                <w:rPr>
                  <w:rStyle w:val="Hyperlink"/>
                </w:rPr>
                <w:t>Annex A – ASIO Technical Note 5/12 – Compartments within Zone Five areas</w:t>
              </w:r>
            </w:hyperlink>
            <w:r w:rsidRPr="004971BF">
              <w:t>, and</w:t>
            </w:r>
          </w:p>
          <w:p w:rsidR="00574E13" w:rsidRPr="004971BF" w:rsidRDefault="00125014" w:rsidP="001B38DB">
            <w:pPr>
              <w:pStyle w:val="Tablebodybullet1"/>
              <w:cnfStyle w:val="000000100000" w:firstRow="0" w:lastRow="0" w:firstColumn="0" w:lastColumn="0" w:oddVBand="0" w:evenVBand="0" w:oddHBand="1" w:evenHBand="0" w:firstRowFirstColumn="0" w:firstRowLastColumn="0" w:lastRowFirstColumn="0" w:lastRowLastColumn="0"/>
            </w:pPr>
            <w:r w:rsidRPr="004971BF">
              <w:t xml:space="preserve">before using outsourced ICT facilities operationally </w:t>
            </w:r>
            <w:r w:rsidR="007F5C90" w:rsidRPr="004971BF">
              <w:t xml:space="preserve">obtain </w:t>
            </w:r>
            <w:r w:rsidR="00574E13" w:rsidRPr="004971BF">
              <w:t xml:space="preserve">ASIO-T4 </w:t>
            </w:r>
            <w:r w:rsidR="007F5C90" w:rsidRPr="004971BF">
              <w:t xml:space="preserve">physical security </w:t>
            </w:r>
            <w:r w:rsidR="00574E13" w:rsidRPr="004971BF">
              <w:t xml:space="preserve">certification </w:t>
            </w:r>
            <w:r w:rsidR="007F5C90" w:rsidRPr="004971BF">
              <w:t xml:space="preserve">for </w:t>
            </w:r>
            <w:r w:rsidRPr="004971BF">
              <w:t xml:space="preserve">the </w:t>
            </w:r>
            <w:r w:rsidR="00574E13" w:rsidRPr="004971BF">
              <w:t xml:space="preserve">outsourced ICT </w:t>
            </w:r>
            <w:r w:rsidRPr="004971BF">
              <w:t xml:space="preserve">facility </w:t>
            </w:r>
            <w:r w:rsidR="00574E13" w:rsidRPr="004971BF">
              <w:t>to hold information that, if compromised, would have a catastrophic business impact level</w:t>
            </w:r>
            <w:r w:rsidR="00E44BBE" w:rsidRPr="004971BF">
              <w:t>.</w:t>
            </w:r>
          </w:p>
        </w:tc>
      </w:tr>
    </w:tbl>
    <w:p w:rsidR="0037544A" w:rsidRDefault="0037544A" w:rsidP="00172382">
      <w:pPr>
        <w:pStyle w:val="Tablenotes"/>
        <w:sectPr w:rsidR="0037544A" w:rsidSect="006C4952">
          <w:headerReference w:type="default" r:id="rId18"/>
          <w:footerReference w:type="default" r:id="rId19"/>
          <w:headerReference w:type="first" r:id="rId20"/>
          <w:footerReference w:type="first" r:id="rId21"/>
          <w:endnotePr>
            <w:numRestart w:val="eachSect"/>
          </w:endnotePr>
          <w:type w:val="continuous"/>
          <w:pgSz w:w="11906" w:h="16838"/>
          <w:pgMar w:top="851" w:right="720" w:bottom="720" w:left="720" w:header="0" w:footer="0" w:gutter="0"/>
          <w:cols w:space="708"/>
          <w:titlePg/>
          <w:docGrid w:linePitch="360"/>
        </w:sectPr>
      </w:pPr>
      <w:r>
        <w:t>Supporting requirements notes:</w:t>
      </w:r>
    </w:p>
    <w:p w:rsidR="00B95357" w:rsidRDefault="00E127AD" w:rsidP="00B95357">
      <w:pPr>
        <w:pStyle w:val="Heading2"/>
      </w:pPr>
      <w:r>
        <w:t>Guidance</w:t>
      </w:r>
    </w:p>
    <w:p w:rsidR="007D070A" w:rsidRDefault="00F17BCE" w:rsidP="00116E26">
      <w:pPr>
        <w:pStyle w:val="Heading3"/>
      </w:pPr>
      <w:r>
        <w:t>Planning</w:t>
      </w:r>
    </w:p>
    <w:p w:rsidR="005F3F69" w:rsidRPr="00D52977" w:rsidRDefault="005F3F69" w:rsidP="00BA5D2E">
      <w:pPr>
        <w:pStyle w:val="Listbullet1"/>
      </w:pPr>
      <w:r w:rsidRPr="00E94F3F">
        <w:t xml:space="preserve">The PSPF policy: </w:t>
      </w:r>
      <w:hyperlink r:id="rId22" w:history="1">
        <w:r w:rsidRPr="00A863FC">
          <w:rPr>
            <w:rStyle w:val="Hyperlink"/>
            <w:color w:val="000000" w:themeColor="text1"/>
            <w:u w:val="none"/>
          </w:rPr>
          <w:t>Security planning and risk management</w:t>
        </w:r>
      </w:hyperlink>
      <w:r w:rsidRPr="00A863FC">
        <w:t xml:space="preserve"> </w:t>
      </w:r>
      <w:r w:rsidRPr="00E94F3F">
        <w:t>requires entities use a security risk assessment to develop a security plan to mitigate identified and emerging security risks, aligning with the entity's priorities a</w:t>
      </w:r>
      <w:r w:rsidRPr="00D52977">
        <w:t>nd objectives. This strategic level overarching security plan is supported by more detailed plans where required.</w:t>
      </w:r>
    </w:p>
    <w:p w:rsidR="005F3F69" w:rsidRPr="00D52977" w:rsidRDefault="005F3F69" w:rsidP="00BA5D2E">
      <w:pPr>
        <w:pStyle w:val="Listbullet1"/>
      </w:pPr>
      <w:r w:rsidRPr="00D52977">
        <w:t>The Attorney-General's Department recommends that entities develop a site security plan for new facilities, including facilities under construction or major refurbishments of existing facilities, that considers security matters associated with:</w:t>
      </w:r>
    </w:p>
    <w:p w:rsidR="005F3F69" w:rsidRPr="00073307" w:rsidRDefault="005F3F69" w:rsidP="003B4E54">
      <w:pPr>
        <w:pStyle w:val="ListBullet2"/>
        <w:numPr>
          <w:ilvl w:val="0"/>
          <w:numId w:val="10"/>
        </w:numPr>
      </w:pPr>
      <w:r w:rsidRPr="00073307">
        <w:t>location and nature of the site</w:t>
      </w:r>
    </w:p>
    <w:p w:rsidR="005F3F69" w:rsidRPr="00073307" w:rsidRDefault="005F3F69" w:rsidP="003B4E54">
      <w:pPr>
        <w:pStyle w:val="ListBullet2"/>
        <w:numPr>
          <w:ilvl w:val="0"/>
          <w:numId w:val="10"/>
        </w:numPr>
      </w:pPr>
      <w:r w:rsidRPr="00073307">
        <w:t>ownership or tenancy of the site (sole or shared, including multiple entities sharing the same space)</w:t>
      </w:r>
    </w:p>
    <w:p w:rsidR="005F3F69" w:rsidRPr="00073307" w:rsidRDefault="005F3F69" w:rsidP="003B4E54">
      <w:pPr>
        <w:pStyle w:val="ListBullet2"/>
        <w:numPr>
          <w:ilvl w:val="0"/>
          <w:numId w:val="10"/>
        </w:numPr>
      </w:pPr>
      <w:r w:rsidRPr="00073307">
        <w:t>collateral exposure, such as the presence nearby of other 'attractive targets'</w:t>
      </w:r>
    </w:p>
    <w:p w:rsidR="005F3F69" w:rsidRPr="00073307" w:rsidRDefault="005F3F69" w:rsidP="003B4E54">
      <w:pPr>
        <w:pStyle w:val="ListBullet2"/>
        <w:numPr>
          <w:ilvl w:val="0"/>
          <w:numId w:val="10"/>
        </w:numPr>
      </w:pPr>
      <w:r w:rsidRPr="00073307">
        <w:t>access to the site for authorised personnel and the public (if necessary) and preventing access as required</w:t>
      </w:r>
    </w:p>
    <w:p w:rsidR="005F3F69" w:rsidRPr="00073307" w:rsidRDefault="005F3F69" w:rsidP="003B4E54">
      <w:pPr>
        <w:pStyle w:val="ListBullet2"/>
        <w:numPr>
          <w:ilvl w:val="0"/>
          <w:numId w:val="10"/>
        </w:numPr>
      </w:pPr>
      <w:r w:rsidRPr="00073307">
        <w:t>security classification of information and assets, including ICT assets and related equipment, to be stored, handled or processed in each part of the site</w:t>
      </w:r>
      <w:r w:rsidR="00E71428">
        <w:t xml:space="preserve">, </w:t>
      </w:r>
      <w:r w:rsidRPr="00073307">
        <w:t>this includes considering the need to hold security classified and other sensitive discussions and meetings</w:t>
      </w:r>
    </w:p>
    <w:p w:rsidR="005F3F69" w:rsidRPr="00073307" w:rsidRDefault="005F3F69" w:rsidP="003B4E54">
      <w:pPr>
        <w:pStyle w:val="ListBullet2"/>
        <w:numPr>
          <w:ilvl w:val="0"/>
          <w:numId w:val="10"/>
        </w:numPr>
      </w:pPr>
      <w:r w:rsidRPr="00073307">
        <w:t xml:space="preserve">other resources that will be on the site </w:t>
      </w:r>
    </w:p>
    <w:p w:rsidR="005F3F69" w:rsidRPr="00073307" w:rsidRDefault="005F3F69" w:rsidP="003B4E54">
      <w:pPr>
        <w:pStyle w:val="ListBullet2"/>
        <w:numPr>
          <w:ilvl w:val="0"/>
          <w:numId w:val="10"/>
        </w:numPr>
      </w:pPr>
      <w:r w:rsidRPr="00073307">
        <w:t>protective security measures required for:</w:t>
      </w:r>
    </w:p>
    <w:p w:rsidR="005F3F69" w:rsidRPr="00A81A36" w:rsidRDefault="005F3F69" w:rsidP="003B4E54">
      <w:pPr>
        <w:pStyle w:val="ListBullet3"/>
        <w:numPr>
          <w:ilvl w:val="0"/>
          <w:numId w:val="11"/>
        </w:numPr>
        <w:ind w:hanging="357"/>
      </w:pPr>
      <w:r w:rsidRPr="00A81A36">
        <w:t>the site as a whole</w:t>
      </w:r>
    </w:p>
    <w:p w:rsidR="005F3F69" w:rsidRPr="00A81A36" w:rsidRDefault="005F3F69" w:rsidP="00D86DFA">
      <w:pPr>
        <w:pStyle w:val="ListBullet3"/>
        <w:ind w:hanging="357"/>
      </w:pPr>
      <w:r w:rsidRPr="00A81A36">
        <w:lastRenderedPageBreak/>
        <w:t>particular areas within the site (eg a floor or part of a floor that will hold information of a higher classifica</w:t>
      </w:r>
      <w:r w:rsidR="00E55A2B" w:rsidRPr="00A81A36">
        <w:t>tion than the rest of the site)</w:t>
      </w:r>
    </w:p>
    <w:p w:rsidR="005F3F69" w:rsidRPr="00A81A36" w:rsidRDefault="005F3F69" w:rsidP="00D86DFA">
      <w:pPr>
        <w:pStyle w:val="ListBullet3"/>
        <w:ind w:hanging="357"/>
      </w:pPr>
      <w:r w:rsidRPr="00A81A36">
        <w:t>storage, handling and processing of security classified information</w:t>
      </w:r>
    </w:p>
    <w:p w:rsidR="005F3F69" w:rsidRPr="00A81A36" w:rsidRDefault="005F3F69" w:rsidP="00D86DFA">
      <w:pPr>
        <w:pStyle w:val="ListBullet3"/>
        <w:ind w:hanging="357"/>
      </w:pPr>
      <w:r w:rsidRPr="00A81A36">
        <w:t>security classified and other sensitive discussions and meetings.</w:t>
      </w:r>
    </w:p>
    <w:p w:rsidR="005F3F69" w:rsidRDefault="005F3F69" w:rsidP="00BA5D2E">
      <w:pPr>
        <w:pStyle w:val="Listbullet1"/>
      </w:pPr>
      <w:r>
        <w:t>Security risks during business hours may be significantly different to those experienced out-of-hours. For example, during work hours there may be increased risks from public and client contact, as well as from insider threats. During out-of-hours, external threats, such as break and enters, may be more prevalent.</w:t>
      </w:r>
    </w:p>
    <w:p w:rsidR="00F17BCE" w:rsidRDefault="00F17BCE" w:rsidP="00F17BCE">
      <w:pPr>
        <w:pStyle w:val="Heading3"/>
      </w:pPr>
      <w:r>
        <w:t>Site selection</w:t>
      </w:r>
    </w:p>
    <w:p w:rsidR="008B5480" w:rsidRDefault="005F3F69" w:rsidP="00BA5D2E">
      <w:pPr>
        <w:pStyle w:val="Listbullet1"/>
      </w:pPr>
      <w:r w:rsidRPr="005F3F69">
        <w:t>The Attorney</w:t>
      </w:r>
      <w:r w:rsidR="00E55A2B">
        <w:t>-</w:t>
      </w:r>
      <w:r w:rsidRPr="005F3F69">
        <w:t>General's Department recommends that the Chief Security Officer (CSO) and security advisors are involved in assessing</w:t>
      </w:r>
      <w:r w:rsidR="008B5480">
        <w:t>:</w:t>
      </w:r>
    </w:p>
    <w:p w:rsidR="008B5480" w:rsidRPr="00073307" w:rsidRDefault="005F3F69" w:rsidP="003B4E54">
      <w:pPr>
        <w:pStyle w:val="ListBullet2"/>
        <w:numPr>
          <w:ilvl w:val="0"/>
          <w:numId w:val="32"/>
        </w:numPr>
      </w:pPr>
      <w:r w:rsidRPr="00073307">
        <w:t>the suitability of the physical security environment of a proposed site for entity facilities</w:t>
      </w:r>
    </w:p>
    <w:p w:rsidR="008B5480" w:rsidRPr="00073307" w:rsidRDefault="00D26AF1" w:rsidP="003B4E54">
      <w:pPr>
        <w:pStyle w:val="ListBullet2"/>
        <w:numPr>
          <w:ilvl w:val="0"/>
          <w:numId w:val="32"/>
        </w:numPr>
      </w:pPr>
      <w:r w:rsidRPr="00073307">
        <w:t>w</w:t>
      </w:r>
      <w:r w:rsidR="00A500C0" w:rsidRPr="00073307">
        <w:t>hether</w:t>
      </w:r>
      <w:r w:rsidRPr="00073307">
        <w:t xml:space="preserve"> </w:t>
      </w:r>
      <w:r w:rsidR="00A500C0" w:rsidRPr="00073307">
        <w:t xml:space="preserve">a </w:t>
      </w:r>
      <w:r w:rsidR="008B5480" w:rsidRPr="00073307">
        <w:t xml:space="preserve">facility can be constructed or modified to </w:t>
      </w:r>
      <w:r w:rsidR="00A500C0" w:rsidRPr="00073307">
        <w:t>incorporate</w:t>
      </w:r>
      <w:r w:rsidR="008B5480" w:rsidRPr="00073307">
        <w:t xml:space="preserve"> security measures that provide appropriate risk mitigation strategies</w:t>
      </w:r>
      <w:r w:rsidR="00B757CD" w:rsidRPr="00073307">
        <w:t>.</w:t>
      </w:r>
    </w:p>
    <w:p w:rsidR="005F3F69" w:rsidRDefault="005F3F69" w:rsidP="00BA5D2E">
      <w:pPr>
        <w:pStyle w:val="Listbullet1"/>
      </w:pPr>
      <w:r w:rsidRPr="005F3F69">
        <w:t>While security measures prevent or reduce the likelihood of events, the site and design also needs to accommodate normal business.</w:t>
      </w:r>
    </w:p>
    <w:p w:rsidR="005F3F69" w:rsidRPr="005F3F69" w:rsidRDefault="005F3F69" w:rsidP="00BA5D2E">
      <w:pPr>
        <w:pStyle w:val="Listbullet1"/>
      </w:pPr>
      <w:r w:rsidRPr="005F3F69">
        <w:rPr>
          <w:b/>
        </w:rPr>
        <w:fldChar w:fldCharType="begin"/>
      </w:r>
      <w:r w:rsidRPr="005F3F69">
        <w:rPr>
          <w:b/>
        </w:rPr>
        <w:instrText xml:space="preserve"> REF _Ref520114704 \h  \* MERGEFORMAT </w:instrText>
      </w:r>
      <w:r w:rsidRPr="005F3F69">
        <w:rPr>
          <w:b/>
        </w:rPr>
      </w:r>
      <w:r w:rsidRPr="005F3F69">
        <w:rPr>
          <w:b/>
        </w:rPr>
        <w:fldChar w:fldCharType="separate"/>
      </w:r>
      <w:r w:rsidR="00474060" w:rsidRPr="00D26AF1">
        <w:rPr>
          <w:b/>
        </w:rPr>
        <w:t>Table 1</w:t>
      </w:r>
      <w:r w:rsidRPr="005F3F69">
        <w:rPr>
          <w:b/>
        </w:rPr>
        <w:fldChar w:fldCharType="end"/>
      </w:r>
      <w:r>
        <w:t xml:space="preserve"> </w:t>
      </w:r>
      <w:r w:rsidRPr="00496B74">
        <w:t>outlines key security factors the Attorney</w:t>
      </w:r>
      <w:r w:rsidRPr="00496B74">
        <w:noBreakHyphen/>
        <w:t>General’s Department encourages entities to consider when selecting a site.</w:t>
      </w:r>
    </w:p>
    <w:p w:rsidR="005F3F69" w:rsidRPr="00116E26" w:rsidRDefault="005F3F69" w:rsidP="005F3F69">
      <w:pPr>
        <w:pStyle w:val="Caption"/>
      </w:pPr>
      <w:bookmarkStart w:id="4" w:name="_Ref520114704"/>
      <w:r w:rsidRPr="00FB5CFE">
        <w:t xml:space="preserve">Table </w:t>
      </w:r>
      <w:r w:rsidR="00FF7A19">
        <w:rPr>
          <w:noProof/>
        </w:rPr>
        <w:fldChar w:fldCharType="begin"/>
      </w:r>
      <w:r w:rsidR="00FF7A19">
        <w:rPr>
          <w:noProof/>
        </w:rPr>
        <w:instrText xml:space="preserve"> SEQ Table \* ARABIC </w:instrText>
      </w:r>
      <w:r w:rsidR="00FF7A19">
        <w:rPr>
          <w:noProof/>
        </w:rPr>
        <w:fldChar w:fldCharType="separate"/>
      </w:r>
      <w:r w:rsidR="00474060">
        <w:rPr>
          <w:noProof/>
        </w:rPr>
        <w:t>1</w:t>
      </w:r>
      <w:r w:rsidR="00FF7A19">
        <w:rPr>
          <w:noProof/>
        </w:rPr>
        <w:fldChar w:fldCharType="end"/>
      </w:r>
      <w:bookmarkEnd w:id="4"/>
      <w:r>
        <w:t xml:space="preserve"> Site selection factors</w:t>
      </w:r>
    </w:p>
    <w:tbl>
      <w:tblPr>
        <w:tblStyle w:val="LightShading-Accent4"/>
        <w:tblW w:w="0" w:type="auto"/>
        <w:jc w:val="center"/>
        <w:tblLook w:val="04A0" w:firstRow="1" w:lastRow="0" w:firstColumn="1" w:lastColumn="0" w:noHBand="0" w:noVBand="1"/>
        <w:tblCaption w:val="Site selection factors"/>
        <w:tblDescription w:val="This table sets out six key security factors to be considered when selecting a site.&#10;&#10;1. Neighbourhood&#10;Consider the local threat environment from neighbourhood-related issues such as local criminal activity, risks from neighbouring entities and businesses, suitability of neighbours, oversight of entity operations.&#10;&#10;2. Standoff perimeter&#10;Consider standoff distances where there is an identified threat from pedestrians and vehicle-based improvised explosive devices (IED). However, it may not be possible in urban areas to achieve an effective standoff distance for some threats. Entities are encouraged to seek additional advice for example blast engineering advice. &#10;&#10;3. Site access and parking&#10;Consider ability to secure all building access points including entries and exits, emergency exits, air intakes and outlets and service ducts.&#10;&#10;4. Building access point&#10;Whether all building access points including entries and exits, emergency exits, air intakes and outlets and service ducts can be secured.&#10;&#10;5. Security zones&#10;Establish security zones based on: &#10;5.a. entity risk assessment&#10;5.b. business impact levels, and&#10;5.c. security-in-depth Note   at the site.&#10;&#10;6. Environmental risks&#10;Seek specialist advice about the risk of natural disasters and suitable mitigation strategies and security products.&#10;"/>
      </w:tblPr>
      <w:tblGrid>
        <w:gridCol w:w="1587"/>
        <w:gridCol w:w="9095"/>
      </w:tblGrid>
      <w:tr w:rsidR="005F3F69" w:rsidTr="00CD56F3">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1560" w:type="dxa"/>
          </w:tcPr>
          <w:p w:rsidR="005F3F69" w:rsidRPr="00C166C3" w:rsidRDefault="005F3F69" w:rsidP="00CC6FB3">
            <w:pPr>
              <w:rPr>
                <w:rStyle w:val="Strong"/>
                <w:b/>
              </w:rPr>
            </w:pPr>
            <w:r>
              <w:rPr>
                <w:rStyle w:val="Strong"/>
                <w:b/>
              </w:rPr>
              <w:t>Factor</w:t>
            </w:r>
          </w:p>
        </w:tc>
        <w:tc>
          <w:tcPr>
            <w:tcW w:w="9122" w:type="dxa"/>
          </w:tcPr>
          <w:p w:rsidR="005F3F69" w:rsidRPr="00C166C3" w:rsidRDefault="005F3F69" w:rsidP="00CC6FB3">
            <w:pPr>
              <w:cnfStyle w:val="100000000000" w:firstRow="1" w:lastRow="0" w:firstColumn="0" w:lastColumn="0" w:oddVBand="0" w:evenVBand="0" w:oddHBand="0" w:evenHBand="0" w:firstRowFirstColumn="0" w:firstRowLastColumn="0" w:lastRowFirstColumn="0" w:lastRowLastColumn="0"/>
              <w:rPr>
                <w:rStyle w:val="Strong"/>
                <w:b/>
              </w:rPr>
            </w:pPr>
            <w:r>
              <w:rPr>
                <w:rStyle w:val="Strong"/>
                <w:b/>
              </w:rPr>
              <w:t>Description</w:t>
            </w:r>
          </w:p>
        </w:tc>
      </w:tr>
      <w:tr w:rsidR="005F3F69" w:rsidTr="00CD56F3">
        <w:trPr>
          <w:cnfStyle w:val="000000100000" w:firstRow="0" w:lastRow="0" w:firstColumn="0" w:lastColumn="0" w:oddVBand="0" w:evenVBand="0" w:oddHBand="1"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1560" w:type="dxa"/>
          </w:tcPr>
          <w:p w:rsidR="005F3F69" w:rsidRPr="003408BE" w:rsidRDefault="005F3F69" w:rsidP="005F3F69">
            <w:pPr>
              <w:pStyle w:val="Tablebody"/>
              <w:rPr>
                <w:rStyle w:val="Strong"/>
                <w:b/>
              </w:rPr>
            </w:pPr>
            <w:r w:rsidRPr="003408BE">
              <w:rPr>
                <w:rStyle w:val="Strong"/>
                <w:b/>
              </w:rPr>
              <w:t>Neighbourhood</w:t>
            </w:r>
          </w:p>
        </w:tc>
        <w:tc>
          <w:tcPr>
            <w:tcW w:w="9122" w:type="dxa"/>
          </w:tcPr>
          <w:p w:rsidR="005F3F69" w:rsidRPr="00496B74" w:rsidRDefault="007F5C90" w:rsidP="007F5C90">
            <w:pPr>
              <w:pStyle w:val="Tablebody"/>
              <w:cnfStyle w:val="000000100000" w:firstRow="0" w:lastRow="0" w:firstColumn="0" w:lastColumn="0" w:oddVBand="0" w:evenVBand="0" w:oddHBand="1" w:evenHBand="0" w:firstRowFirstColumn="0" w:firstRowLastColumn="0" w:lastRowFirstColumn="0" w:lastRowLastColumn="0"/>
            </w:pPr>
            <w:r>
              <w:t xml:space="preserve">Consider the local threat environment from </w:t>
            </w:r>
            <w:r w:rsidR="005F3F69">
              <w:t>n</w:t>
            </w:r>
            <w:r w:rsidR="005F3F69" w:rsidRPr="00496B74">
              <w:t>eighbourhood</w:t>
            </w:r>
            <w:r w:rsidR="005F3F69">
              <w:t>-</w:t>
            </w:r>
            <w:r w:rsidR="005F3F69" w:rsidRPr="00496B74">
              <w:t xml:space="preserve">related issues </w:t>
            </w:r>
            <w:r>
              <w:t>such as local</w:t>
            </w:r>
            <w:r w:rsidR="005F3F69" w:rsidRPr="00496B74">
              <w:t xml:space="preserve"> criminal activity, </w:t>
            </w:r>
            <w:r>
              <w:t xml:space="preserve">risks from </w:t>
            </w:r>
            <w:r w:rsidR="005F3F69" w:rsidRPr="00496B74">
              <w:t>neighbouring entities and businesses, suitability of neighbours, oversight of entity operations.</w:t>
            </w:r>
          </w:p>
        </w:tc>
      </w:tr>
      <w:tr w:rsidR="005F3F69" w:rsidTr="00CD56F3">
        <w:trPr>
          <w:cantSplit/>
          <w:jc w:val="center"/>
        </w:trPr>
        <w:tc>
          <w:tcPr>
            <w:cnfStyle w:val="001000000000" w:firstRow="0" w:lastRow="0" w:firstColumn="1" w:lastColumn="0" w:oddVBand="0" w:evenVBand="0" w:oddHBand="0" w:evenHBand="0" w:firstRowFirstColumn="0" w:firstRowLastColumn="0" w:lastRowFirstColumn="0" w:lastRowLastColumn="0"/>
            <w:tcW w:w="1560" w:type="dxa"/>
          </w:tcPr>
          <w:p w:rsidR="005F3F69" w:rsidRPr="003408BE" w:rsidRDefault="005F3F69" w:rsidP="005F3F69">
            <w:pPr>
              <w:pStyle w:val="Tablebody"/>
              <w:rPr>
                <w:rStyle w:val="Strong"/>
                <w:b/>
              </w:rPr>
            </w:pPr>
            <w:r w:rsidRPr="003408BE">
              <w:rPr>
                <w:rStyle w:val="Strong"/>
                <w:b/>
              </w:rPr>
              <w:t>Standoff perimeter</w:t>
            </w:r>
          </w:p>
        </w:tc>
        <w:tc>
          <w:tcPr>
            <w:tcW w:w="9122" w:type="dxa"/>
          </w:tcPr>
          <w:p w:rsidR="005F3F69" w:rsidRPr="00496B74" w:rsidRDefault="00230EFC" w:rsidP="00230EFC">
            <w:pPr>
              <w:pStyle w:val="Tablebody"/>
              <w:cnfStyle w:val="000000000000" w:firstRow="0" w:lastRow="0" w:firstColumn="0" w:lastColumn="0" w:oddVBand="0" w:evenVBand="0" w:oddHBand="0" w:evenHBand="0" w:firstRowFirstColumn="0" w:firstRowLastColumn="0" w:lastRowFirstColumn="0" w:lastRowLastColumn="0"/>
            </w:pPr>
            <w:r>
              <w:t xml:space="preserve">Consider standoff distances where there is an identified threat from </w:t>
            </w:r>
            <w:r w:rsidRPr="00496B74">
              <w:t>pedestrian</w:t>
            </w:r>
            <w:r>
              <w:t>s</w:t>
            </w:r>
            <w:r w:rsidRPr="00496B74">
              <w:t xml:space="preserve"> and </w:t>
            </w:r>
            <w:r>
              <w:t xml:space="preserve">vehicle-based improvised explosive devices (IED). </w:t>
            </w:r>
            <w:r w:rsidR="005F3F69" w:rsidRPr="00496B74">
              <w:t xml:space="preserve">However, it may not be possible in urban </w:t>
            </w:r>
            <w:r w:rsidR="005F3F69">
              <w:t>areas</w:t>
            </w:r>
            <w:r w:rsidR="005F3F69" w:rsidRPr="00496B74">
              <w:t xml:space="preserve"> to achieve an effective standoff distance for some threats</w:t>
            </w:r>
            <w:r w:rsidR="00DE1D25">
              <w:t>.</w:t>
            </w:r>
            <w:r>
              <w:t xml:space="preserve"> Entities are encouraged to seek additional advice for example blast engineering advice. </w:t>
            </w:r>
          </w:p>
        </w:tc>
      </w:tr>
      <w:tr w:rsidR="005F3F69" w:rsidTr="00CD56F3">
        <w:trPr>
          <w:cnfStyle w:val="000000100000" w:firstRow="0" w:lastRow="0" w:firstColumn="0" w:lastColumn="0" w:oddVBand="0" w:evenVBand="0" w:oddHBand="1"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1560" w:type="dxa"/>
          </w:tcPr>
          <w:p w:rsidR="005F3F69" w:rsidRPr="003408BE" w:rsidRDefault="005F3F69" w:rsidP="005F3F69">
            <w:pPr>
              <w:pStyle w:val="Tablebody"/>
              <w:rPr>
                <w:rStyle w:val="Strong"/>
                <w:b/>
              </w:rPr>
            </w:pPr>
            <w:r w:rsidRPr="003408BE">
              <w:rPr>
                <w:rStyle w:val="Strong"/>
                <w:b/>
              </w:rPr>
              <w:t>Site access and parking</w:t>
            </w:r>
          </w:p>
        </w:tc>
        <w:tc>
          <w:tcPr>
            <w:tcW w:w="9122" w:type="dxa"/>
          </w:tcPr>
          <w:p w:rsidR="005F3F69" w:rsidRPr="00496B74" w:rsidRDefault="00230EFC" w:rsidP="00C339FB">
            <w:pPr>
              <w:pStyle w:val="Tablebody"/>
              <w:cnfStyle w:val="000000100000" w:firstRow="0" w:lastRow="0" w:firstColumn="0" w:lastColumn="0" w:oddVBand="0" w:evenVBand="0" w:oddHBand="1" w:evenHBand="0" w:firstRowFirstColumn="0" w:firstRowLastColumn="0" w:lastRowFirstColumn="0" w:lastRowLastColumn="0"/>
            </w:pPr>
            <w:r>
              <w:t xml:space="preserve">Consider the </w:t>
            </w:r>
            <w:r w:rsidR="00C339FB">
              <w:t>need</w:t>
            </w:r>
            <w:r>
              <w:t xml:space="preserve"> and ability to control access to p</w:t>
            </w:r>
            <w:r w:rsidRPr="00496B74">
              <w:t>edestrian</w:t>
            </w:r>
            <w:r>
              <w:t>s and</w:t>
            </w:r>
            <w:r w:rsidRPr="00496B74">
              <w:t xml:space="preserve"> vehicles </w:t>
            </w:r>
            <w:r>
              <w:t>to the site including the facility, parking and standoff perimeter.</w:t>
            </w:r>
          </w:p>
        </w:tc>
      </w:tr>
      <w:tr w:rsidR="005F3F69" w:rsidTr="00CD56F3">
        <w:trPr>
          <w:cantSplit/>
          <w:jc w:val="center"/>
        </w:trPr>
        <w:tc>
          <w:tcPr>
            <w:cnfStyle w:val="001000000000" w:firstRow="0" w:lastRow="0" w:firstColumn="1" w:lastColumn="0" w:oddVBand="0" w:evenVBand="0" w:oddHBand="0" w:evenHBand="0" w:firstRowFirstColumn="0" w:firstRowLastColumn="0" w:lastRowFirstColumn="0" w:lastRowLastColumn="0"/>
            <w:tcW w:w="1560" w:type="dxa"/>
          </w:tcPr>
          <w:p w:rsidR="005F3F69" w:rsidRPr="003408BE" w:rsidRDefault="005F3F69" w:rsidP="005F3F69">
            <w:pPr>
              <w:pStyle w:val="Tablebody"/>
              <w:rPr>
                <w:rStyle w:val="Strong"/>
                <w:b/>
              </w:rPr>
            </w:pPr>
            <w:r w:rsidRPr="003408BE">
              <w:rPr>
                <w:rStyle w:val="Strong"/>
                <w:b/>
              </w:rPr>
              <w:t>Building access point</w:t>
            </w:r>
          </w:p>
        </w:tc>
        <w:tc>
          <w:tcPr>
            <w:tcW w:w="9122" w:type="dxa"/>
          </w:tcPr>
          <w:p w:rsidR="005F3F69" w:rsidRPr="00496B74" w:rsidRDefault="00230EFC" w:rsidP="00230EFC">
            <w:pPr>
              <w:pStyle w:val="Tablebody"/>
              <w:cnfStyle w:val="000000000000" w:firstRow="0" w:lastRow="0" w:firstColumn="0" w:lastColumn="0" w:oddVBand="0" w:evenVBand="0" w:oddHBand="0" w:evenHBand="0" w:firstRowFirstColumn="0" w:firstRowLastColumn="0" w:lastRowFirstColumn="0" w:lastRowLastColumn="0"/>
            </w:pPr>
            <w:r>
              <w:t>Consider ability to secure</w:t>
            </w:r>
            <w:r w:rsidRPr="00496B74">
              <w:t xml:space="preserve"> all building access points including entries and exits, emergency exits, air intakes and outlets</w:t>
            </w:r>
            <w:r>
              <w:t xml:space="preserve"> and</w:t>
            </w:r>
            <w:r w:rsidRPr="00496B74">
              <w:t xml:space="preserve"> service ducts.</w:t>
            </w:r>
          </w:p>
        </w:tc>
      </w:tr>
      <w:tr w:rsidR="005F3F69" w:rsidTr="00CD56F3">
        <w:trPr>
          <w:cnfStyle w:val="000000100000" w:firstRow="0" w:lastRow="0" w:firstColumn="0" w:lastColumn="0" w:oddVBand="0" w:evenVBand="0" w:oddHBand="1"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1560" w:type="dxa"/>
          </w:tcPr>
          <w:p w:rsidR="005F3F69" w:rsidRPr="003408BE" w:rsidRDefault="005F3F69" w:rsidP="005F3F69">
            <w:pPr>
              <w:pStyle w:val="Tablebody"/>
              <w:rPr>
                <w:rStyle w:val="Strong"/>
                <w:b/>
              </w:rPr>
            </w:pPr>
            <w:r w:rsidRPr="003408BE">
              <w:rPr>
                <w:rStyle w:val="Strong"/>
                <w:b/>
              </w:rPr>
              <w:t>Security zones</w:t>
            </w:r>
          </w:p>
        </w:tc>
        <w:tc>
          <w:tcPr>
            <w:tcW w:w="9122" w:type="dxa"/>
          </w:tcPr>
          <w:p w:rsidR="00DE1D25" w:rsidRPr="003408BE" w:rsidRDefault="00DE1D25" w:rsidP="003408BE">
            <w:pPr>
              <w:pStyle w:val="Tablebody"/>
              <w:cnfStyle w:val="000000100000" w:firstRow="0" w:lastRow="0" w:firstColumn="0" w:lastColumn="0" w:oddVBand="0" w:evenVBand="0" w:oddHBand="1" w:evenHBand="0" w:firstRowFirstColumn="0" w:firstRowLastColumn="0" w:lastRowFirstColumn="0" w:lastRowLastColumn="0"/>
            </w:pPr>
            <w:r w:rsidRPr="003408BE">
              <w:t>E</w:t>
            </w:r>
            <w:r w:rsidR="00230EFC" w:rsidRPr="003408BE">
              <w:t xml:space="preserve">stablish security zones based on: </w:t>
            </w:r>
          </w:p>
          <w:p w:rsidR="00230EFC" w:rsidRPr="003408BE" w:rsidRDefault="00230EFC" w:rsidP="003B4E54">
            <w:pPr>
              <w:pStyle w:val="Tablebodybullet1"/>
              <w:numPr>
                <w:ilvl w:val="0"/>
                <w:numId w:val="93"/>
              </w:numPr>
              <w:ind w:left="714" w:hanging="357"/>
              <w:cnfStyle w:val="000000100000" w:firstRow="0" w:lastRow="0" w:firstColumn="0" w:lastColumn="0" w:oddVBand="0" w:evenVBand="0" w:oddHBand="1" w:evenHBand="0" w:firstRowFirstColumn="0" w:firstRowLastColumn="0" w:lastRowFirstColumn="0" w:lastRowLastColumn="0"/>
            </w:pPr>
            <w:r w:rsidRPr="003408BE">
              <w:t>entity risk assessment</w:t>
            </w:r>
          </w:p>
          <w:p w:rsidR="00230EFC" w:rsidRPr="003408BE" w:rsidRDefault="00230EFC" w:rsidP="003408BE">
            <w:pPr>
              <w:pStyle w:val="Tablebodybullet1"/>
              <w:cnfStyle w:val="000000100000" w:firstRow="0" w:lastRow="0" w:firstColumn="0" w:lastColumn="0" w:oddVBand="0" w:evenVBand="0" w:oddHBand="1" w:evenHBand="0" w:firstRowFirstColumn="0" w:firstRowLastColumn="0" w:lastRowFirstColumn="0" w:lastRowLastColumn="0"/>
            </w:pPr>
            <w:r w:rsidRPr="003408BE">
              <w:t>business impact levels, and</w:t>
            </w:r>
          </w:p>
          <w:p w:rsidR="005F3F69" w:rsidRPr="00496B74" w:rsidRDefault="005F3F69" w:rsidP="003408BE">
            <w:pPr>
              <w:pStyle w:val="Tablebodybullet1"/>
              <w:cnfStyle w:val="000000100000" w:firstRow="0" w:lastRow="0" w:firstColumn="0" w:lastColumn="0" w:oddVBand="0" w:evenVBand="0" w:oddHBand="1" w:evenHBand="0" w:firstRowFirstColumn="0" w:firstRowLastColumn="0" w:lastRowFirstColumn="0" w:lastRowLastColumn="0"/>
            </w:pPr>
            <w:r w:rsidRPr="003408BE">
              <w:t>security-in-depth</w:t>
            </w:r>
            <w:r w:rsidR="003408BE">
              <w:t xml:space="preserve"> </w:t>
            </w:r>
            <w:r w:rsidR="00CC6FB3" w:rsidRPr="003408BE">
              <w:rPr>
                <w:vertAlign w:val="superscript"/>
              </w:rPr>
              <w:t xml:space="preserve">Note </w:t>
            </w:r>
            <w:r w:rsidRPr="003408BE">
              <w:rPr>
                <w:rStyle w:val="EndnoteReference"/>
              </w:rPr>
              <w:endnoteReference w:id="3"/>
            </w:r>
            <w:r w:rsidRPr="003408BE">
              <w:rPr>
                <w:vertAlign w:val="superscript"/>
              </w:rPr>
              <w:t xml:space="preserve"> </w:t>
            </w:r>
            <w:r w:rsidRPr="003408BE">
              <w:t>at the site.</w:t>
            </w:r>
          </w:p>
        </w:tc>
      </w:tr>
      <w:tr w:rsidR="005F3F69" w:rsidTr="00CD56F3">
        <w:trPr>
          <w:cantSplit/>
          <w:jc w:val="center"/>
        </w:trPr>
        <w:tc>
          <w:tcPr>
            <w:cnfStyle w:val="001000000000" w:firstRow="0" w:lastRow="0" w:firstColumn="1" w:lastColumn="0" w:oddVBand="0" w:evenVBand="0" w:oddHBand="0" w:evenHBand="0" w:firstRowFirstColumn="0" w:firstRowLastColumn="0" w:lastRowFirstColumn="0" w:lastRowLastColumn="0"/>
            <w:tcW w:w="1560" w:type="dxa"/>
          </w:tcPr>
          <w:p w:rsidR="005F3F69" w:rsidRPr="003408BE" w:rsidRDefault="005F3F69" w:rsidP="005F3F69">
            <w:pPr>
              <w:pStyle w:val="Tablebody"/>
              <w:rPr>
                <w:rStyle w:val="Strong"/>
                <w:b/>
              </w:rPr>
            </w:pPr>
            <w:r w:rsidRPr="003408BE">
              <w:rPr>
                <w:rStyle w:val="Strong"/>
                <w:b/>
              </w:rPr>
              <w:t>Environmental risks</w:t>
            </w:r>
          </w:p>
        </w:tc>
        <w:tc>
          <w:tcPr>
            <w:tcW w:w="9122" w:type="dxa"/>
          </w:tcPr>
          <w:p w:rsidR="005F3F69" w:rsidRPr="00496B74" w:rsidRDefault="005F3F69" w:rsidP="005F3F69">
            <w:pPr>
              <w:pStyle w:val="Tablebody"/>
              <w:cnfStyle w:val="000000000000" w:firstRow="0" w:lastRow="0" w:firstColumn="0" w:lastColumn="0" w:oddVBand="0" w:evenVBand="0" w:oddHBand="0" w:evenHBand="0" w:firstRowFirstColumn="0" w:firstRowLastColumn="0" w:lastRowFirstColumn="0" w:lastRowLastColumn="0"/>
            </w:pPr>
            <w:r w:rsidRPr="00496B74">
              <w:t>Seek specialist advice about the risk of natural disasters and suitable mitigation strategies and security products.</w:t>
            </w:r>
          </w:p>
        </w:tc>
      </w:tr>
    </w:tbl>
    <w:p w:rsidR="005F3F69" w:rsidRDefault="005F3F69" w:rsidP="005F3F69">
      <w:pPr>
        <w:pStyle w:val="Tablenotes"/>
        <w:sectPr w:rsidR="005F3F69" w:rsidSect="006C4952">
          <w:endnotePr>
            <w:numRestart w:val="eachSect"/>
          </w:endnotePr>
          <w:type w:val="continuous"/>
          <w:pgSz w:w="11906" w:h="16838"/>
          <w:pgMar w:top="851" w:right="720" w:bottom="720" w:left="720" w:header="0" w:footer="0" w:gutter="0"/>
          <w:cols w:space="708"/>
          <w:titlePg/>
          <w:docGrid w:linePitch="360"/>
        </w:sectPr>
      </w:pPr>
      <w:r>
        <w:fldChar w:fldCharType="begin"/>
      </w:r>
      <w:r>
        <w:instrText xml:space="preserve"> REF _Ref520114704 \h </w:instrText>
      </w:r>
      <w:r>
        <w:fldChar w:fldCharType="separate"/>
      </w:r>
      <w:r w:rsidR="00474060" w:rsidRPr="00FB5CFE">
        <w:t xml:space="preserve">Table </w:t>
      </w:r>
      <w:r w:rsidR="00474060">
        <w:rPr>
          <w:noProof/>
        </w:rPr>
        <w:t>1</w:t>
      </w:r>
      <w:r>
        <w:fldChar w:fldCharType="end"/>
      </w:r>
      <w:r>
        <w:t xml:space="preserve"> notes:</w:t>
      </w:r>
    </w:p>
    <w:p w:rsidR="00F17BCE" w:rsidRDefault="00F17BCE" w:rsidP="00F17BCE">
      <w:pPr>
        <w:pStyle w:val="Heading3"/>
      </w:pPr>
      <w:r w:rsidRPr="00496B74">
        <w:t>Designing and modifying facilities</w:t>
      </w:r>
    </w:p>
    <w:p w:rsidR="00DC0549" w:rsidRPr="00DC0549" w:rsidRDefault="005F3F69" w:rsidP="00BA5D2E">
      <w:pPr>
        <w:pStyle w:val="Listbullet1"/>
        <w:rPr>
          <w:rStyle w:val="Hyperlink"/>
          <w:color w:val="auto"/>
          <w:sz w:val="20"/>
          <w:szCs w:val="20"/>
          <w:u w:val="none"/>
        </w:rPr>
      </w:pPr>
      <w:r w:rsidRPr="00C339FB">
        <w:t>The</w:t>
      </w:r>
      <w:r>
        <w:t xml:space="preserve"> </w:t>
      </w:r>
      <w:hyperlink w:anchor="_Core_requirement" w:history="1">
        <w:r w:rsidRPr="005F3F69">
          <w:rPr>
            <w:b/>
          </w:rPr>
          <w:t>core requirement</w:t>
        </w:r>
      </w:hyperlink>
      <w:r>
        <w:t xml:space="preserve"> mandates entities fully integrate protective security early in the process of planning, selecting, designing and modifying facilities. </w:t>
      </w:r>
    </w:p>
    <w:p w:rsidR="005F3F69" w:rsidRDefault="0082430C" w:rsidP="00BA5D2E">
      <w:pPr>
        <w:pStyle w:val="Listbullet1"/>
      </w:pPr>
      <w:hyperlink w:anchor="_Supporting_requirements" w:history="1">
        <w:r w:rsidR="005F3F69" w:rsidRPr="005F3F69">
          <w:rPr>
            <w:b/>
          </w:rPr>
          <w:t>Requirement 1a</w:t>
        </w:r>
      </w:hyperlink>
      <w:r w:rsidR="005F3F69">
        <w:t xml:space="preserve"> mandates entities design and modify facilities to secure and control access that meets the highest risk levels to entity resources. </w:t>
      </w:r>
    </w:p>
    <w:p w:rsidR="005F3F69" w:rsidRDefault="005F3F69" w:rsidP="00BA5D2E">
      <w:pPr>
        <w:pStyle w:val="Listbullet1"/>
      </w:pPr>
      <w:r>
        <w:t>Protection of people, information and assets is achieved through a combination of physical and procedural</w:t>
      </w:r>
      <w:r w:rsidR="00DF3405">
        <w:t xml:space="preserve"> security</w:t>
      </w:r>
      <w:r>
        <w:t xml:space="preserve"> measures that prevent or mitigate threats and attacks. The Attorney-General's Department recommends entities design facilities using successive layers of physical security when planning for new entity facilities or modifying existing facilities:</w:t>
      </w:r>
    </w:p>
    <w:p w:rsidR="005F3F69" w:rsidRPr="00073307" w:rsidRDefault="005F3F69" w:rsidP="003B4E54">
      <w:pPr>
        <w:pStyle w:val="ListBullet2"/>
        <w:numPr>
          <w:ilvl w:val="0"/>
          <w:numId w:val="12"/>
        </w:numPr>
      </w:pPr>
      <w:r w:rsidRPr="00BA5D2E">
        <w:rPr>
          <w:b/>
        </w:rPr>
        <w:lastRenderedPageBreak/>
        <w:t>Deter</w:t>
      </w:r>
      <w:r w:rsidRPr="00073307">
        <w:t xml:space="preserve"> — measures that cause significant difficulty or require specialist knowledge and tools for adversaries to defeat.</w:t>
      </w:r>
    </w:p>
    <w:p w:rsidR="005F3F69" w:rsidRPr="00073307" w:rsidRDefault="005F3F69" w:rsidP="003B4E54">
      <w:pPr>
        <w:pStyle w:val="ListBullet2"/>
        <w:numPr>
          <w:ilvl w:val="0"/>
          <w:numId w:val="12"/>
        </w:numPr>
      </w:pPr>
      <w:r w:rsidRPr="00BA5D2E">
        <w:rPr>
          <w:b/>
        </w:rPr>
        <w:t>Detect</w:t>
      </w:r>
      <w:r w:rsidRPr="00073307">
        <w:t xml:space="preserve"> — measures that identify unauthorised action are being taken or have already occurred.</w:t>
      </w:r>
    </w:p>
    <w:p w:rsidR="005F3F69" w:rsidRPr="00073307" w:rsidRDefault="005F3F69" w:rsidP="003B4E54">
      <w:pPr>
        <w:pStyle w:val="ListBullet2"/>
        <w:numPr>
          <w:ilvl w:val="0"/>
          <w:numId w:val="12"/>
        </w:numPr>
      </w:pPr>
      <w:r w:rsidRPr="00BA5D2E">
        <w:rPr>
          <w:b/>
        </w:rPr>
        <w:t>Delay</w:t>
      </w:r>
      <w:r w:rsidRPr="00073307">
        <w:t xml:space="preserve"> — measures to impede an adversary during attempted entry or attack, or slow the progress of a detrimental event to allow a response.</w:t>
      </w:r>
    </w:p>
    <w:p w:rsidR="005F3F69" w:rsidRPr="00073307" w:rsidRDefault="005F3F69" w:rsidP="003B4E54">
      <w:pPr>
        <w:pStyle w:val="ListBullet2"/>
        <w:numPr>
          <w:ilvl w:val="0"/>
          <w:numId w:val="12"/>
        </w:numPr>
      </w:pPr>
      <w:r w:rsidRPr="00BA5D2E">
        <w:rPr>
          <w:b/>
        </w:rPr>
        <w:t>Respond</w:t>
      </w:r>
      <w:r w:rsidRPr="00073307">
        <w:t xml:space="preserve"> — measures that resist or mitigate the attack or event when it is detected.</w:t>
      </w:r>
    </w:p>
    <w:p w:rsidR="005F3F69" w:rsidRPr="00073307" w:rsidRDefault="005F3F69" w:rsidP="003B4E54">
      <w:pPr>
        <w:pStyle w:val="ListBullet2"/>
        <w:numPr>
          <w:ilvl w:val="0"/>
          <w:numId w:val="12"/>
        </w:numPr>
      </w:pPr>
      <w:r w:rsidRPr="00BA5D2E">
        <w:rPr>
          <w:b/>
        </w:rPr>
        <w:t>Recover</w:t>
      </w:r>
      <w:r w:rsidRPr="00073307">
        <w:t xml:space="preserve"> — measures to restore operations to normal levels following an event.</w:t>
      </w:r>
    </w:p>
    <w:p w:rsidR="002C2692" w:rsidRPr="00A863FC" w:rsidRDefault="002C2692" w:rsidP="00BA5D2E">
      <w:pPr>
        <w:pStyle w:val="Listbullet1"/>
      </w:pPr>
      <w:r w:rsidRPr="00D52977">
        <w:t xml:space="preserve">In accordance with the </w:t>
      </w:r>
      <w:hyperlink w:anchor="_Core_requirement" w:history="1">
        <w:r w:rsidR="00C339FB" w:rsidRPr="00A863FC">
          <w:rPr>
            <w:b/>
          </w:rPr>
          <w:t>core requirement</w:t>
        </w:r>
      </w:hyperlink>
      <w:r w:rsidR="00C339FB" w:rsidRPr="00A863FC">
        <w:t>,</w:t>
      </w:r>
      <w:r w:rsidRPr="00A863FC">
        <w:t xml:space="preserve"> entities must consider:</w:t>
      </w:r>
    </w:p>
    <w:p w:rsidR="002C2692" w:rsidRPr="00A863FC" w:rsidRDefault="002C2692" w:rsidP="003B4E54">
      <w:pPr>
        <w:pStyle w:val="ListBullet2"/>
        <w:numPr>
          <w:ilvl w:val="0"/>
          <w:numId w:val="57"/>
        </w:numPr>
      </w:pPr>
      <w:r w:rsidRPr="00A863FC">
        <w:t>for new constructions or for significant modifications to facilities:</w:t>
      </w:r>
    </w:p>
    <w:p w:rsidR="002C2692" w:rsidRPr="00A863FC" w:rsidRDefault="002C2692" w:rsidP="003B4E54">
      <w:pPr>
        <w:pStyle w:val="ListBullet3"/>
        <w:numPr>
          <w:ilvl w:val="0"/>
          <w:numId w:val="56"/>
        </w:numPr>
        <w:ind w:left="1491" w:hanging="357"/>
      </w:pPr>
      <w:r w:rsidRPr="00A863FC">
        <w:t xml:space="preserve">protective security measures as early as possible, preferably during the concept and design stages, see </w:t>
      </w:r>
      <w:hyperlink r:id="rId23" w:history="1">
        <w:r w:rsidRPr="00A863FC">
          <w:rPr>
            <w:color w:val="0000FF" w:themeColor="hyperlink"/>
            <w:u w:val="single"/>
          </w:rPr>
          <w:t>ASIO Technical Note 1/15 Physical Security of Zones</w:t>
        </w:r>
      </w:hyperlink>
    </w:p>
    <w:p w:rsidR="002C2692" w:rsidRPr="00A863FC" w:rsidRDefault="002C2692" w:rsidP="00B404C8">
      <w:pPr>
        <w:numPr>
          <w:ilvl w:val="0"/>
          <w:numId w:val="7"/>
        </w:numPr>
        <w:ind w:left="1491" w:hanging="357"/>
      </w:pPr>
      <w:r w:rsidRPr="00A863FC">
        <w:t>the siting within a facility of entity functions that need security measures so that these locations can be constructed or modified to</w:t>
      </w:r>
      <w:r w:rsidR="00E55A2B" w:rsidRPr="00A863FC">
        <w:t xml:space="preserve"> provide appropriate protection</w:t>
      </w:r>
    </w:p>
    <w:p w:rsidR="002C2692" w:rsidRPr="00A863FC" w:rsidRDefault="002C2692" w:rsidP="007F63D7">
      <w:pPr>
        <w:numPr>
          <w:ilvl w:val="0"/>
          <w:numId w:val="6"/>
        </w:numPr>
        <w:ind w:left="714" w:hanging="357"/>
      </w:pPr>
      <w:r w:rsidRPr="00A863FC">
        <w:t xml:space="preserve">for new leases on facilities, the suitability of construction methods and materials to give the protections needed, see </w:t>
      </w:r>
      <w:hyperlink r:id="rId24" w:history="1">
        <w:r w:rsidRPr="00A863FC">
          <w:rPr>
            <w:color w:val="0000FF" w:themeColor="hyperlink"/>
            <w:u w:val="single"/>
          </w:rPr>
          <w:t>ASIO Technical Note 1/15 Physical Security of Zones</w:t>
        </w:r>
      </w:hyperlink>
      <w:r w:rsidRPr="00A863FC">
        <w:t>.</w:t>
      </w:r>
    </w:p>
    <w:p w:rsidR="002C2692" w:rsidRDefault="002C2692" w:rsidP="00BA5D2E">
      <w:pPr>
        <w:pStyle w:val="Listbullet1"/>
      </w:pPr>
      <w:r>
        <w:t>ASIO Technical Notes provide protective security mitigations to maintain the confidentiality and integrity of sensitive and security classified information and assets. These protective security mitigations are especially related to overt and covert attacks from foreign intelligence services and malicious insiders. Based on the entity security risk assessment additional security mitigations for the protection of personnel and assets, other than sensitive and security classified assets</w:t>
      </w:r>
      <w:r w:rsidR="00E71428">
        <w:t>,</w:t>
      </w:r>
      <w:r>
        <w:t xml:space="preserve"> may be required and are detailed in PSPF policy: </w:t>
      </w:r>
      <w:hyperlink r:id="rId25" w:history="1">
        <w:r>
          <w:rPr>
            <w:rStyle w:val="Hyperlink"/>
          </w:rPr>
          <w:t>Physical security</w:t>
        </w:r>
        <w:r w:rsidRPr="00CC6FB3">
          <w:rPr>
            <w:rStyle w:val="Hyperlink"/>
          </w:rPr>
          <w:t xml:space="preserve"> for</w:t>
        </w:r>
        <w:r>
          <w:rPr>
            <w:rStyle w:val="Hyperlink"/>
          </w:rPr>
          <w:t xml:space="preserve"> entity resources</w:t>
        </w:r>
      </w:hyperlink>
      <w:r w:rsidR="00CD23EB">
        <w:rPr>
          <w:rStyle w:val="Hyperlink"/>
        </w:rPr>
        <w:t>.</w:t>
      </w:r>
    </w:p>
    <w:p w:rsidR="00F17BCE" w:rsidRDefault="00F17BCE" w:rsidP="00F17BCE">
      <w:pPr>
        <w:pStyle w:val="Heading4"/>
      </w:pPr>
      <w:r w:rsidRPr="00496B74">
        <w:t>Mailrooms and delivery areas</w:t>
      </w:r>
    </w:p>
    <w:p w:rsidR="00F17BCE" w:rsidRDefault="00CC6FB3" w:rsidP="00BA5D2E">
      <w:pPr>
        <w:pStyle w:val="Listbullet1"/>
      </w:pPr>
      <w:r w:rsidRPr="00496B74">
        <w:t xml:space="preserve">Mailrooms and parcel delivery areas </w:t>
      </w:r>
      <w:r w:rsidR="007F5C90">
        <w:t>can be</w:t>
      </w:r>
      <w:r w:rsidR="007F5C90" w:rsidRPr="00496B74">
        <w:t xml:space="preserve"> </w:t>
      </w:r>
      <w:r>
        <w:t>exposed to</w:t>
      </w:r>
      <w:r w:rsidRPr="00496B74">
        <w:t xml:space="preserve"> </w:t>
      </w:r>
      <w:r>
        <w:t>threats such as</w:t>
      </w:r>
      <w:r w:rsidRPr="00496B74">
        <w:t xml:space="preserve"> improvised explosive devices, chemical, radiological and biological attacks.</w:t>
      </w:r>
      <w:r>
        <w:t xml:space="preserve"> </w:t>
      </w:r>
      <w:r w:rsidRPr="00496B74">
        <w:t xml:space="preserve">The Attorney-General’s Department recommends that entities assess the likelihood of </w:t>
      </w:r>
      <w:r>
        <w:t>such</w:t>
      </w:r>
      <w:r w:rsidRPr="00496B74">
        <w:t xml:space="preserve"> attack</w:t>
      </w:r>
      <w:r>
        <w:t>s</w:t>
      </w:r>
      <w:r w:rsidRPr="00496B74">
        <w:t xml:space="preserve"> and</w:t>
      </w:r>
      <w:r w:rsidR="00D26AF1">
        <w:t xml:space="preserve"> </w:t>
      </w:r>
      <w:r w:rsidRPr="00496B74">
        <w:t>apply appropriate physical mitigations</w:t>
      </w:r>
      <w:r>
        <w:t xml:space="preserve"> (eg m</w:t>
      </w:r>
      <w:r w:rsidRPr="00496B74">
        <w:t>ail</w:t>
      </w:r>
      <w:r>
        <w:t>-</w:t>
      </w:r>
      <w:r w:rsidRPr="00496B74">
        <w:t>screening devices, a stand</w:t>
      </w:r>
      <w:r>
        <w:t>-alone</w:t>
      </w:r>
      <w:r w:rsidRPr="00496B74">
        <w:t xml:space="preserve"> delivery area</w:t>
      </w:r>
      <w:r>
        <w:t xml:space="preserve"> or using a</w:t>
      </w:r>
      <w:r w:rsidRPr="00496B74">
        <w:t xml:space="preserve"> commercial mail receiving area and sorting service</w:t>
      </w:r>
      <w:r>
        <w:t>)</w:t>
      </w:r>
      <w:r w:rsidRPr="00496B74">
        <w:t>.</w:t>
      </w:r>
      <w:r>
        <w:t xml:space="preserve"> In accordance with the </w:t>
      </w:r>
      <w:hyperlink w:anchor="_Core_requirement" w:history="1">
        <w:r w:rsidRPr="00CC6FB3">
          <w:rPr>
            <w:b/>
          </w:rPr>
          <w:t>core requirement</w:t>
        </w:r>
      </w:hyperlink>
      <w:r>
        <w:t xml:space="preserve">, it may be necessary to consider these options early </w:t>
      </w:r>
      <w:r w:rsidRPr="006942D7">
        <w:t>in the process of planning, selecting, designing and modifying facilities</w:t>
      </w:r>
      <w:r>
        <w:t>.</w:t>
      </w:r>
    </w:p>
    <w:p w:rsidR="00F17BCE" w:rsidRDefault="00F17BCE" w:rsidP="00F17BCE">
      <w:pPr>
        <w:pStyle w:val="Heading3"/>
      </w:pPr>
      <w:r w:rsidRPr="00496B74">
        <w:t>Security zones</w:t>
      </w:r>
    </w:p>
    <w:p w:rsidR="00EC1E68" w:rsidRDefault="00EC1E68" w:rsidP="00BA5D2E">
      <w:pPr>
        <w:pStyle w:val="Listbullet1"/>
      </w:pPr>
      <w:r>
        <w:t xml:space="preserve">Security zones provide </w:t>
      </w:r>
      <w:r w:rsidR="00062670">
        <w:t>a</w:t>
      </w:r>
      <w:r>
        <w:t xml:space="preserve"> methodology for scalable physical security risk mitigation that entities apply based on their security risk assessment</w:t>
      </w:r>
      <w:r w:rsidR="00E55A2B">
        <w:t>.</w:t>
      </w:r>
      <w:r w:rsidRPr="003D5339">
        <w:rPr>
          <w:vertAlign w:val="superscript"/>
        </w:rPr>
        <w:footnoteReference w:id="1"/>
      </w:r>
    </w:p>
    <w:p w:rsidR="00062670" w:rsidRDefault="0082430C" w:rsidP="00BA5D2E">
      <w:pPr>
        <w:pStyle w:val="Listbullet1"/>
      </w:pPr>
      <w:hyperlink w:anchor="_Supporting_requirements" w:history="1">
        <w:r w:rsidR="00CC6FB3" w:rsidRPr="00CC6FB3">
          <w:rPr>
            <w:b/>
          </w:rPr>
          <w:t>Requirement 1b</w:t>
        </w:r>
      </w:hyperlink>
      <w:r w:rsidR="00CC6FB3">
        <w:t xml:space="preserve"> mandates entities design and modify their facilities in order to define restricted access areas according to </w:t>
      </w:r>
      <w:r w:rsidR="00EC1E68">
        <w:t xml:space="preserve">the </w:t>
      </w:r>
      <w:r w:rsidR="00CC6FB3">
        <w:t xml:space="preserve">five security zones, with increasing restrictions and access controls as the zones progress from Zone One to Zone Five. </w:t>
      </w:r>
    </w:p>
    <w:p w:rsidR="00CC6FB3" w:rsidRDefault="00CC6FB3" w:rsidP="00BA5D2E">
      <w:pPr>
        <w:pStyle w:val="Listbullet1"/>
      </w:pPr>
      <w:r>
        <w:t xml:space="preserve">The </w:t>
      </w:r>
      <w:r w:rsidR="007E302B">
        <w:t xml:space="preserve">physical security measures detailed in the applicable ASIO Technical Notes </w:t>
      </w:r>
      <w:r w:rsidR="00062670">
        <w:t xml:space="preserve">are </w:t>
      </w:r>
      <w:r w:rsidR="00A11B51">
        <w:t xml:space="preserve">designed </w:t>
      </w:r>
      <w:r w:rsidR="007E302B">
        <w:t xml:space="preserve">to protect </w:t>
      </w:r>
      <w:r w:rsidR="006E3CFF">
        <w:t xml:space="preserve">security </w:t>
      </w:r>
      <w:r w:rsidR="007E302B">
        <w:t>classified information and assets</w:t>
      </w:r>
      <w:r w:rsidR="00A11B51">
        <w:t xml:space="preserve"> from covert and surreptitious attack.</w:t>
      </w:r>
      <w:r w:rsidR="007E302B">
        <w:t xml:space="preserve"> </w:t>
      </w:r>
    </w:p>
    <w:p w:rsidR="00062670" w:rsidRDefault="00062670" w:rsidP="00BA5D2E">
      <w:pPr>
        <w:pStyle w:val="Listbullet1"/>
      </w:pPr>
      <w:r w:rsidRPr="00293E1D">
        <w:rPr>
          <w:b/>
        </w:rPr>
        <w:t>Requirement 2b</w:t>
      </w:r>
      <w:r>
        <w:t xml:space="preserve"> mandates</w:t>
      </w:r>
      <w:r w:rsidRPr="00062670">
        <w:t xml:space="preserve"> </w:t>
      </w:r>
      <w:r>
        <w:t xml:space="preserve">security zones are constructed to protect against the highest risk level in accordance with the entity security risk assessment in areas: </w:t>
      </w:r>
    </w:p>
    <w:p w:rsidR="00062670" w:rsidRPr="00073307" w:rsidRDefault="00A641E4" w:rsidP="003B4E54">
      <w:pPr>
        <w:pStyle w:val="ListBullet2"/>
        <w:numPr>
          <w:ilvl w:val="0"/>
          <w:numId w:val="67"/>
        </w:numPr>
      </w:pPr>
      <w:r w:rsidRPr="00073307">
        <w:t xml:space="preserve">accessed by the </w:t>
      </w:r>
      <w:r w:rsidR="00062670" w:rsidRPr="00073307">
        <w:t>public and authorised personnel access</w:t>
      </w:r>
    </w:p>
    <w:p w:rsidR="00062670" w:rsidRPr="00073307" w:rsidRDefault="00A641E4" w:rsidP="00BA5D2E">
      <w:pPr>
        <w:pStyle w:val="ListBullet2"/>
      </w:pPr>
      <w:r w:rsidRPr="00073307">
        <w:t xml:space="preserve">where </w:t>
      </w:r>
      <w:r w:rsidR="00062670" w:rsidRPr="00073307">
        <w:t xml:space="preserve">physical assets, </w:t>
      </w:r>
      <w:r w:rsidR="00FE363E" w:rsidRPr="00073307">
        <w:t>other than sensitive and security</w:t>
      </w:r>
      <w:r w:rsidR="00062670" w:rsidRPr="00073307">
        <w:t xml:space="preserve"> classified assets, are stored.</w:t>
      </w:r>
    </w:p>
    <w:p w:rsidR="00DD2A73" w:rsidRDefault="00CC45F8" w:rsidP="00BA5D2E">
      <w:pPr>
        <w:pStyle w:val="Listbullet1"/>
      </w:pPr>
      <w:r>
        <w:t xml:space="preserve">Further </w:t>
      </w:r>
      <w:r w:rsidR="00C9448D">
        <w:t xml:space="preserve">physical security </w:t>
      </w:r>
      <w:r>
        <w:t xml:space="preserve">mitigations </w:t>
      </w:r>
      <w:r w:rsidR="00C9448D">
        <w:t>to protect against b</w:t>
      </w:r>
      <w:r w:rsidR="00A641E4">
        <w:t>last, ballistic and forced entry may be required in addition to the ASIO Technical Note requirements</w:t>
      </w:r>
      <w:r w:rsidR="00C9448D">
        <w:t xml:space="preserve">. See </w:t>
      </w:r>
      <w:hyperlink w:anchor="_Construction_of_buildings" w:history="1">
        <w:r w:rsidR="00C9448D" w:rsidRPr="001238DD">
          <w:rPr>
            <w:rStyle w:val="Hyperlink"/>
          </w:rPr>
          <w:t>C.5.2 Construction of buildings</w:t>
        </w:r>
      </w:hyperlink>
      <w:r w:rsidR="00C9448D">
        <w:t>.</w:t>
      </w:r>
    </w:p>
    <w:p w:rsidR="00CC6FB3" w:rsidRDefault="00CC6FB3" w:rsidP="00BA5D2E">
      <w:pPr>
        <w:pStyle w:val="Listbullet1"/>
      </w:pPr>
      <w:r>
        <w:t>The number of zones required by an entity depends on the different levels of assurance and segregation required to respond to identified threats and risks. The Attorney</w:t>
      </w:r>
      <w:r w:rsidR="00CD56F3">
        <w:t>-</w:t>
      </w:r>
      <w:r>
        <w:t xml:space="preserve">General's Department recommends that </w:t>
      </w:r>
      <w:r>
        <w:lastRenderedPageBreak/>
        <w:t>entities consider the business impact level of the compromise, loss or damage of</w:t>
      </w:r>
      <w:r w:rsidR="00A641E4">
        <w:t xml:space="preserve"> sensitive and </w:t>
      </w:r>
      <w:r w:rsidR="00EF3316">
        <w:t xml:space="preserve">security </w:t>
      </w:r>
      <w:r w:rsidR="00A641E4">
        <w:t>classified</w:t>
      </w:r>
      <w:r>
        <w:t xml:space="preserve"> information</w:t>
      </w:r>
      <w:r w:rsidR="004C6E97">
        <w:t xml:space="preserve"> and assets</w:t>
      </w:r>
      <w:r>
        <w:t xml:space="preserve"> to be maintained within facilities</w:t>
      </w:r>
      <w:r w:rsidR="00BD6C14">
        <w:t xml:space="preserve"> to determine the entity’s </w:t>
      </w:r>
      <w:r w:rsidR="004C6E97">
        <w:t xml:space="preserve">minimum and maximum </w:t>
      </w:r>
      <w:r w:rsidR="00BD6C14">
        <w:t>zone requirements</w:t>
      </w:r>
      <w:r>
        <w:t>. Refer to</w:t>
      </w:r>
      <w:r w:rsidR="007945D1">
        <w:t xml:space="preserve"> the</w:t>
      </w:r>
      <w:r>
        <w:t xml:space="preserve"> PSPF policy: </w:t>
      </w:r>
      <w:hyperlink r:id="rId26" w:history="1">
        <w:r>
          <w:rPr>
            <w:rStyle w:val="Hyperlink"/>
          </w:rPr>
          <w:t>Sensitive and classified information</w:t>
        </w:r>
      </w:hyperlink>
      <w:r>
        <w:t xml:space="preserve"> for details on business impact levels for the compromise of sensitive and </w:t>
      </w:r>
      <w:r w:rsidR="006E3CFF">
        <w:t xml:space="preserve">security </w:t>
      </w:r>
      <w:r>
        <w:t>classified information.</w:t>
      </w:r>
    </w:p>
    <w:p w:rsidR="00CC6FB3" w:rsidRDefault="00CC6FB3" w:rsidP="00BA5D2E">
      <w:pPr>
        <w:pStyle w:val="Listbullet1"/>
      </w:pPr>
      <w:r w:rsidRPr="00AA08D8">
        <w:rPr>
          <w:b/>
        </w:rPr>
        <w:fldChar w:fldCharType="begin"/>
      </w:r>
      <w:r w:rsidRPr="00AA08D8">
        <w:rPr>
          <w:b/>
        </w:rPr>
        <w:instrText xml:space="preserve"> REF _Ref520115214 \h </w:instrText>
      </w:r>
      <w:r w:rsidR="00AA08D8">
        <w:rPr>
          <w:b/>
        </w:rPr>
        <w:instrText xml:space="preserve"> \* MERGEFORMAT </w:instrText>
      </w:r>
      <w:r w:rsidRPr="00AA08D8">
        <w:rPr>
          <w:b/>
        </w:rPr>
      </w:r>
      <w:r w:rsidRPr="00AA08D8">
        <w:rPr>
          <w:b/>
        </w:rPr>
        <w:fldChar w:fldCharType="separate"/>
      </w:r>
      <w:r w:rsidR="00474060" w:rsidRPr="00D26AF1">
        <w:rPr>
          <w:b/>
        </w:rPr>
        <w:t xml:space="preserve">Table </w:t>
      </w:r>
      <w:r w:rsidR="00474060" w:rsidRPr="00D26AF1">
        <w:rPr>
          <w:b/>
          <w:noProof/>
        </w:rPr>
        <w:t>2</w:t>
      </w:r>
      <w:r w:rsidRPr="00AA08D8">
        <w:rPr>
          <w:b/>
        </w:rPr>
        <w:fldChar w:fldCharType="end"/>
      </w:r>
      <w:r>
        <w:t xml:space="preserve"> provides broad descriptions of each zone</w:t>
      </w:r>
      <w:r w:rsidR="001E75A1">
        <w:t xml:space="preserve"> for the protection of </w:t>
      </w:r>
      <w:r w:rsidR="00FE363E">
        <w:t xml:space="preserve">sensitive and security </w:t>
      </w:r>
      <w:r w:rsidR="001E75A1">
        <w:t>classified</w:t>
      </w:r>
      <w:r w:rsidR="00EF3316">
        <w:t xml:space="preserve"> information and assets</w:t>
      </w:r>
      <w:r>
        <w:t xml:space="preserve">, including examples of where the zones might be used and the personnel security clearance requirements for each zone. </w:t>
      </w:r>
      <w:r w:rsidR="007945D1">
        <w:t xml:space="preserve">The </w:t>
      </w:r>
      <w:r>
        <w:t xml:space="preserve">PSPF policy: </w:t>
      </w:r>
      <w:hyperlink r:id="rId27" w:history="1">
        <w:r>
          <w:rPr>
            <w:rStyle w:val="Hyperlink"/>
          </w:rPr>
          <w:t>Sensitive and classified information</w:t>
        </w:r>
      </w:hyperlink>
      <w:r>
        <w:t xml:space="preserve"> provides guidance on the application of security zones to meet the minimum use and storage protections for sensitive and </w:t>
      </w:r>
      <w:r w:rsidR="006E3CFF">
        <w:t xml:space="preserve">security </w:t>
      </w:r>
      <w:r>
        <w:t>classified information.</w:t>
      </w:r>
    </w:p>
    <w:p w:rsidR="00397385" w:rsidRDefault="00397385" w:rsidP="00BA5D2E">
      <w:pPr>
        <w:pStyle w:val="Listbullet1"/>
        <w:numPr>
          <w:ilvl w:val="0"/>
          <w:numId w:val="0"/>
        </w:numPr>
        <w:sectPr w:rsidR="00397385" w:rsidSect="006C4952">
          <w:endnotePr>
            <w:numRestart w:val="eachSect"/>
          </w:endnotePr>
          <w:type w:val="continuous"/>
          <w:pgSz w:w="11906" w:h="16838"/>
          <w:pgMar w:top="851" w:right="720" w:bottom="720" w:left="720" w:header="0" w:footer="0" w:gutter="0"/>
          <w:cols w:space="708"/>
          <w:titlePg/>
          <w:docGrid w:linePitch="360"/>
        </w:sectPr>
      </w:pPr>
    </w:p>
    <w:p w:rsidR="00CC6FB3" w:rsidRDefault="00CC6FB3" w:rsidP="00CC6FB3">
      <w:pPr>
        <w:pStyle w:val="Caption"/>
        <w:rPr>
          <w:noProof/>
        </w:rPr>
      </w:pPr>
      <w:bookmarkStart w:id="5" w:name="_Ref520115214"/>
      <w:r w:rsidRPr="00FB5CFE">
        <w:lastRenderedPageBreak/>
        <w:t xml:space="preserve">Table </w:t>
      </w:r>
      <w:r w:rsidR="00FF7A19">
        <w:rPr>
          <w:noProof/>
        </w:rPr>
        <w:fldChar w:fldCharType="begin"/>
      </w:r>
      <w:r w:rsidR="00FF7A19">
        <w:rPr>
          <w:noProof/>
        </w:rPr>
        <w:instrText xml:space="preserve"> SEQ Table \* ARABIC </w:instrText>
      </w:r>
      <w:r w:rsidR="00FF7A19">
        <w:rPr>
          <w:noProof/>
        </w:rPr>
        <w:fldChar w:fldCharType="separate"/>
      </w:r>
      <w:r w:rsidR="00474060">
        <w:rPr>
          <w:noProof/>
        </w:rPr>
        <w:t>2</w:t>
      </w:r>
      <w:r w:rsidR="00FF7A19">
        <w:rPr>
          <w:noProof/>
        </w:rPr>
        <w:fldChar w:fldCharType="end"/>
      </w:r>
      <w:bookmarkEnd w:id="5"/>
      <w:r>
        <w:t xml:space="preserve"> </w:t>
      </w:r>
      <w:r w:rsidR="00615047">
        <w:rPr>
          <w:noProof/>
        </w:rPr>
        <w:t xml:space="preserve">Security zone descriptions </w:t>
      </w:r>
      <w:r w:rsidR="0037205C">
        <w:rPr>
          <w:noProof/>
        </w:rPr>
        <w:t xml:space="preserve">and personnel security clearance requirements </w:t>
      </w:r>
      <w:r w:rsidR="001E75A1">
        <w:rPr>
          <w:noProof/>
        </w:rPr>
        <w:t xml:space="preserve">for the protection of </w:t>
      </w:r>
      <w:r w:rsidR="0037205C">
        <w:rPr>
          <w:noProof/>
        </w:rPr>
        <w:t xml:space="preserve">sensitive and security </w:t>
      </w:r>
      <w:r w:rsidR="001E75A1">
        <w:rPr>
          <w:noProof/>
        </w:rPr>
        <w:t xml:space="preserve">classified </w:t>
      </w:r>
      <w:r w:rsidR="00EF3316">
        <w:rPr>
          <w:noProof/>
        </w:rPr>
        <w:t>information and assets</w:t>
      </w:r>
      <w:r w:rsidR="001E75A1">
        <w:rPr>
          <w:noProof/>
        </w:rPr>
        <w:t xml:space="preserve"> </w:t>
      </w:r>
    </w:p>
    <w:tbl>
      <w:tblPr>
        <w:tblStyle w:val="LightShading-Accent4"/>
        <w:tblW w:w="0" w:type="auto"/>
        <w:tblLook w:val="04A0" w:firstRow="1" w:lastRow="0" w:firstColumn="1" w:lastColumn="0" w:noHBand="0" w:noVBand="1"/>
        <w:tblCaption w:val="Security zone descriptions and personnel security clearance requirements for the protection of sensitive and security classified information and assets"/>
        <w:tblDescription w:val="This table sets out descriptions of each zone including examples of where the zones could be used and the personnel security clearance requirements for each zone. There are four columns:&#10;Column one provides the security zone name. &#10;Column two provides a security zone description (including permitted use and storage of resources).&#10;Column three sets out the personnel security clearance requirements for access to the resources stored in the zone.&#10;Column four provides examples of the application of security zones to meet the minimum use and storage protections for sensitive and classified information.&#10;&#10;Zone One&#10;Security zone one description: public access areas.&#10;(The inner perimeter of zone one may move to the building or premise perimeter out of hours if exterior doors are secured.)&#10;a. Sensitive and security classified information and assets with a business impact level of low to medium that are needed to do business may be used and stored.&#10;b. Sensitive and security classified information and assets with business impact level of high may be used. Storage is not recommended but is permitted if unavoidable.&#10;c. Sensitive and security classified information and assets with a business impact level greater than high may only be used under exceptional circumstances and requires the approval of the originating or owning entity. No storage is permitted.&#10;&#10;&#10;Personnel security clearance requirements in zone one: employment screening sufficient, security clearance not required.&#10;&#10;Examples of zone one areas: &#10;a. Building perimeters and public foyers.&#10;b. Interview and front-desk areas where there is no segregation of authorised personnel from clients and the public.&#10;c. Out-of-office temporary work areas where the entity has no control over access.&#10;d. Fieldwork, including most vehicle-based work.&#10;e. Exhibition areas with no security controls.&#10;&#10;Zone Two&#10;Entity office areas.&#10;Restricted public access. Unrestricted access for authorised personnel.&#10;May use single factor authentication for access control&#10;a. Sensitive and security classified information and assets with a business impact level up to high may be used and stored.&#10;b. Sensitive and security classified information and assets with a business impact level of extreme may be used, but not normally stored in the zone. No storage of these assets is permitted without originator’s approval.&#10;c. Sensitive and security classified information and assets with business impact level of catastrophic may only be used under exceptional circumstances to meet operational imperatives and requires the originator’s approval. No storage is permitted.&#10;&#10;Personnel security clearance requirements in zone two: Minimum requirements for ongoing access to the security zone are determined by an entity risk assessment.&#10;&#10;If security classified information and assets are stored in the zone, a security clearance is required for ongoing access at the level required for the highest classified resources the individual will access in the zone.&#10;&#10;Ongoing access to the zone can be given to individuals without a security clearance or holding different levels of security clearance.&#10;&#10;Examples of zone two areas: &#10;a. Entity office environments.&#10;b. Out-of-office or home-based worksites where the entity has control of access to the part of the site used for entity business.&#10;c. Airside work areas.&#10;d. Interview and front-desk areas where there is segregation of authorised personnel from clients and the public.&#10;e. Court houses.&#10;f. Vehicle-based work where the vehicle is fitted with a security container, alarm and immobiliser.&#10;&#10;Zone Three&#10;Security zone three description: Entity restricted office areas.&#10;No public access. Visitor access only for visitors with a need to know and with close escort. Restricted access for authorised personnel, with an appropriate security clearance. Single factor authentication for access control.&#10;a. Sensitive and security classified information and assets with a business impact level up to extreme may be used and stored.&#10;b. Sensitive and security classified information with a business impact level of catastrophic may be used, but not normally stored, in the zone. Use and storage of catastrophic information requires the originators approval. Temporary storage may be permitted up to five consecutive days.&#10;&#10;Personnel security clearance requirements in zone three:Minimum requirements for ongoing access to the security zone are determined by an entity risk assessment.&#10;&#10;If security classified information and assets are stored in the zone, a security clearance is required for ongoing access at the level required for the highest classified resources the individual will access in the zone.&#10;&#10;Ongoing access to the zone can be given to individuals holding different levels of security clearance.&#10;&#10;Examples of zone three areas: &#10;a. Security areas within entity premises with additional access controls on authorised personnel.&#10;b. Work area where the majority of work performed is up to PROTECTED and there is a limited requirement for personnel to have a clearance at the Negative Vetting Level 1. For example non National Security entities.&#10;&#10;Zone Four&#10;Security zone four description: Entity restricted office area.&#10;No public access. Visitor access only for visitors with a need to know and with close escort. Restricted access for authorised personnel with appropriate security clearance. Single factor authentication for access control.  &#10;a. Sensitive and security classified information with business impact levels up to extreme may be used and stored.&#10;b. Sensitive and security classified information with a business impact level of catastrophic may be used, but not normally stored in the zone.&#10;&#10;&#10;Personnel security clearance requirements in zone four:If security classified information and assets are stored in the zone, a security clearance is required for ongoing access at the level required for the highest classified resources stored in the zone.&#10;&#10;Ongoing access is given to individuals who hold the same level of security clearance for the information and assets stored in the zone.&#10;&#10;Examples of zone four areas: &#10;a. Security areas within entity premises with additional access controls on authorised personnel.&#10;b. Work areas where all personnel are required to be cleared at the Negative Vetting Level 1 due to the classification of work performed in the zone.&#10;&#10;Zone Five&#10;Security zone five description: Entity highly restricted office area.&#10;No public access. Visitor access only for visitors with a need to know and with close escort. Restricted access for authorised personnel with appropriate security clearance. Dual authentication for access control.&#10;&#10;a. Information classified TOP SECRET or other information with a business impact level of catastrophic may be used and stored. &#10;&#10;Personnel security clearance requirements for zone five:Security clearance required for ongoing access at the level required for the highest security classified information and assets stored in the zone.&#10;&#10;Ongoing access is given to individuals who hold the same level of security clearance for the information and assets stored in the zone.&#10;&#10;Examples of zone five areas: &#10;a. Highest security areas in entity premises.&#10;b. Australian Intelligence Community facilities."/>
      </w:tblPr>
      <w:tblGrid>
        <w:gridCol w:w="1526"/>
        <w:gridCol w:w="4961"/>
        <w:gridCol w:w="4253"/>
        <w:gridCol w:w="4875"/>
      </w:tblGrid>
      <w:tr w:rsidR="00397385" w:rsidTr="003973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dxa"/>
          </w:tcPr>
          <w:p w:rsidR="00397385" w:rsidRPr="00CC6FB3" w:rsidRDefault="00397385" w:rsidP="00F07F47">
            <w:pPr>
              <w:rPr>
                <w:rStyle w:val="Strong"/>
                <w:b/>
              </w:rPr>
            </w:pPr>
            <w:r>
              <w:rPr>
                <w:rStyle w:val="Strong"/>
                <w:b/>
              </w:rPr>
              <w:t>Security zone</w:t>
            </w:r>
          </w:p>
        </w:tc>
        <w:tc>
          <w:tcPr>
            <w:tcW w:w="4961" w:type="dxa"/>
          </w:tcPr>
          <w:p w:rsidR="00397385" w:rsidRPr="00CC6FB3" w:rsidRDefault="00397385" w:rsidP="0056746A">
            <w:pPr>
              <w:cnfStyle w:val="100000000000" w:firstRow="1" w:lastRow="0" w:firstColumn="0" w:lastColumn="0" w:oddVBand="0" w:evenVBand="0" w:oddHBand="0" w:evenHBand="0" w:firstRowFirstColumn="0" w:firstRowLastColumn="0" w:lastRowFirstColumn="0" w:lastRowLastColumn="0"/>
              <w:rPr>
                <w:rStyle w:val="Strong"/>
                <w:b/>
              </w:rPr>
            </w:pPr>
            <w:r w:rsidRPr="00CC6FB3">
              <w:rPr>
                <w:rStyle w:val="Strong"/>
                <w:b/>
              </w:rPr>
              <w:t>Security zone description, including permitted use</w:t>
            </w:r>
            <w:r>
              <w:rPr>
                <w:rStyle w:val="Strong"/>
                <w:b/>
              </w:rPr>
              <w:t xml:space="preserve"> </w:t>
            </w:r>
            <w:r>
              <w:rPr>
                <w:rStyle w:val="Strong"/>
                <w:b/>
                <w:vertAlign w:val="superscript"/>
              </w:rPr>
              <w:t>Note</w:t>
            </w:r>
            <w:r w:rsidR="0056746A">
              <w:rPr>
                <w:rStyle w:val="Strong"/>
                <w:b/>
                <w:vertAlign w:val="superscript"/>
              </w:rPr>
              <w:t> </w:t>
            </w:r>
            <w:r>
              <w:rPr>
                <w:rStyle w:val="EndnoteReference"/>
                <w:color w:val="000000" w:themeColor="text1"/>
                <w:sz w:val="20"/>
              </w:rPr>
              <w:endnoteReference w:id="4"/>
            </w:r>
            <w:r w:rsidRPr="00CC6FB3">
              <w:rPr>
                <w:rStyle w:val="Strong"/>
                <w:b/>
              </w:rPr>
              <w:t xml:space="preserve"> and storage</w:t>
            </w:r>
            <w:r>
              <w:rPr>
                <w:rStyle w:val="Strong"/>
                <w:b/>
              </w:rPr>
              <w:t xml:space="preserve"> </w:t>
            </w:r>
            <w:r>
              <w:rPr>
                <w:rStyle w:val="Strong"/>
                <w:b/>
                <w:vertAlign w:val="superscript"/>
              </w:rPr>
              <w:t xml:space="preserve">Note </w:t>
            </w:r>
            <w:r>
              <w:rPr>
                <w:rStyle w:val="EndnoteReference"/>
                <w:color w:val="000000" w:themeColor="text1"/>
                <w:sz w:val="20"/>
              </w:rPr>
              <w:endnoteReference w:id="5"/>
            </w:r>
            <w:r w:rsidRPr="00CC6FB3">
              <w:rPr>
                <w:rStyle w:val="Strong"/>
                <w:b/>
              </w:rPr>
              <w:t xml:space="preserve"> of </w:t>
            </w:r>
            <w:r w:rsidR="0037205C">
              <w:rPr>
                <w:rStyle w:val="Strong"/>
                <w:b/>
              </w:rPr>
              <w:t>sensitive</w:t>
            </w:r>
            <w:r w:rsidR="00FE363E">
              <w:rPr>
                <w:rStyle w:val="Strong"/>
                <w:b/>
              </w:rPr>
              <w:t xml:space="preserve"> and security </w:t>
            </w:r>
            <w:r w:rsidR="00545C5F">
              <w:rPr>
                <w:rStyle w:val="Strong"/>
                <w:b/>
              </w:rPr>
              <w:t xml:space="preserve">classified </w:t>
            </w:r>
            <w:r w:rsidRPr="00CC6FB3">
              <w:rPr>
                <w:rStyle w:val="Strong"/>
                <w:b/>
              </w:rPr>
              <w:t>resources</w:t>
            </w:r>
          </w:p>
        </w:tc>
        <w:tc>
          <w:tcPr>
            <w:tcW w:w="4253" w:type="dxa"/>
          </w:tcPr>
          <w:p w:rsidR="00397385" w:rsidRPr="00CC6FB3" w:rsidRDefault="00397385" w:rsidP="00F07F47">
            <w:pPr>
              <w:cnfStyle w:val="100000000000" w:firstRow="1" w:lastRow="0" w:firstColumn="0" w:lastColumn="0" w:oddVBand="0" w:evenVBand="0" w:oddHBand="0" w:evenHBand="0" w:firstRowFirstColumn="0" w:firstRowLastColumn="0" w:lastRowFirstColumn="0" w:lastRowLastColumn="0"/>
              <w:rPr>
                <w:rStyle w:val="Strong"/>
                <w:b/>
              </w:rPr>
            </w:pPr>
            <w:r w:rsidRPr="00CC6FB3">
              <w:rPr>
                <w:rStyle w:val="Strong"/>
                <w:b/>
              </w:rPr>
              <w:t>Personnel security clearance requirement for access to the resources stored in the zone</w:t>
            </w:r>
          </w:p>
        </w:tc>
        <w:tc>
          <w:tcPr>
            <w:tcW w:w="4875" w:type="dxa"/>
          </w:tcPr>
          <w:p w:rsidR="00397385" w:rsidRPr="00CC6FB3" w:rsidRDefault="00397385" w:rsidP="00F07F47">
            <w:pPr>
              <w:cnfStyle w:val="100000000000" w:firstRow="1" w:lastRow="0" w:firstColumn="0" w:lastColumn="0" w:oddVBand="0" w:evenVBand="0" w:oddHBand="0" w:evenHBand="0" w:firstRowFirstColumn="0" w:firstRowLastColumn="0" w:lastRowFirstColumn="0" w:lastRowLastColumn="0"/>
              <w:rPr>
                <w:rStyle w:val="Strong"/>
                <w:b/>
              </w:rPr>
            </w:pPr>
            <w:r w:rsidRPr="00CC6FB3">
              <w:rPr>
                <w:rStyle w:val="Strong"/>
                <w:b/>
              </w:rPr>
              <w:t>Examples</w:t>
            </w:r>
          </w:p>
        </w:tc>
      </w:tr>
      <w:tr w:rsidR="00397385" w:rsidTr="003973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dxa"/>
          </w:tcPr>
          <w:p w:rsidR="00397385" w:rsidRPr="00615047" w:rsidRDefault="00397385" w:rsidP="00F07F47">
            <w:pPr>
              <w:pStyle w:val="Tablebody"/>
              <w:rPr>
                <w:b w:val="0"/>
              </w:rPr>
            </w:pPr>
            <w:r w:rsidRPr="00615047">
              <w:rPr>
                <w:b w:val="0"/>
              </w:rPr>
              <w:t>Zone One</w:t>
            </w:r>
          </w:p>
        </w:tc>
        <w:tc>
          <w:tcPr>
            <w:tcW w:w="4961" w:type="dxa"/>
          </w:tcPr>
          <w:p w:rsidR="00397385" w:rsidRPr="00615047" w:rsidRDefault="00397385" w:rsidP="00F07F47">
            <w:pPr>
              <w:pStyle w:val="Tablebody"/>
              <w:cnfStyle w:val="000000100000" w:firstRow="0" w:lastRow="0" w:firstColumn="0" w:lastColumn="0" w:oddVBand="0" w:evenVBand="0" w:oddHBand="1" w:evenHBand="0" w:firstRowFirstColumn="0" w:firstRowLastColumn="0" w:lastRowFirstColumn="0" w:lastRowLastColumn="0"/>
            </w:pPr>
            <w:r w:rsidRPr="00615047">
              <w:t>Public access areas.</w:t>
            </w:r>
          </w:p>
          <w:p w:rsidR="00397385" w:rsidRPr="00615047" w:rsidRDefault="00397385" w:rsidP="00F07F47">
            <w:pPr>
              <w:pStyle w:val="Tablebody"/>
              <w:cnfStyle w:val="000000100000" w:firstRow="0" w:lastRow="0" w:firstColumn="0" w:lastColumn="0" w:oddVBand="0" w:evenVBand="0" w:oddHBand="1" w:evenHBand="0" w:firstRowFirstColumn="0" w:firstRowLastColumn="0" w:lastRowFirstColumn="0" w:lastRowLastColumn="0"/>
            </w:pPr>
            <w:r w:rsidRPr="00615047">
              <w:t>(The inner perimeter of Zone One may move to the building or premise perimeter out</w:t>
            </w:r>
            <w:r w:rsidR="004A24AF">
              <w:t>-</w:t>
            </w:r>
            <w:r w:rsidRPr="00615047">
              <w:t>of</w:t>
            </w:r>
            <w:r w:rsidR="004A24AF">
              <w:t>-</w:t>
            </w:r>
            <w:r w:rsidRPr="00615047">
              <w:t>hours if exterior doors are secured.</w:t>
            </w:r>
          </w:p>
          <w:p w:rsidR="00397385" w:rsidRPr="00615047" w:rsidRDefault="00FE363E" w:rsidP="003B4E54">
            <w:pPr>
              <w:pStyle w:val="Tablebodybullet1"/>
              <w:numPr>
                <w:ilvl w:val="0"/>
                <w:numId w:val="14"/>
              </w:numPr>
              <w:cnfStyle w:val="000000100000" w:firstRow="0" w:lastRow="0" w:firstColumn="0" w:lastColumn="0" w:oddVBand="0" w:evenVBand="0" w:oddHBand="1" w:evenHBand="0" w:firstRowFirstColumn="0" w:firstRowLastColumn="0" w:lastRowFirstColumn="0" w:lastRowLastColumn="0"/>
            </w:pPr>
            <w:r>
              <w:t>Sensitive and security classified i</w:t>
            </w:r>
            <w:r w:rsidR="00397385" w:rsidRPr="00615047">
              <w:t xml:space="preserve">nformation </w:t>
            </w:r>
            <w:r w:rsidR="00545C5F">
              <w:t xml:space="preserve">and assets </w:t>
            </w:r>
            <w:r w:rsidR="00397385" w:rsidRPr="00615047">
              <w:t>with a business impact level of low to medium that are needed to do business may be used and stored.</w:t>
            </w:r>
          </w:p>
          <w:p w:rsidR="00397385" w:rsidRPr="00615047" w:rsidRDefault="00FE363E" w:rsidP="003B4E54">
            <w:pPr>
              <w:pStyle w:val="Tablebodybullet1"/>
              <w:numPr>
                <w:ilvl w:val="0"/>
                <w:numId w:val="14"/>
              </w:numPr>
              <w:cnfStyle w:val="000000100000" w:firstRow="0" w:lastRow="0" w:firstColumn="0" w:lastColumn="0" w:oddVBand="0" w:evenVBand="0" w:oddHBand="1" w:evenHBand="0" w:firstRowFirstColumn="0" w:firstRowLastColumn="0" w:lastRowFirstColumn="0" w:lastRowLastColumn="0"/>
            </w:pPr>
            <w:r>
              <w:t>Sensitive and security classified i</w:t>
            </w:r>
            <w:r w:rsidRPr="00615047">
              <w:t xml:space="preserve">nformation </w:t>
            </w:r>
            <w:r>
              <w:t xml:space="preserve">and assets </w:t>
            </w:r>
            <w:r w:rsidR="00397385" w:rsidRPr="00615047">
              <w:t>with business impact level of high may be used. Storage is not recommended but is permitted if unavoidable.</w:t>
            </w:r>
          </w:p>
          <w:p w:rsidR="00397385" w:rsidRPr="00615047" w:rsidRDefault="00FE363E" w:rsidP="003B4E54">
            <w:pPr>
              <w:pStyle w:val="Tablebodybullet1"/>
              <w:numPr>
                <w:ilvl w:val="0"/>
                <w:numId w:val="14"/>
              </w:numPr>
              <w:cnfStyle w:val="000000100000" w:firstRow="0" w:lastRow="0" w:firstColumn="0" w:lastColumn="0" w:oddVBand="0" w:evenVBand="0" w:oddHBand="1" w:evenHBand="0" w:firstRowFirstColumn="0" w:firstRowLastColumn="0" w:lastRowFirstColumn="0" w:lastRowLastColumn="0"/>
            </w:pPr>
            <w:r>
              <w:t>Sensitive and security classified i</w:t>
            </w:r>
            <w:r w:rsidRPr="00615047">
              <w:t xml:space="preserve">nformation </w:t>
            </w:r>
            <w:r>
              <w:t xml:space="preserve">and assets </w:t>
            </w:r>
            <w:r w:rsidR="00397385" w:rsidRPr="00615047">
              <w:t>with a business impact level greater than high may only be used under exceptional circumstances and requires the approval of the originating or owning entity. No storage is permitted.</w:t>
            </w:r>
          </w:p>
        </w:tc>
        <w:tc>
          <w:tcPr>
            <w:tcW w:w="4253" w:type="dxa"/>
          </w:tcPr>
          <w:p w:rsidR="00397385" w:rsidRPr="00615047" w:rsidRDefault="00397385" w:rsidP="00F07F47">
            <w:pPr>
              <w:pStyle w:val="Tablebody"/>
              <w:cnfStyle w:val="000000100000" w:firstRow="0" w:lastRow="0" w:firstColumn="0" w:lastColumn="0" w:oddVBand="0" w:evenVBand="0" w:oddHBand="1" w:evenHBand="0" w:firstRowFirstColumn="0" w:firstRowLastColumn="0" w:lastRowFirstColumn="0" w:lastRowLastColumn="0"/>
            </w:pPr>
            <w:r w:rsidRPr="00615047">
              <w:t>Employment screening sufficient, security clearance not required.</w:t>
            </w:r>
          </w:p>
        </w:tc>
        <w:tc>
          <w:tcPr>
            <w:tcW w:w="4875" w:type="dxa"/>
          </w:tcPr>
          <w:p w:rsidR="00397385" w:rsidRPr="00615047" w:rsidRDefault="00397385" w:rsidP="003B4E54">
            <w:pPr>
              <w:pStyle w:val="Tablebodybullet1"/>
              <w:numPr>
                <w:ilvl w:val="0"/>
                <w:numId w:val="15"/>
              </w:numPr>
              <w:cnfStyle w:val="000000100000" w:firstRow="0" w:lastRow="0" w:firstColumn="0" w:lastColumn="0" w:oddVBand="0" w:evenVBand="0" w:oddHBand="1" w:evenHBand="0" w:firstRowFirstColumn="0" w:firstRowLastColumn="0" w:lastRowFirstColumn="0" w:lastRowLastColumn="0"/>
            </w:pPr>
            <w:r w:rsidRPr="00615047">
              <w:t>Building perimeters and public foyers.</w:t>
            </w:r>
          </w:p>
          <w:p w:rsidR="00397385" w:rsidRPr="00615047" w:rsidRDefault="00397385" w:rsidP="003B4E54">
            <w:pPr>
              <w:pStyle w:val="Tablebodybullet1"/>
              <w:numPr>
                <w:ilvl w:val="0"/>
                <w:numId w:val="15"/>
              </w:numPr>
              <w:cnfStyle w:val="000000100000" w:firstRow="0" w:lastRow="0" w:firstColumn="0" w:lastColumn="0" w:oddVBand="0" w:evenVBand="0" w:oddHBand="1" w:evenHBand="0" w:firstRowFirstColumn="0" w:firstRowLastColumn="0" w:lastRowFirstColumn="0" w:lastRowLastColumn="0"/>
            </w:pPr>
            <w:r w:rsidRPr="00615047">
              <w:t>Interview and front-desk areas where there is no segregation of authorised personnel from clients and the public.</w:t>
            </w:r>
          </w:p>
          <w:p w:rsidR="00397385" w:rsidRPr="00615047" w:rsidRDefault="00397385" w:rsidP="003B4E54">
            <w:pPr>
              <w:pStyle w:val="Tablebodybullet1"/>
              <w:numPr>
                <w:ilvl w:val="0"/>
                <w:numId w:val="14"/>
              </w:numPr>
              <w:cnfStyle w:val="000000100000" w:firstRow="0" w:lastRow="0" w:firstColumn="0" w:lastColumn="0" w:oddVBand="0" w:evenVBand="0" w:oddHBand="1" w:evenHBand="0" w:firstRowFirstColumn="0" w:firstRowLastColumn="0" w:lastRowFirstColumn="0" w:lastRowLastColumn="0"/>
            </w:pPr>
            <w:r w:rsidRPr="00615047">
              <w:t>Out-of-office temporary work areas where the entity has no control over access.</w:t>
            </w:r>
          </w:p>
          <w:p w:rsidR="00397385" w:rsidRPr="00615047" w:rsidRDefault="00397385" w:rsidP="003B4E54">
            <w:pPr>
              <w:pStyle w:val="Tablebodybullet1"/>
              <w:numPr>
                <w:ilvl w:val="0"/>
                <w:numId w:val="14"/>
              </w:numPr>
              <w:cnfStyle w:val="000000100000" w:firstRow="0" w:lastRow="0" w:firstColumn="0" w:lastColumn="0" w:oddVBand="0" w:evenVBand="0" w:oddHBand="1" w:evenHBand="0" w:firstRowFirstColumn="0" w:firstRowLastColumn="0" w:lastRowFirstColumn="0" w:lastRowLastColumn="0"/>
            </w:pPr>
            <w:r w:rsidRPr="00615047">
              <w:t>Fieldwork, including most vehicle-based work.</w:t>
            </w:r>
          </w:p>
          <w:p w:rsidR="00397385" w:rsidRPr="00615047" w:rsidRDefault="00397385" w:rsidP="003B4E54">
            <w:pPr>
              <w:pStyle w:val="Tablebodybullet1"/>
              <w:numPr>
                <w:ilvl w:val="0"/>
                <w:numId w:val="14"/>
              </w:numPr>
              <w:cnfStyle w:val="000000100000" w:firstRow="0" w:lastRow="0" w:firstColumn="0" w:lastColumn="0" w:oddVBand="0" w:evenVBand="0" w:oddHBand="1" w:evenHBand="0" w:firstRowFirstColumn="0" w:firstRowLastColumn="0" w:lastRowFirstColumn="0" w:lastRowLastColumn="0"/>
            </w:pPr>
            <w:r w:rsidRPr="00615047">
              <w:t>Exhibition areas with no security controls.</w:t>
            </w:r>
          </w:p>
        </w:tc>
      </w:tr>
      <w:tr w:rsidR="00397385" w:rsidTr="00397385">
        <w:tc>
          <w:tcPr>
            <w:cnfStyle w:val="001000000000" w:firstRow="0" w:lastRow="0" w:firstColumn="1" w:lastColumn="0" w:oddVBand="0" w:evenVBand="0" w:oddHBand="0" w:evenHBand="0" w:firstRowFirstColumn="0" w:firstRowLastColumn="0" w:lastRowFirstColumn="0" w:lastRowLastColumn="0"/>
            <w:tcW w:w="1526" w:type="dxa"/>
          </w:tcPr>
          <w:p w:rsidR="00397385" w:rsidRPr="00615047" w:rsidRDefault="00397385" w:rsidP="00F07F47">
            <w:pPr>
              <w:pStyle w:val="Tablebody"/>
              <w:rPr>
                <w:b w:val="0"/>
              </w:rPr>
            </w:pPr>
            <w:r w:rsidRPr="00615047">
              <w:rPr>
                <w:b w:val="0"/>
              </w:rPr>
              <w:t>Zone Two</w:t>
            </w:r>
          </w:p>
        </w:tc>
        <w:tc>
          <w:tcPr>
            <w:tcW w:w="4961" w:type="dxa"/>
          </w:tcPr>
          <w:p w:rsidR="0037205C" w:rsidRDefault="0037205C" w:rsidP="00F07F47">
            <w:pPr>
              <w:pStyle w:val="Tablebody"/>
              <w:cnfStyle w:val="000000000000" w:firstRow="0" w:lastRow="0" w:firstColumn="0" w:lastColumn="0" w:oddVBand="0" w:evenVBand="0" w:oddHBand="0" w:evenHBand="0" w:firstRowFirstColumn="0" w:firstRowLastColumn="0" w:lastRowFirstColumn="0" w:lastRowLastColumn="0"/>
            </w:pPr>
            <w:r>
              <w:t>Entity office areas</w:t>
            </w:r>
            <w:r w:rsidR="00E71428">
              <w:t>.</w:t>
            </w:r>
          </w:p>
          <w:p w:rsidR="00397385" w:rsidRPr="00615047" w:rsidRDefault="00703E20" w:rsidP="00703E20">
            <w:pPr>
              <w:pStyle w:val="Tablebody"/>
              <w:cnfStyle w:val="000000000000" w:firstRow="0" w:lastRow="0" w:firstColumn="0" w:lastColumn="0" w:oddVBand="0" w:evenVBand="0" w:oddHBand="0" w:evenHBand="0" w:firstRowFirstColumn="0" w:firstRowLastColumn="0" w:lastRowFirstColumn="0" w:lastRowLastColumn="0"/>
            </w:pPr>
            <w:r>
              <w:t>Restricted public access.</w:t>
            </w:r>
            <w:r w:rsidR="000C243D">
              <w:t xml:space="preserve"> </w:t>
            </w:r>
            <w:r>
              <w:t>Unrestricted access for authorised personnel.</w:t>
            </w:r>
            <w:r w:rsidR="000C243D">
              <w:t xml:space="preserve"> </w:t>
            </w:r>
            <w:r>
              <w:t>May use single factor authentication for access control</w:t>
            </w:r>
            <w:r w:rsidR="00EA7B90">
              <w:t>.</w:t>
            </w:r>
          </w:p>
          <w:p w:rsidR="00397385" w:rsidRPr="00615047" w:rsidRDefault="00FE363E" w:rsidP="003B4E54">
            <w:pPr>
              <w:pStyle w:val="Tablebodybullet1"/>
              <w:numPr>
                <w:ilvl w:val="0"/>
                <w:numId w:val="16"/>
              </w:numPr>
              <w:cnfStyle w:val="000000000000" w:firstRow="0" w:lastRow="0" w:firstColumn="0" w:lastColumn="0" w:oddVBand="0" w:evenVBand="0" w:oddHBand="0" w:evenHBand="0" w:firstRowFirstColumn="0" w:firstRowLastColumn="0" w:lastRowFirstColumn="0" w:lastRowLastColumn="0"/>
            </w:pPr>
            <w:r>
              <w:t>Sensitive and security classified i</w:t>
            </w:r>
            <w:r w:rsidRPr="00615047">
              <w:t xml:space="preserve">nformation </w:t>
            </w:r>
            <w:r>
              <w:t xml:space="preserve">and assets </w:t>
            </w:r>
            <w:r w:rsidR="00397385" w:rsidRPr="00615047">
              <w:t>with a business impact level up to high may be used and stored.</w:t>
            </w:r>
          </w:p>
          <w:p w:rsidR="00397385" w:rsidRPr="00615047" w:rsidRDefault="00FE363E" w:rsidP="003B4E54">
            <w:pPr>
              <w:pStyle w:val="Tablebodybullet1"/>
              <w:numPr>
                <w:ilvl w:val="0"/>
                <w:numId w:val="16"/>
              </w:numPr>
              <w:cnfStyle w:val="000000000000" w:firstRow="0" w:lastRow="0" w:firstColumn="0" w:lastColumn="0" w:oddVBand="0" w:evenVBand="0" w:oddHBand="0" w:evenHBand="0" w:firstRowFirstColumn="0" w:firstRowLastColumn="0" w:lastRowFirstColumn="0" w:lastRowLastColumn="0"/>
            </w:pPr>
            <w:r>
              <w:t>Sensitive and security classified i</w:t>
            </w:r>
            <w:r w:rsidRPr="00615047">
              <w:t xml:space="preserve">nformation </w:t>
            </w:r>
            <w:r>
              <w:t xml:space="preserve">and assets </w:t>
            </w:r>
            <w:r w:rsidR="00397385" w:rsidRPr="00615047">
              <w:t xml:space="preserve">with </w:t>
            </w:r>
            <w:r w:rsidR="00B72FBB">
              <w:t xml:space="preserve">a </w:t>
            </w:r>
            <w:r w:rsidR="00397385" w:rsidRPr="00615047">
              <w:t>business impact level of extreme may be used, but not normally stored in the zone. No storage of these assets is permitted without originator’s approval.</w:t>
            </w:r>
          </w:p>
          <w:p w:rsidR="00397385" w:rsidRPr="00615047" w:rsidRDefault="00FE363E" w:rsidP="003B4E54">
            <w:pPr>
              <w:pStyle w:val="Tablebodybullet1"/>
              <w:numPr>
                <w:ilvl w:val="0"/>
                <w:numId w:val="16"/>
              </w:numPr>
              <w:cnfStyle w:val="000000000000" w:firstRow="0" w:lastRow="0" w:firstColumn="0" w:lastColumn="0" w:oddVBand="0" w:evenVBand="0" w:oddHBand="0" w:evenHBand="0" w:firstRowFirstColumn="0" w:firstRowLastColumn="0" w:lastRowFirstColumn="0" w:lastRowLastColumn="0"/>
            </w:pPr>
            <w:r>
              <w:t>Sensitive and security classified i</w:t>
            </w:r>
            <w:r w:rsidRPr="00615047">
              <w:t xml:space="preserve">nformation </w:t>
            </w:r>
            <w:r>
              <w:t xml:space="preserve">and assets </w:t>
            </w:r>
            <w:r w:rsidR="00397385" w:rsidRPr="00615047">
              <w:t>with business impact level of catastrophic may only be used under exceptional circumstances to meet operational imperatives and requires the originator’s approval. No storage is permitted.</w:t>
            </w:r>
          </w:p>
        </w:tc>
        <w:tc>
          <w:tcPr>
            <w:tcW w:w="4253" w:type="dxa"/>
          </w:tcPr>
          <w:p w:rsidR="00EF3316" w:rsidRDefault="00EF3316" w:rsidP="00F07F47">
            <w:pPr>
              <w:pStyle w:val="Tablebody"/>
              <w:cnfStyle w:val="000000000000" w:firstRow="0" w:lastRow="0" w:firstColumn="0" w:lastColumn="0" w:oddVBand="0" w:evenVBand="0" w:oddHBand="0" w:evenHBand="0" w:firstRowFirstColumn="0" w:firstRowLastColumn="0" w:lastRowFirstColumn="0" w:lastRowLastColumn="0"/>
            </w:pPr>
            <w:r>
              <w:t xml:space="preserve">Minimum requirements for ongoing access to the security zone </w:t>
            </w:r>
            <w:r w:rsidR="001849AB">
              <w:t>are</w:t>
            </w:r>
            <w:r>
              <w:t xml:space="preserve"> determined by an entity risk assessment</w:t>
            </w:r>
            <w:r w:rsidR="005729F0">
              <w:t>.</w:t>
            </w:r>
          </w:p>
          <w:p w:rsidR="00EF3316" w:rsidRDefault="00EF3316" w:rsidP="00F07F47">
            <w:pPr>
              <w:pStyle w:val="Tablebody"/>
              <w:cnfStyle w:val="000000000000" w:firstRow="0" w:lastRow="0" w:firstColumn="0" w:lastColumn="0" w:oddVBand="0" w:evenVBand="0" w:oddHBand="0" w:evenHBand="0" w:firstRowFirstColumn="0" w:firstRowLastColumn="0" w:lastRowFirstColumn="0" w:lastRowLastColumn="0"/>
            </w:pPr>
          </w:p>
          <w:p w:rsidR="00397385" w:rsidRDefault="00397385" w:rsidP="00F07F47">
            <w:pPr>
              <w:pStyle w:val="Tablebody"/>
              <w:cnfStyle w:val="000000000000" w:firstRow="0" w:lastRow="0" w:firstColumn="0" w:lastColumn="0" w:oddVBand="0" w:evenVBand="0" w:oddHBand="0" w:evenHBand="0" w:firstRowFirstColumn="0" w:firstRowLastColumn="0" w:lastRowFirstColumn="0" w:lastRowLastColumn="0"/>
            </w:pPr>
            <w:r w:rsidRPr="00615047">
              <w:t xml:space="preserve">If security classified </w:t>
            </w:r>
            <w:r w:rsidR="005729F0">
              <w:t>information and assets</w:t>
            </w:r>
            <w:r w:rsidR="005729F0" w:rsidRPr="00615047">
              <w:t xml:space="preserve"> </w:t>
            </w:r>
            <w:r w:rsidRPr="00615047">
              <w:t>are stored in the zone, a security clearance is required for ongoing access at the level required for the highest classified resources the individual will access in the zone.</w:t>
            </w:r>
          </w:p>
          <w:p w:rsidR="005729F0" w:rsidRDefault="005729F0" w:rsidP="00F07F47">
            <w:pPr>
              <w:pStyle w:val="Tablebody"/>
              <w:cnfStyle w:val="000000000000" w:firstRow="0" w:lastRow="0" w:firstColumn="0" w:lastColumn="0" w:oddVBand="0" w:evenVBand="0" w:oddHBand="0" w:evenHBand="0" w:firstRowFirstColumn="0" w:firstRowLastColumn="0" w:lastRowFirstColumn="0" w:lastRowLastColumn="0"/>
            </w:pPr>
          </w:p>
          <w:p w:rsidR="005729F0" w:rsidRPr="00615047" w:rsidRDefault="005729F0" w:rsidP="005729F0">
            <w:pPr>
              <w:pStyle w:val="Tablebody"/>
              <w:cnfStyle w:val="000000000000" w:firstRow="0" w:lastRow="0" w:firstColumn="0" w:lastColumn="0" w:oddVBand="0" w:evenVBand="0" w:oddHBand="0" w:evenHBand="0" w:firstRowFirstColumn="0" w:firstRowLastColumn="0" w:lastRowFirstColumn="0" w:lastRowLastColumn="0"/>
            </w:pPr>
            <w:r>
              <w:t xml:space="preserve">Ongoing access to the zone can be given to individuals </w:t>
            </w:r>
            <w:r w:rsidR="00E71428">
              <w:t xml:space="preserve">without a security clearance or </w:t>
            </w:r>
            <w:r>
              <w:t>holding different levels of security clearance</w:t>
            </w:r>
            <w:r w:rsidR="00E71428">
              <w:t>s</w:t>
            </w:r>
            <w:r>
              <w:t>.</w:t>
            </w:r>
          </w:p>
        </w:tc>
        <w:tc>
          <w:tcPr>
            <w:tcW w:w="4875" w:type="dxa"/>
          </w:tcPr>
          <w:p w:rsidR="00397385" w:rsidRPr="00615047" w:rsidRDefault="0037205C" w:rsidP="003B4E54">
            <w:pPr>
              <w:pStyle w:val="Tablebodybullet1"/>
              <w:numPr>
                <w:ilvl w:val="0"/>
                <w:numId w:val="17"/>
              </w:numPr>
              <w:cnfStyle w:val="000000000000" w:firstRow="0" w:lastRow="0" w:firstColumn="0" w:lastColumn="0" w:oddVBand="0" w:evenVBand="0" w:oddHBand="0" w:evenHBand="0" w:firstRowFirstColumn="0" w:firstRowLastColumn="0" w:lastRowFirstColumn="0" w:lastRowLastColumn="0"/>
            </w:pPr>
            <w:r>
              <w:t>E</w:t>
            </w:r>
            <w:r w:rsidR="00397385" w:rsidRPr="00615047">
              <w:t>ntity office environments.</w:t>
            </w:r>
          </w:p>
          <w:p w:rsidR="00397385" w:rsidRPr="00615047" w:rsidRDefault="0037205C" w:rsidP="003B4E54">
            <w:pPr>
              <w:pStyle w:val="Tablebodybullet1"/>
              <w:numPr>
                <w:ilvl w:val="0"/>
                <w:numId w:val="17"/>
              </w:numPr>
              <w:cnfStyle w:val="000000000000" w:firstRow="0" w:lastRow="0" w:firstColumn="0" w:lastColumn="0" w:oddVBand="0" w:evenVBand="0" w:oddHBand="0" w:evenHBand="0" w:firstRowFirstColumn="0" w:firstRowLastColumn="0" w:lastRowFirstColumn="0" w:lastRowLastColumn="0"/>
            </w:pPr>
            <w:r>
              <w:t>O</w:t>
            </w:r>
            <w:r w:rsidR="00397385" w:rsidRPr="00615047">
              <w:t>ut-of-office or home-based worksites where the entity has control of access to the part of the site used for entity business.</w:t>
            </w:r>
          </w:p>
          <w:p w:rsidR="00397385" w:rsidRPr="00615047" w:rsidRDefault="00DC0549" w:rsidP="003B4E54">
            <w:pPr>
              <w:pStyle w:val="Tablebodybullet1"/>
              <w:numPr>
                <w:ilvl w:val="0"/>
                <w:numId w:val="17"/>
              </w:numPr>
              <w:cnfStyle w:val="000000000000" w:firstRow="0" w:lastRow="0" w:firstColumn="0" w:lastColumn="0" w:oddVBand="0" w:evenVBand="0" w:oddHBand="0" w:evenHBand="0" w:firstRowFirstColumn="0" w:firstRowLastColumn="0" w:lastRowFirstColumn="0" w:lastRowLastColumn="0"/>
            </w:pPr>
            <w:r>
              <w:t>A</w:t>
            </w:r>
            <w:r w:rsidR="00397385" w:rsidRPr="00615047">
              <w:t>irside work areas.</w:t>
            </w:r>
          </w:p>
          <w:p w:rsidR="00397385" w:rsidRPr="00615047" w:rsidRDefault="00397385" w:rsidP="003B4E54">
            <w:pPr>
              <w:pStyle w:val="Tablebodybullet1"/>
              <w:numPr>
                <w:ilvl w:val="0"/>
                <w:numId w:val="17"/>
              </w:numPr>
              <w:cnfStyle w:val="000000000000" w:firstRow="0" w:lastRow="0" w:firstColumn="0" w:lastColumn="0" w:oddVBand="0" w:evenVBand="0" w:oddHBand="0" w:evenHBand="0" w:firstRowFirstColumn="0" w:firstRowLastColumn="0" w:lastRowFirstColumn="0" w:lastRowLastColumn="0"/>
            </w:pPr>
            <w:r w:rsidRPr="00615047">
              <w:t>Interview and front-desk areas where there is segregation of authorised personnel from clients and the public.</w:t>
            </w:r>
          </w:p>
          <w:p w:rsidR="00397385" w:rsidRPr="00615047" w:rsidRDefault="00397385" w:rsidP="003B4E54">
            <w:pPr>
              <w:pStyle w:val="Tablebodybullet1"/>
              <w:numPr>
                <w:ilvl w:val="0"/>
                <w:numId w:val="17"/>
              </w:numPr>
              <w:cnfStyle w:val="000000000000" w:firstRow="0" w:lastRow="0" w:firstColumn="0" w:lastColumn="0" w:oddVBand="0" w:evenVBand="0" w:oddHBand="0" w:evenHBand="0" w:firstRowFirstColumn="0" w:firstRowLastColumn="0" w:lastRowFirstColumn="0" w:lastRowLastColumn="0"/>
            </w:pPr>
            <w:r w:rsidRPr="00615047">
              <w:t>Court houses.</w:t>
            </w:r>
          </w:p>
          <w:p w:rsidR="00397385" w:rsidRPr="00615047" w:rsidRDefault="00397385" w:rsidP="003B4E54">
            <w:pPr>
              <w:pStyle w:val="Tablebodybullet1"/>
              <w:numPr>
                <w:ilvl w:val="0"/>
                <w:numId w:val="17"/>
              </w:numPr>
              <w:cnfStyle w:val="000000000000" w:firstRow="0" w:lastRow="0" w:firstColumn="0" w:lastColumn="0" w:oddVBand="0" w:evenVBand="0" w:oddHBand="0" w:evenHBand="0" w:firstRowFirstColumn="0" w:firstRowLastColumn="0" w:lastRowFirstColumn="0" w:lastRowLastColumn="0"/>
            </w:pPr>
            <w:r w:rsidRPr="00615047">
              <w:t>Vehicle-based work where the vehicle is fitted with a security container, alarm and immobiliser.</w:t>
            </w:r>
          </w:p>
          <w:p w:rsidR="00397385" w:rsidRPr="00615047" w:rsidRDefault="00397385" w:rsidP="001053AE">
            <w:pPr>
              <w:pStyle w:val="Tablebodybullet1"/>
              <w:numPr>
                <w:ilvl w:val="0"/>
                <w:numId w:val="0"/>
              </w:numPr>
              <w:ind w:left="360"/>
              <w:cnfStyle w:val="000000000000" w:firstRow="0" w:lastRow="0" w:firstColumn="0" w:lastColumn="0" w:oddVBand="0" w:evenVBand="0" w:oddHBand="0" w:evenHBand="0" w:firstRowFirstColumn="0" w:firstRowLastColumn="0" w:lastRowFirstColumn="0" w:lastRowLastColumn="0"/>
            </w:pPr>
          </w:p>
        </w:tc>
      </w:tr>
      <w:tr w:rsidR="00397385" w:rsidTr="003973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dxa"/>
          </w:tcPr>
          <w:p w:rsidR="00397385" w:rsidRPr="00615047" w:rsidRDefault="00397385" w:rsidP="00F07F47">
            <w:pPr>
              <w:pStyle w:val="Tablebody"/>
              <w:rPr>
                <w:b w:val="0"/>
              </w:rPr>
            </w:pPr>
            <w:r w:rsidRPr="00615047">
              <w:rPr>
                <w:b w:val="0"/>
              </w:rPr>
              <w:t>Zone Three</w:t>
            </w:r>
          </w:p>
        </w:tc>
        <w:tc>
          <w:tcPr>
            <w:tcW w:w="4961" w:type="dxa"/>
          </w:tcPr>
          <w:p w:rsidR="0037205C" w:rsidRDefault="0037205C" w:rsidP="006F7025">
            <w:pPr>
              <w:pStyle w:val="Tablebody"/>
              <w:cnfStyle w:val="000000100000" w:firstRow="0" w:lastRow="0" w:firstColumn="0" w:lastColumn="0" w:oddVBand="0" w:evenVBand="0" w:oddHBand="1" w:evenHBand="0" w:firstRowFirstColumn="0" w:firstRowLastColumn="0" w:lastRowFirstColumn="0" w:lastRowLastColumn="0"/>
            </w:pPr>
            <w:r>
              <w:t>Entity restricted office areas</w:t>
            </w:r>
            <w:r w:rsidR="00E71428">
              <w:t>.</w:t>
            </w:r>
          </w:p>
          <w:p w:rsidR="00EA7B90" w:rsidRDefault="00703E20" w:rsidP="00703E20">
            <w:pPr>
              <w:pStyle w:val="Tablebody"/>
              <w:cnfStyle w:val="000000100000" w:firstRow="0" w:lastRow="0" w:firstColumn="0" w:lastColumn="0" w:oddVBand="0" w:evenVBand="0" w:oddHBand="1" w:evenHBand="0" w:firstRowFirstColumn="0" w:firstRowLastColumn="0" w:lastRowFirstColumn="0" w:lastRowLastColumn="0"/>
            </w:pPr>
            <w:r>
              <w:t>No public access. Visitor access only for visitors with a need to know and with close escort.</w:t>
            </w:r>
            <w:r w:rsidR="000C243D">
              <w:t xml:space="preserve"> </w:t>
            </w:r>
            <w:r>
              <w:t>Restricted access for authorised personnel</w:t>
            </w:r>
            <w:r w:rsidR="000C243D">
              <w:t xml:space="preserve">. </w:t>
            </w:r>
            <w:r>
              <w:t>Single factor authentication for access control.</w:t>
            </w:r>
          </w:p>
          <w:p w:rsidR="00397385" w:rsidRPr="00615047" w:rsidRDefault="006975B3" w:rsidP="003B4E54">
            <w:pPr>
              <w:pStyle w:val="Tablebodybullet1"/>
              <w:numPr>
                <w:ilvl w:val="0"/>
                <w:numId w:val="18"/>
              </w:numPr>
              <w:cnfStyle w:val="000000100000" w:firstRow="0" w:lastRow="0" w:firstColumn="0" w:lastColumn="0" w:oddVBand="0" w:evenVBand="0" w:oddHBand="1" w:evenHBand="0" w:firstRowFirstColumn="0" w:firstRowLastColumn="0" w:lastRowFirstColumn="0" w:lastRowLastColumn="0"/>
            </w:pPr>
            <w:r>
              <w:t>Sensitive and security classified i</w:t>
            </w:r>
            <w:r w:rsidRPr="00615047">
              <w:t xml:space="preserve">nformation </w:t>
            </w:r>
            <w:r>
              <w:t xml:space="preserve">and assets </w:t>
            </w:r>
            <w:r w:rsidR="00397385" w:rsidRPr="00615047">
              <w:t>with a business impact level up to extreme may be used and stored.</w:t>
            </w:r>
          </w:p>
          <w:p w:rsidR="00397385" w:rsidRPr="00615047" w:rsidRDefault="006975B3" w:rsidP="003B4E54">
            <w:pPr>
              <w:pStyle w:val="Tablebodybullet1"/>
              <w:numPr>
                <w:ilvl w:val="0"/>
                <w:numId w:val="18"/>
              </w:numPr>
              <w:cnfStyle w:val="000000100000" w:firstRow="0" w:lastRow="0" w:firstColumn="0" w:lastColumn="0" w:oddVBand="0" w:evenVBand="0" w:oddHBand="1" w:evenHBand="0" w:firstRowFirstColumn="0" w:firstRowLastColumn="0" w:lastRowFirstColumn="0" w:lastRowLastColumn="0"/>
            </w:pPr>
            <w:r>
              <w:t>Sensitive and security classified i</w:t>
            </w:r>
            <w:r w:rsidR="00397385" w:rsidRPr="00615047">
              <w:t>nformation with a business impact level of catastrophic may be used, but not normally stored, in the zone.</w:t>
            </w:r>
            <w:r w:rsidR="005729F0">
              <w:t xml:space="preserve"> Use and storage of catastrophic information requires the originators approval. Temporary storage may be permitted up to five consecutive days.</w:t>
            </w:r>
          </w:p>
        </w:tc>
        <w:tc>
          <w:tcPr>
            <w:tcW w:w="4253" w:type="dxa"/>
          </w:tcPr>
          <w:p w:rsidR="005729F0" w:rsidRDefault="005729F0" w:rsidP="005729F0">
            <w:pPr>
              <w:pStyle w:val="Tablebody"/>
              <w:cnfStyle w:val="000000100000" w:firstRow="0" w:lastRow="0" w:firstColumn="0" w:lastColumn="0" w:oddVBand="0" w:evenVBand="0" w:oddHBand="1" w:evenHBand="0" w:firstRowFirstColumn="0" w:firstRowLastColumn="0" w:lastRowFirstColumn="0" w:lastRowLastColumn="0"/>
            </w:pPr>
            <w:r>
              <w:t xml:space="preserve">Minimum requirements for ongoing access to the security zone </w:t>
            </w:r>
            <w:r w:rsidR="001849AB">
              <w:t xml:space="preserve">are </w:t>
            </w:r>
            <w:r>
              <w:t>determined by an entity risk assessment.</w:t>
            </w:r>
          </w:p>
          <w:p w:rsidR="005729F0" w:rsidRDefault="005729F0" w:rsidP="00F07F47">
            <w:pPr>
              <w:pStyle w:val="Tablebody"/>
              <w:cnfStyle w:val="000000100000" w:firstRow="0" w:lastRow="0" w:firstColumn="0" w:lastColumn="0" w:oddVBand="0" w:evenVBand="0" w:oddHBand="1" w:evenHBand="0" w:firstRowFirstColumn="0" w:firstRowLastColumn="0" w:lastRowFirstColumn="0" w:lastRowLastColumn="0"/>
            </w:pPr>
          </w:p>
          <w:p w:rsidR="00397385" w:rsidRDefault="00397385" w:rsidP="00F07F47">
            <w:pPr>
              <w:pStyle w:val="Tablebody"/>
              <w:cnfStyle w:val="000000100000" w:firstRow="0" w:lastRow="0" w:firstColumn="0" w:lastColumn="0" w:oddVBand="0" w:evenVBand="0" w:oddHBand="1" w:evenHBand="0" w:firstRowFirstColumn="0" w:firstRowLastColumn="0" w:lastRowFirstColumn="0" w:lastRowLastColumn="0"/>
            </w:pPr>
            <w:r w:rsidRPr="00615047">
              <w:t xml:space="preserve">If security classified </w:t>
            </w:r>
            <w:r w:rsidR="005729F0">
              <w:t>i</w:t>
            </w:r>
            <w:r w:rsidR="00B72FBB">
              <w:t>nformation and asset</w:t>
            </w:r>
            <w:r w:rsidR="005729F0" w:rsidRPr="00615047">
              <w:t xml:space="preserve">s </w:t>
            </w:r>
            <w:r w:rsidRPr="00615047">
              <w:t>are stored in the zone, a security clearance is required for ongoing access at the level required for the highest classified resources the individual will access in the zone.</w:t>
            </w:r>
          </w:p>
          <w:p w:rsidR="005729F0" w:rsidRDefault="005729F0" w:rsidP="00F07F47">
            <w:pPr>
              <w:pStyle w:val="Tablebody"/>
              <w:cnfStyle w:val="000000100000" w:firstRow="0" w:lastRow="0" w:firstColumn="0" w:lastColumn="0" w:oddVBand="0" w:evenVBand="0" w:oddHBand="1" w:evenHBand="0" w:firstRowFirstColumn="0" w:firstRowLastColumn="0" w:lastRowFirstColumn="0" w:lastRowLastColumn="0"/>
            </w:pPr>
          </w:p>
          <w:p w:rsidR="005729F0" w:rsidRPr="00615047" w:rsidRDefault="005729F0" w:rsidP="00783408">
            <w:pPr>
              <w:pStyle w:val="Tablebody"/>
              <w:cnfStyle w:val="000000100000" w:firstRow="0" w:lastRow="0" w:firstColumn="0" w:lastColumn="0" w:oddVBand="0" w:evenVBand="0" w:oddHBand="1" w:evenHBand="0" w:firstRowFirstColumn="0" w:firstRowLastColumn="0" w:lastRowFirstColumn="0" w:lastRowLastColumn="0"/>
            </w:pPr>
            <w:r>
              <w:t xml:space="preserve">Ongoing access to the zone can be given to individuals </w:t>
            </w:r>
            <w:r w:rsidR="00783408">
              <w:t xml:space="preserve">without a security clearance or </w:t>
            </w:r>
            <w:r>
              <w:t>holding different levels of security clearance</w:t>
            </w:r>
            <w:r w:rsidR="00783408">
              <w:t>s</w:t>
            </w:r>
            <w:r>
              <w:t>.</w:t>
            </w:r>
          </w:p>
        </w:tc>
        <w:tc>
          <w:tcPr>
            <w:tcW w:w="4875" w:type="dxa"/>
          </w:tcPr>
          <w:p w:rsidR="00397385" w:rsidRPr="00615047" w:rsidRDefault="00397385" w:rsidP="003B4E54">
            <w:pPr>
              <w:pStyle w:val="Tablebodybullet1"/>
              <w:numPr>
                <w:ilvl w:val="0"/>
                <w:numId w:val="19"/>
              </w:numPr>
              <w:cnfStyle w:val="000000100000" w:firstRow="0" w:lastRow="0" w:firstColumn="0" w:lastColumn="0" w:oddVBand="0" w:evenVBand="0" w:oddHBand="1" w:evenHBand="0" w:firstRowFirstColumn="0" w:firstRowLastColumn="0" w:lastRowFirstColumn="0" w:lastRowLastColumn="0"/>
            </w:pPr>
            <w:r w:rsidRPr="00615047">
              <w:t>Security areas within entity premises with additional access controls on authorised personnel.</w:t>
            </w:r>
          </w:p>
          <w:p w:rsidR="00397385" w:rsidRPr="00615047" w:rsidRDefault="00F9222A" w:rsidP="003B4E54">
            <w:pPr>
              <w:pStyle w:val="Tablebodybullet1"/>
              <w:numPr>
                <w:ilvl w:val="0"/>
                <w:numId w:val="19"/>
              </w:numPr>
              <w:cnfStyle w:val="000000100000" w:firstRow="0" w:lastRow="0" w:firstColumn="0" w:lastColumn="0" w:oddVBand="0" w:evenVBand="0" w:oddHBand="1" w:evenHBand="0" w:firstRowFirstColumn="0" w:firstRowLastColumn="0" w:lastRowFirstColumn="0" w:lastRowLastColumn="0"/>
            </w:pPr>
            <w:r>
              <w:t xml:space="preserve">Work area where the majority </w:t>
            </w:r>
            <w:r w:rsidR="006975B3">
              <w:t xml:space="preserve">of </w:t>
            </w:r>
            <w:r>
              <w:t xml:space="preserve">work performed is up to PROTECTED and there is </w:t>
            </w:r>
            <w:r w:rsidR="006975B3">
              <w:t xml:space="preserve">a </w:t>
            </w:r>
            <w:r>
              <w:t>limited requirement for personnel to have a clearance at the Negative Vetting Level 1. For example non</w:t>
            </w:r>
            <w:r w:rsidR="004A24AF">
              <w:t>-</w:t>
            </w:r>
            <w:r>
              <w:t>National Security entities.</w:t>
            </w:r>
          </w:p>
        </w:tc>
      </w:tr>
      <w:tr w:rsidR="00397385" w:rsidTr="00397385">
        <w:tc>
          <w:tcPr>
            <w:cnfStyle w:val="001000000000" w:firstRow="0" w:lastRow="0" w:firstColumn="1" w:lastColumn="0" w:oddVBand="0" w:evenVBand="0" w:oddHBand="0" w:evenHBand="0" w:firstRowFirstColumn="0" w:firstRowLastColumn="0" w:lastRowFirstColumn="0" w:lastRowLastColumn="0"/>
            <w:tcW w:w="1526" w:type="dxa"/>
          </w:tcPr>
          <w:p w:rsidR="00397385" w:rsidRPr="00615047" w:rsidRDefault="00397385" w:rsidP="00F07F47">
            <w:pPr>
              <w:pStyle w:val="Tablebody"/>
              <w:rPr>
                <w:b w:val="0"/>
              </w:rPr>
            </w:pPr>
            <w:r w:rsidRPr="00615047">
              <w:rPr>
                <w:b w:val="0"/>
              </w:rPr>
              <w:t>Zone Four</w:t>
            </w:r>
          </w:p>
        </w:tc>
        <w:tc>
          <w:tcPr>
            <w:tcW w:w="4961" w:type="dxa"/>
          </w:tcPr>
          <w:p w:rsidR="005729F0" w:rsidRDefault="005729F0" w:rsidP="00F07F47">
            <w:pPr>
              <w:pStyle w:val="Tablebody"/>
              <w:cnfStyle w:val="000000000000" w:firstRow="0" w:lastRow="0" w:firstColumn="0" w:lastColumn="0" w:oddVBand="0" w:evenVBand="0" w:oddHBand="0" w:evenHBand="0" w:firstRowFirstColumn="0" w:firstRowLastColumn="0" w:lastRowFirstColumn="0" w:lastRowLastColumn="0"/>
            </w:pPr>
            <w:r>
              <w:t>Entity restricted office area.</w:t>
            </w:r>
          </w:p>
          <w:p w:rsidR="00703E20" w:rsidRDefault="00703E20" w:rsidP="00703E20">
            <w:pPr>
              <w:pStyle w:val="Tablebody"/>
              <w:cnfStyle w:val="000000000000" w:firstRow="0" w:lastRow="0" w:firstColumn="0" w:lastColumn="0" w:oddVBand="0" w:evenVBand="0" w:oddHBand="0" w:evenHBand="0" w:firstRowFirstColumn="0" w:firstRowLastColumn="0" w:lastRowFirstColumn="0" w:lastRowLastColumn="0"/>
            </w:pPr>
            <w:r>
              <w:t>No public access. Visitor access only for visitors with a need to know and with close escort.</w:t>
            </w:r>
            <w:r w:rsidR="000C243D">
              <w:t xml:space="preserve"> </w:t>
            </w:r>
            <w:r>
              <w:t>Restricted access for authorised personnel</w:t>
            </w:r>
            <w:r w:rsidR="00F768C8">
              <w:t xml:space="preserve"> with appropriate security clearance</w:t>
            </w:r>
            <w:r w:rsidR="004157E8">
              <w:t>.</w:t>
            </w:r>
            <w:r>
              <w:t xml:space="preserve"> </w:t>
            </w:r>
          </w:p>
          <w:p w:rsidR="00397385" w:rsidRPr="00615047" w:rsidRDefault="00703E20" w:rsidP="003B4E54">
            <w:pPr>
              <w:pStyle w:val="Tablebodybullet1"/>
              <w:numPr>
                <w:ilvl w:val="0"/>
                <w:numId w:val="20"/>
              </w:numPr>
              <w:cnfStyle w:val="000000000000" w:firstRow="0" w:lastRow="0" w:firstColumn="0" w:lastColumn="0" w:oddVBand="0" w:evenVBand="0" w:oddHBand="0" w:evenHBand="0" w:firstRowFirstColumn="0" w:firstRowLastColumn="0" w:lastRowFirstColumn="0" w:lastRowLastColumn="0"/>
            </w:pPr>
            <w:r>
              <w:t xml:space="preserve">Single factor authentication for access control.  </w:t>
            </w:r>
            <w:r w:rsidR="006975B3">
              <w:t>Sensitive and security classified i</w:t>
            </w:r>
            <w:r w:rsidR="00397385" w:rsidRPr="00615047">
              <w:t>nformation with business impact levels up to extreme may be used and stored.</w:t>
            </w:r>
          </w:p>
          <w:p w:rsidR="00397385" w:rsidRPr="00615047" w:rsidRDefault="006975B3" w:rsidP="003B4E54">
            <w:pPr>
              <w:pStyle w:val="Tablebodybullet1"/>
              <w:numPr>
                <w:ilvl w:val="0"/>
                <w:numId w:val="20"/>
              </w:numPr>
              <w:cnfStyle w:val="000000000000" w:firstRow="0" w:lastRow="0" w:firstColumn="0" w:lastColumn="0" w:oddVBand="0" w:evenVBand="0" w:oddHBand="0" w:evenHBand="0" w:firstRowFirstColumn="0" w:firstRowLastColumn="0" w:lastRowFirstColumn="0" w:lastRowLastColumn="0"/>
            </w:pPr>
            <w:r>
              <w:t>Sensitive and security classified i</w:t>
            </w:r>
            <w:r w:rsidR="00397385" w:rsidRPr="00615047">
              <w:t>nformation with a business impact level of catastrophic may be used, but not normally stored in the zone.</w:t>
            </w:r>
          </w:p>
        </w:tc>
        <w:tc>
          <w:tcPr>
            <w:tcW w:w="4253" w:type="dxa"/>
          </w:tcPr>
          <w:p w:rsidR="00397385" w:rsidRDefault="00397385" w:rsidP="005729F0">
            <w:pPr>
              <w:pStyle w:val="Tablebody"/>
              <w:cnfStyle w:val="000000000000" w:firstRow="0" w:lastRow="0" w:firstColumn="0" w:lastColumn="0" w:oddVBand="0" w:evenVBand="0" w:oddHBand="0" w:evenHBand="0" w:firstRowFirstColumn="0" w:firstRowLastColumn="0" w:lastRowFirstColumn="0" w:lastRowLastColumn="0"/>
            </w:pPr>
            <w:r w:rsidRPr="00615047">
              <w:t xml:space="preserve">If security classified </w:t>
            </w:r>
            <w:r w:rsidR="005729F0">
              <w:t>information and asset</w:t>
            </w:r>
            <w:r w:rsidR="005729F0" w:rsidRPr="00615047">
              <w:t xml:space="preserve">s </w:t>
            </w:r>
            <w:r w:rsidRPr="00615047">
              <w:t>are stored in the zone, a security clearance is required for ongoing access at the level required for the highest classified resources stored in the zone.</w:t>
            </w:r>
          </w:p>
          <w:p w:rsidR="005729F0" w:rsidRDefault="005729F0" w:rsidP="005729F0">
            <w:pPr>
              <w:pStyle w:val="Tablebody"/>
              <w:cnfStyle w:val="000000000000" w:firstRow="0" w:lastRow="0" w:firstColumn="0" w:lastColumn="0" w:oddVBand="0" w:evenVBand="0" w:oddHBand="0" w:evenHBand="0" w:firstRowFirstColumn="0" w:firstRowLastColumn="0" w:lastRowFirstColumn="0" w:lastRowLastColumn="0"/>
            </w:pPr>
          </w:p>
          <w:p w:rsidR="005729F0" w:rsidRPr="00615047" w:rsidRDefault="00B72FBB" w:rsidP="005729F0">
            <w:pPr>
              <w:pStyle w:val="Tablebody"/>
              <w:cnfStyle w:val="000000000000" w:firstRow="0" w:lastRow="0" w:firstColumn="0" w:lastColumn="0" w:oddVBand="0" w:evenVBand="0" w:oddHBand="0" w:evenHBand="0" w:firstRowFirstColumn="0" w:firstRowLastColumn="0" w:lastRowFirstColumn="0" w:lastRowLastColumn="0"/>
            </w:pPr>
            <w:r>
              <w:t>Ongoing access is given to individuals who hold the same level of security clearance for the information and assets stored in the zone.</w:t>
            </w:r>
          </w:p>
        </w:tc>
        <w:tc>
          <w:tcPr>
            <w:tcW w:w="4875" w:type="dxa"/>
          </w:tcPr>
          <w:p w:rsidR="00397385" w:rsidRPr="00615047" w:rsidRDefault="00397385" w:rsidP="003B4E54">
            <w:pPr>
              <w:pStyle w:val="Tablebodybullet1"/>
              <w:numPr>
                <w:ilvl w:val="0"/>
                <w:numId w:val="21"/>
              </w:numPr>
              <w:cnfStyle w:val="000000000000" w:firstRow="0" w:lastRow="0" w:firstColumn="0" w:lastColumn="0" w:oddVBand="0" w:evenVBand="0" w:oddHBand="0" w:evenHBand="0" w:firstRowFirstColumn="0" w:firstRowLastColumn="0" w:lastRowFirstColumn="0" w:lastRowLastColumn="0"/>
            </w:pPr>
            <w:r w:rsidRPr="00615047">
              <w:t>Security areas within entity premises with additional access controls on authorised personnel.</w:t>
            </w:r>
          </w:p>
          <w:p w:rsidR="008D00CE" w:rsidRPr="00615047" w:rsidRDefault="008D00CE" w:rsidP="003B4E54">
            <w:pPr>
              <w:pStyle w:val="Tablebodybullet1"/>
              <w:numPr>
                <w:ilvl w:val="0"/>
                <w:numId w:val="21"/>
              </w:numPr>
              <w:cnfStyle w:val="000000000000" w:firstRow="0" w:lastRow="0" w:firstColumn="0" w:lastColumn="0" w:oddVBand="0" w:evenVBand="0" w:oddHBand="0" w:evenHBand="0" w:firstRowFirstColumn="0" w:firstRowLastColumn="0" w:lastRowFirstColumn="0" w:lastRowLastColumn="0"/>
            </w:pPr>
            <w:r>
              <w:t xml:space="preserve">Work areas </w:t>
            </w:r>
            <w:r w:rsidR="00F9222A">
              <w:t>where all personnel are required to be cleared at the Negative Vetting Level 1 due to the classification of work performed in the zone.</w:t>
            </w:r>
          </w:p>
        </w:tc>
      </w:tr>
      <w:tr w:rsidR="00397385" w:rsidTr="003973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dxa"/>
          </w:tcPr>
          <w:p w:rsidR="00397385" w:rsidRPr="00615047" w:rsidRDefault="00397385" w:rsidP="00F07F47">
            <w:pPr>
              <w:pStyle w:val="Tablebody"/>
              <w:rPr>
                <w:b w:val="0"/>
              </w:rPr>
            </w:pPr>
            <w:r w:rsidRPr="00615047">
              <w:rPr>
                <w:b w:val="0"/>
              </w:rPr>
              <w:t>Zone Five</w:t>
            </w:r>
          </w:p>
        </w:tc>
        <w:tc>
          <w:tcPr>
            <w:tcW w:w="4961" w:type="dxa"/>
          </w:tcPr>
          <w:p w:rsidR="00B72FBB" w:rsidRDefault="00B72FBB" w:rsidP="00F07F47">
            <w:pPr>
              <w:pStyle w:val="Tablebody"/>
              <w:cnfStyle w:val="000000100000" w:firstRow="0" w:lastRow="0" w:firstColumn="0" w:lastColumn="0" w:oddVBand="0" w:evenVBand="0" w:oddHBand="1" w:evenHBand="0" w:firstRowFirstColumn="0" w:firstRowLastColumn="0" w:lastRowFirstColumn="0" w:lastRowLastColumn="0"/>
            </w:pPr>
            <w:r>
              <w:t>Entity highly restricted office area.</w:t>
            </w:r>
          </w:p>
          <w:p w:rsidR="00703E20" w:rsidRDefault="00703E20" w:rsidP="00703E20">
            <w:pPr>
              <w:pStyle w:val="Tablebody"/>
              <w:cnfStyle w:val="000000100000" w:firstRow="0" w:lastRow="0" w:firstColumn="0" w:lastColumn="0" w:oddVBand="0" w:evenVBand="0" w:oddHBand="1" w:evenHBand="0" w:firstRowFirstColumn="0" w:firstRowLastColumn="0" w:lastRowFirstColumn="0" w:lastRowLastColumn="0"/>
            </w:pPr>
            <w:r>
              <w:t>No public access. Visitor access only for visitors with a need to know and with close escort.</w:t>
            </w:r>
          </w:p>
          <w:p w:rsidR="00703E20" w:rsidRDefault="00703E20" w:rsidP="00703E20">
            <w:pPr>
              <w:pStyle w:val="Tablebody"/>
              <w:cnfStyle w:val="000000100000" w:firstRow="0" w:lastRow="0" w:firstColumn="0" w:lastColumn="0" w:oddVBand="0" w:evenVBand="0" w:oddHBand="1" w:evenHBand="0" w:firstRowFirstColumn="0" w:firstRowLastColumn="0" w:lastRowFirstColumn="0" w:lastRowLastColumn="0"/>
            </w:pPr>
            <w:r>
              <w:t>Restricted access for authorised personnel</w:t>
            </w:r>
            <w:r w:rsidR="00F768C8">
              <w:t xml:space="preserve"> with appropriate security clearance</w:t>
            </w:r>
            <w:r>
              <w:t>. Dual authentication for access control.</w:t>
            </w:r>
          </w:p>
          <w:p w:rsidR="00397385" w:rsidRPr="00615047" w:rsidRDefault="00397385" w:rsidP="00B83CF7">
            <w:pPr>
              <w:pStyle w:val="Tablebodybullet1"/>
              <w:numPr>
                <w:ilvl w:val="0"/>
                <w:numId w:val="23"/>
              </w:numPr>
              <w:cnfStyle w:val="000000100000" w:firstRow="0" w:lastRow="0" w:firstColumn="0" w:lastColumn="0" w:oddVBand="0" w:evenVBand="0" w:oddHBand="1" w:evenHBand="0" w:firstRowFirstColumn="0" w:firstRowLastColumn="0" w:lastRowFirstColumn="0" w:lastRowLastColumn="0"/>
            </w:pPr>
            <w:r w:rsidRPr="00615047">
              <w:t>Information classified TOP SECRET or other information with a business impact level of catastrophic may be used and stored.</w:t>
            </w:r>
            <w:r>
              <w:t xml:space="preserve"> </w:t>
            </w:r>
            <w:r>
              <w:rPr>
                <w:vertAlign w:val="superscript"/>
              </w:rPr>
              <w:t xml:space="preserve">Note </w:t>
            </w:r>
            <w:r>
              <w:rPr>
                <w:rStyle w:val="EndnoteReference"/>
              </w:rPr>
              <w:endnoteReference w:id="6"/>
            </w:r>
          </w:p>
        </w:tc>
        <w:tc>
          <w:tcPr>
            <w:tcW w:w="4253" w:type="dxa"/>
          </w:tcPr>
          <w:p w:rsidR="00397385" w:rsidRDefault="00397385" w:rsidP="00B72FBB">
            <w:pPr>
              <w:pStyle w:val="Tablebody"/>
              <w:cnfStyle w:val="000000100000" w:firstRow="0" w:lastRow="0" w:firstColumn="0" w:lastColumn="0" w:oddVBand="0" w:evenVBand="0" w:oddHBand="1" w:evenHBand="0" w:firstRowFirstColumn="0" w:firstRowLastColumn="0" w:lastRowFirstColumn="0" w:lastRowLastColumn="0"/>
            </w:pPr>
            <w:r w:rsidRPr="00615047">
              <w:t xml:space="preserve">Security clearance required for ongoing access at the level required for the highest </w:t>
            </w:r>
            <w:r w:rsidR="00B72FBB">
              <w:t xml:space="preserve">security </w:t>
            </w:r>
            <w:r w:rsidRPr="00615047">
              <w:t xml:space="preserve">classified </w:t>
            </w:r>
            <w:r w:rsidR="00B72FBB">
              <w:t>information and assets</w:t>
            </w:r>
            <w:r w:rsidR="00B72FBB" w:rsidRPr="00615047">
              <w:t xml:space="preserve"> </w:t>
            </w:r>
            <w:r w:rsidRPr="00615047">
              <w:t>stored in the zone.</w:t>
            </w:r>
          </w:p>
          <w:p w:rsidR="00B72FBB" w:rsidRDefault="00B72FBB" w:rsidP="00B72FBB">
            <w:pPr>
              <w:pStyle w:val="Tablebody"/>
              <w:cnfStyle w:val="000000100000" w:firstRow="0" w:lastRow="0" w:firstColumn="0" w:lastColumn="0" w:oddVBand="0" w:evenVBand="0" w:oddHBand="1" w:evenHBand="0" w:firstRowFirstColumn="0" w:firstRowLastColumn="0" w:lastRowFirstColumn="0" w:lastRowLastColumn="0"/>
            </w:pPr>
          </w:p>
          <w:p w:rsidR="00B72FBB" w:rsidRPr="00615047" w:rsidRDefault="00B72FBB" w:rsidP="00B72FBB">
            <w:pPr>
              <w:pStyle w:val="Tablebody"/>
              <w:cnfStyle w:val="000000100000" w:firstRow="0" w:lastRow="0" w:firstColumn="0" w:lastColumn="0" w:oddVBand="0" w:evenVBand="0" w:oddHBand="1" w:evenHBand="0" w:firstRowFirstColumn="0" w:firstRowLastColumn="0" w:lastRowFirstColumn="0" w:lastRowLastColumn="0"/>
            </w:pPr>
            <w:r>
              <w:t>Ongoing access is given to individuals who hold the same level of security clearance for the information and assets stored in the zone.</w:t>
            </w:r>
          </w:p>
        </w:tc>
        <w:tc>
          <w:tcPr>
            <w:tcW w:w="4875" w:type="dxa"/>
          </w:tcPr>
          <w:p w:rsidR="00397385" w:rsidRPr="00615047" w:rsidRDefault="00397385" w:rsidP="003B4E54">
            <w:pPr>
              <w:pStyle w:val="Tablebodybullet1"/>
              <w:numPr>
                <w:ilvl w:val="0"/>
                <w:numId w:val="22"/>
              </w:numPr>
              <w:cnfStyle w:val="000000100000" w:firstRow="0" w:lastRow="0" w:firstColumn="0" w:lastColumn="0" w:oddVBand="0" w:evenVBand="0" w:oddHBand="1" w:evenHBand="0" w:firstRowFirstColumn="0" w:firstRowLastColumn="0" w:lastRowFirstColumn="0" w:lastRowLastColumn="0"/>
            </w:pPr>
            <w:r w:rsidRPr="00615047">
              <w:t>Highest security areas in entity premises.</w:t>
            </w:r>
          </w:p>
          <w:p w:rsidR="00397385" w:rsidRPr="00615047" w:rsidRDefault="00397385" w:rsidP="003B4E54">
            <w:pPr>
              <w:pStyle w:val="Tablebodybullet1"/>
              <w:numPr>
                <w:ilvl w:val="0"/>
                <w:numId w:val="22"/>
              </w:numPr>
              <w:cnfStyle w:val="000000100000" w:firstRow="0" w:lastRow="0" w:firstColumn="0" w:lastColumn="0" w:oddVBand="0" w:evenVBand="0" w:oddHBand="1" w:evenHBand="0" w:firstRowFirstColumn="0" w:firstRowLastColumn="0" w:lastRowFirstColumn="0" w:lastRowLastColumn="0"/>
            </w:pPr>
            <w:r w:rsidRPr="00615047">
              <w:t>Australian Intelligence Community facilities.</w:t>
            </w:r>
          </w:p>
        </w:tc>
      </w:tr>
    </w:tbl>
    <w:p w:rsidR="00CC6FB3" w:rsidRDefault="00CC6FB3" w:rsidP="00CC6FB3">
      <w:pPr>
        <w:pStyle w:val="Tablenotes"/>
        <w:sectPr w:rsidR="00CC6FB3" w:rsidSect="00397385">
          <w:headerReference w:type="first" r:id="rId28"/>
          <w:endnotePr>
            <w:numRestart w:val="eachSect"/>
          </w:endnotePr>
          <w:pgSz w:w="16839" w:h="23814" w:code="8"/>
          <w:pgMar w:top="851" w:right="720" w:bottom="720" w:left="720" w:header="0" w:footer="0" w:gutter="0"/>
          <w:cols w:space="708"/>
          <w:titlePg/>
          <w:docGrid w:linePitch="360"/>
        </w:sectPr>
      </w:pPr>
      <w:r>
        <w:fldChar w:fldCharType="begin"/>
      </w:r>
      <w:r>
        <w:instrText xml:space="preserve"> REF _Ref520115214 \h </w:instrText>
      </w:r>
      <w:r>
        <w:fldChar w:fldCharType="separate"/>
      </w:r>
      <w:r w:rsidR="00474060" w:rsidRPr="00FB5CFE">
        <w:t xml:space="preserve">Table </w:t>
      </w:r>
      <w:r w:rsidR="00474060">
        <w:rPr>
          <w:noProof/>
        </w:rPr>
        <w:t>2</w:t>
      </w:r>
      <w:r>
        <w:fldChar w:fldCharType="end"/>
      </w:r>
      <w:r>
        <w:t xml:space="preserve"> notes:</w:t>
      </w:r>
    </w:p>
    <w:p w:rsidR="00F17BCE" w:rsidRDefault="00F17BCE" w:rsidP="00F17BCE">
      <w:pPr>
        <w:pStyle w:val="Heading4"/>
      </w:pPr>
      <w:r w:rsidRPr="00496B74">
        <w:lastRenderedPageBreak/>
        <w:t>Layering zones</w:t>
      </w:r>
    </w:p>
    <w:p w:rsidR="00397385" w:rsidRDefault="004A24AF" w:rsidP="00BA5D2E">
      <w:pPr>
        <w:pStyle w:val="Listbullet1"/>
      </w:pPr>
      <w:r>
        <w:t>The Attorney-</w:t>
      </w:r>
      <w:r w:rsidR="00397385" w:rsidRPr="00397385">
        <w:t xml:space="preserve">General's Department recommends entities layer zones, working in from Zone One public access areas, and increasing the level of protection with each new zone. Multiple layers are the 'delay' design feature to provide more time to detect unauthorised entry and respond before resources are compromised. </w:t>
      </w:r>
      <w:r w:rsidR="00397385" w:rsidRPr="00397385">
        <w:rPr>
          <w:b/>
        </w:rPr>
        <w:fldChar w:fldCharType="begin"/>
      </w:r>
      <w:r w:rsidR="00397385" w:rsidRPr="00397385">
        <w:rPr>
          <w:b/>
        </w:rPr>
        <w:instrText xml:space="preserve"> REF _Ref520116537 \h </w:instrText>
      </w:r>
      <w:r w:rsidR="00397385">
        <w:rPr>
          <w:b/>
        </w:rPr>
        <w:instrText xml:space="preserve"> \* MERGEFORMAT </w:instrText>
      </w:r>
      <w:r w:rsidR="00397385" w:rsidRPr="00397385">
        <w:rPr>
          <w:b/>
        </w:rPr>
      </w:r>
      <w:r w:rsidR="00397385" w:rsidRPr="00397385">
        <w:rPr>
          <w:b/>
        </w:rPr>
        <w:fldChar w:fldCharType="separate"/>
      </w:r>
      <w:r w:rsidR="00474060" w:rsidRPr="00D26AF1">
        <w:rPr>
          <w:b/>
        </w:rPr>
        <w:t xml:space="preserve">Figure </w:t>
      </w:r>
      <w:r w:rsidR="00474060" w:rsidRPr="00D26AF1">
        <w:rPr>
          <w:b/>
          <w:noProof/>
        </w:rPr>
        <w:t>1</w:t>
      </w:r>
      <w:r w:rsidR="00397385" w:rsidRPr="00397385">
        <w:rPr>
          <w:b/>
        </w:rPr>
        <w:fldChar w:fldCharType="end"/>
      </w:r>
      <w:r w:rsidR="00397385" w:rsidRPr="00397385">
        <w:t xml:space="preserve"> demonstrates indicative layering of zones implemented for different purposes. In some instances it may not be possible for higher zones to be fully located within lower zones and entities may need to strengthen higher zone areas.</w:t>
      </w:r>
    </w:p>
    <w:p w:rsidR="00F17BCE" w:rsidRDefault="00397385" w:rsidP="00397385">
      <w:pPr>
        <w:pStyle w:val="Caption"/>
      </w:pPr>
      <w:bookmarkStart w:id="6" w:name="_Ref520116537"/>
      <w:r>
        <w:t xml:space="preserve">Figure </w:t>
      </w:r>
      <w:r w:rsidR="00FF7A19">
        <w:rPr>
          <w:noProof/>
        </w:rPr>
        <w:fldChar w:fldCharType="begin"/>
      </w:r>
      <w:r w:rsidR="00FF7A19">
        <w:rPr>
          <w:noProof/>
        </w:rPr>
        <w:instrText xml:space="preserve"> SEQ Figure \* ARABIC </w:instrText>
      </w:r>
      <w:r w:rsidR="00FF7A19">
        <w:rPr>
          <w:noProof/>
        </w:rPr>
        <w:fldChar w:fldCharType="separate"/>
      </w:r>
      <w:r w:rsidR="00474060">
        <w:rPr>
          <w:noProof/>
        </w:rPr>
        <w:t>1</w:t>
      </w:r>
      <w:r w:rsidR="00FF7A19">
        <w:rPr>
          <w:noProof/>
        </w:rPr>
        <w:fldChar w:fldCharType="end"/>
      </w:r>
      <w:bookmarkEnd w:id="6"/>
      <w:r>
        <w:t xml:space="preserve"> </w:t>
      </w:r>
      <w:r w:rsidRPr="00496B74" w:rsidDel="00A10A85">
        <w:t>Indicative layering of zones</w:t>
      </w:r>
    </w:p>
    <w:p w:rsidR="00397385" w:rsidRPr="00397385" w:rsidRDefault="009C0088" w:rsidP="00397385">
      <w:r>
        <w:rPr>
          <w:noProof/>
          <w:lang w:val="en-GB" w:eastAsia="en-GB"/>
        </w:rPr>
        <w:drawing>
          <wp:inline distT="0" distB="0" distL="0" distR="0" wp14:anchorId="6837621A" wp14:editId="2FBB5BAF">
            <wp:extent cx="6645949" cy="7991475"/>
            <wp:effectExtent l="0" t="0" r="2540" b="0"/>
            <wp:docPr id="14" name="Picture 14" descr="This figure is a visual representation of the way zones can be layered within entities for different purposes. There are multiple layers which serve to provide more time to detect unauthorised entry and respond before resources are compromised. It is recommended that entities work in from zone one public access areas and strengthen the level of protection with each increasing zone level." title="Indicative layering of zone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9">
                      <a:extLst>
                        <a:ext uri="{28A0092B-C50C-407E-A947-70E740481C1C}">
                          <a14:useLocalDpi xmlns:a14="http://schemas.microsoft.com/office/drawing/2010/main" val="0"/>
                        </a:ext>
                      </a:extLst>
                    </a:blip>
                    <a:srcRect t="546" b="546"/>
                    <a:stretch/>
                  </pic:blipFill>
                  <pic:spPr bwMode="auto">
                    <a:xfrm>
                      <a:off x="0" y="0"/>
                      <a:ext cx="6649200" cy="7995385"/>
                    </a:xfrm>
                    <a:prstGeom prst="rect">
                      <a:avLst/>
                    </a:prstGeom>
                    <a:noFill/>
                    <a:ln>
                      <a:noFill/>
                    </a:ln>
                    <a:extLst>
                      <a:ext uri="{53640926-AAD7-44D8-BBD7-CCE9431645EC}">
                        <a14:shadowObscured xmlns:a14="http://schemas.microsoft.com/office/drawing/2010/main"/>
                      </a:ext>
                    </a:extLst>
                  </pic:spPr>
                </pic:pic>
              </a:graphicData>
            </a:graphic>
          </wp:inline>
        </w:drawing>
      </w:r>
    </w:p>
    <w:p w:rsidR="00397385" w:rsidRDefault="00397385" w:rsidP="00BA5D2E">
      <w:pPr>
        <w:pStyle w:val="Listbullet1"/>
        <w:numPr>
          <w:ilvl w:val="0"/>
          <w:numId w:val="0"/>
        </w:numPr>
        <w:sectPr w:rsidR="00397385" w:rsidSect="00397385">
          <w:endnotePr>
            <w:numRestart w:val="eachSect"/>
          </w:endnotePr>
          <w:pgSz w:w="11906" w:h="16838"/>
          <w:pgMar w:top="851" w:right="720" w:bottom="720" w:left="720" w:header="0" w:footer="0" w:gutter="0"/>
          <w:cols w:space="708"/>
          <w:titlePg/>
          <w:docGrid w:linePitch="360"/>
        </w:sectPr>
      </w:pPr>
    </w:p>
    <w:p w:rsidR="0053653F" w:rsidRDefault="0053653F" w:rsidP="0053653F">
      <w:pPr>
        <w:pStyle w:val="Heading3"/>
      </w:pPr>
      <w:bookmarkStart w:id="7" w:name="_Ref520116645"/>
      <w:r w:rsidRPr="00496B74">
        <w:lastRenderedPageBreak/>
        <w:t xml:space="preserve">Individual control </w:t>
      </w:r>
      <w:r w:rsidRPr="004A3CBA">
        <w:t>elements</w:t>
      </w:r>
    </w:p>
    <w:p w:rsidR="0053653F" w:rsidRDefault="0053653F" w:rsidP="00BA5D2E">
      <w:pPr>
        <w:pStyle w:val="Listbullet1"/>
      </w:pPr>
      <w:r w:rsidRPr="00C77F98">
        <w:rPr>
          <w:b/>
        </w:rPr>
        <w:fldChar w:fldCharType="begin"/>
      </w:r>
      <w:r w:rsidRPr="00C77F98">
        <w:rPr>
          <w:b/>
        </w:rPr>
        <w:instrText xml:space="preserve"> REF _Ref520116645 \h </w:instrText>
      </w:r>
      <w:r w:rsidR="00AA08D8" w:rsidRPr="00C77F98">
        <w:rPr>
          <w:b/>
        </w:rPr>
        <w:instrText xml:space="preserve"> \* MERGEFORMAT </w:instrText>
      </w:r>
      <w:r w:rsidRPr="00C77F98">
        <w:rPr>
          <w:b/>
        </w:rPr>
      </w:r>
      <w:r w:rsidRPr="00C77F98">
        <w:rPr>
          <w:b/>
        </w:rPr>
        <w:fldChar w:fldCharType="separate"/>
      </w:r>
      <w:r w:rsidR="00C744A7" w:rsidRPr="00C77F98">
        <w:rPr>
          <w:b/>
          <w:bCs/>
          <w:lang w:val="en-US"/>
        </w:rPr>
        <w:t>Table</w:t>
      </w:r>
      <w:r w:rsidRPr="00C77F98">
        <w:rPr>
          <w:b/>
        </w:rPr>
        <w:fldChar w:fldCharType="end"/>
      </w:r>
      <w:r w:rsidR="00C744A7" w:rsidRPr="00C77F98">
        <w:rPr>
          <w:b/>
        </w:rPr>
        <w:t xml:space="preserve"> 3</w:t>
      </w:r>
      <w:r>
        <w:t xml:space="preserve"> details the individual control elements used in each zone to achieve the required level of protection. These zone controls provide a level of assurance against:</w:t>
      </w:r>
    </w:p>
    <w:p w:rsidR="0053653F" w:rsidRPr="00073307" w:rsidRDefault="0053653F" w:rsidP="003B4E54">
      <w:pPr>
        <w:pStyle w:val="ListBullet2"/>
        <w:numPr>
          <w:ilvl w:val="0"/>
          <w:numId w:val="24"/>
        </w:numPr>
      </w:pPr>
      <w:r w:rsidRPr="00073307">
        <w:t xml:space="preserve">the compromise, loss of integrity or unavailability of </w:t>
      </w:r>
      <w:r w:rsidR="00391A9A" w:rsidRPr="00073307">
        <w:t xml:space="preserve">sensitive and security classified </w:t>
      </w:r>
      <w:r w:rsidRPr="00073307">
        <w:t>information</w:t>
      </w:r>
    </w:p>
    <w:p w:rsidR="0053653F" w:rsidRPr="00073307" w:rsidRDefault="0053653F" w:rsidP="00BA5D2E">
      <w:pPr>
        <w:pStyle w:val="ListBullet2"/>
      </w:pPr>
      <w:r w:rsidRPr="00073307">
        <w:t xml:space="preserve">the compromise, loss or damage of </w:t>
      </w:r>
      <w:r w:rsidR="00391A9A" w:rsidRPr="00073307">
        <w:t xml:space="preserve">sensitive and security </w:t>
      </w:r>
      <w:r w:rsidR="00C744A7" w:rsidRPr="00073307">
        <w:t xml:space="preserve">classified </w:t>
      </w:r>
      <w:r w:rsidRPr="00073307">
        <w:t>assets</w:t>
      </w:r>
      <w:r w:rsidR="001B146C" w:rsidRPr="00073307">
        <w:t>.</w:t>
      </w:r>
    </w:p>
    <w:p w:rsidR="0053653F" w:rsidRDefault="0053653F" w:rsidP="00BA5D2E">
      <w:pPr>
        <w:pStyle w:val="Listbullet1"/>
      </w:pPr>
      <w:r>
        <w:t xml:space="preserve">The control elements </w:t>
      </w:r>
      <w:r w:rsidR="00C744A7">
        <w:t xml:space="preserve">are based on the ASIO Technical Notes for the minimum requirements to protect </w:t>
      </w:r>
      <w:r w:rsidR="006E3CFF">
        <w:t xml:space="preserve">security </w:t>
      </w:r>
      <w:r w:rsidR="00C744A7">
        <w:t>classified information and assets</w:t>
      </w:r>
      <w:r w:rsidR="0048442F">
        <w:t>. Entity specific assets may require</w:t>
      </w:r>
      <w:r w:rsidR="00C744A7">
        <w:t xml:space="preserve"> </w:t>
      </w:r>
      <w:r w:rsidR="0048442F">
        <w:t xml:space="preserve">additional security mitigation treatments </w:t>
      </w:r>
      <w:r>
        <w:t xml:space="preserve">based on their risk assessment. See </w:t>
      </w:r>
      <w:r w:rsidR="004A24AF">
        <w:t xml:space="preserve">the </w:t>
      </w:r>
      <w:r>
        <w:t xml:space="preserve">PSPF policy: </w:t>
      </w:r>
      <w:hyperlink r:id="rId30" w:history="1">
        <w:r w:rsidR="007B5302">
          <w:rPr>
            <w:rStyle w:val="Hyperlink"/>
          </w:rPr>
          <w:t>Security planning and risk management</w:t>
        </w:r>
      </w:hyperlink>
      <w:r>
        <w:t xml:space="preserve"> for guidance on risk assessments.</w:t>
      </w:r>
    </w:p>
    <w:p w:rsidR="00397385" w:rsidRDefault="00397385" w:rsidP="00397385">
      <w:pPr>
        <w:pStyle w:val="Caption"/>
      </w:pPr>
      <w:bookmarkStart w:id="8" w:name="_Ref520122342"/>
      <w:r>
        <w:t xml:space="preserve">Table </w:t>
      </w:r>
      <w:r w:rsidR="00FF7A19">
        <w:rPr>
          <w:noProof/>
        </w:rPr>
        <w:fldChar w:fldCharType="begin"/>
      </w:r>
      <w:r w:rsidR="00FF7A19">
        <w:rPr>
          <w:noProof/>
        </w:rPr>
        <w:instrText xml:space="preserve"> SEQ Table \* ARABIC </w:instrText>
      </w:r>
      <w:r w:rsidR="00FF7A19">
        <w:rPr>
          <w:noProof/>
        </w:rPr>
        <w:fldChar w:fldCharType="separate"/>
      </w:r>
      <w:r w:rsidR="00474060">
        <w:rPr>
          <w:noProof/>
        </w:rPr>
        <w:t>3</w:t>
      </w:r>
      <w:r w:rsidR="00FF7A19">
        <w:rPr>
          <w:noProof/>
        </w:rPr>
        <w:fldChar w:fldCharType="end"/>
      </w:r>
      <w:bookmarkEnd w:id="7"/>
      <w:bookmarkEnd w:id="8"/>
      <w:r>
        <w:t xml:space="preserve"> </w:t>
      </w:r>
      <w:r w:rsidRPr="00475168">
        <w:t>Physical protections for security zones—</w:t>
      </w:r>
      <w:r>
        <w:t>l</w:t>
      </w:r>
      <w:r w:rsidRPr="00475168">
        <w:t xml:space="preserve">evel of assurance required for </w:t>
      </w:r>
      <w:r w:rsidR="00391A9A">
        <w:t xml:space="preserve">sharing of sensitive and security classified </w:t>
      </w:r>
      <w:r w:rsidRPr="00475168">
        <w:t>information and asset</w:t>
      </w:r>
      <w:r w:rsidR="00391A9A">
        <w:t>s</w:t>
      </w:r>
      <w:r w:rsidRPr="00475168">
        <w:t xml:space="preserve"> </w:t>
      </w:r>
    </w:p>
    <w:tbl>
      <w:tblPr>
        <w:tblStyle w:val="LightShading-Accent4"/>
        <w:tblW w:w="0" w:type="auto"/>
        <w:tblLayout w:type="fixed"/>
        <w:tblLook w:val="04A0" w:firstRow="1" w:lastRow="0" w:firstColumn="1" w:lastColumn="0" w:noHBand="0" w:noVBand="1"/>
        <w:tblCaption w:val="Physical protections for security zones—level of assurance required for sharing of sensitive and security classified information and assets"/>
        <w:tblDescription w:val="This table details the control elements required for each security zone. This table has six columns. Column one, control element; column two Zone One; column three, Zone Two; column three, Zone Three, column four, Zone Four, column five, Zone Five.&#10;&#10;1. Building construction:&#10;Zone One: In accordance with entity risk assessment.&#10;Zone Two: In accordance with applicable sections of ASIO Technical Note 1/15 – Physical Security of Zones.&#10;When only used during business hours: Normal construction to the Building Code of Australia. When also used out of business hours: Normal construction and: &#10;a. slab-to-slab construction, or &#10;b. tamper-evident ceilings, or &#10;c. applicable sections of ASIO Technical Note 1/15 – Physical Security of Zones.&#10;Zone Three: In accordance with applicable sections of ASIO Technical Note 1/15 – Physical Security of Zones.&#10;For protection of valuable physical assets, recommend aligning building construction with level 4 (or above) of the Australian Standard 3555.1. In such cases, construction will be considered to meet minimum security zone protections mandated by this policy.&#10;Zone Four: As for Zone Three&#10;Zone Five: Construction complies with:&#10;a. ASIO Technical Note 1/15 – Physical Security of Zones&#10;b. ASIO Technical Note 5/12 – Physical Security of Zone 5 (TOP SECRET) areas.&#10;&#10;2. Perimeter doors and hardware&#10;2.a. Doors&#10;Zone One: In accordane with the entity risk assessment.&#10;Zone Two: Constructed in accordance with ASIO Technical Note 1/15 – Physical Security Zones.&#10;Zone Three: As for Zone Two.&#10;Zone Four: As for Zone Two.&#10;Zone Five: Constructed in accordance with ASIO Technical Note 5/12 – Physical Security Zones (TOP SECRET) areas.&#10;2.b. Locks&#10;Zone One: In accordance with entity risk assessment. May use commercial locking systems.&#10;Zone Two: As for Zone One.&#10;Zone Three: Minimum SCEC-approved SL3 locks and hardware.&#10;Zone Four: As for Zone Three.&#10;Zone Five: As for Zone Three.&#10;2.c. Keying systems&#10;Zone One: Recommend SCEC-approved SL1 or SL2 keying system.&#10;Zone Two: As for Zone One.&#10;Zone Three: SCEC-approved minimum SL3 keying system.&#10;Zone Four: As for Zone Three.&#10;Zone Five: As for Zone Three.&#10;&#10;3. Out-of-hours security alarm system (SAS)&#10;Zone One: In accordance with entity risk assessment.&#10;Zone Two: In accordance with entity risk assessment. In an office environment, recommend Class 3-4 SAS hard wired in the zone.&#10;Zone Three: Type 1 SAS, or Class 5 SAS hard wired in the zone.&#10;If no SAS, guard patrols performed at random intervals within every four hours required.&#10;Zone Four: Use in accordance with the Type 1A SAS transition policy:&#10;a. for new or significantly expanded sites, SCEC-approved Type 1A SAS with SCEC approved detection devices (designed and commissioned by SCEC-endorsed security zone consultants)&#10;b. for existing sites, SCEC Type 1 SAS with SCEC approved detection devices.&#10;Zone Five: As for Zone Four.&#10;3.a. Detection devices&#10;Zone One: In accordance with entity risk assessment.&#10;Zone Two: Hard wired within the zone. Recommend SCEC approved SL2 or SL3 detection devices.&#10;Zone Three: As for Zone Two.&#10;Zone Four: SCEC-approved SL3 or SL4 detection devices.&#10;Zone Five: As for Zone Four.&#10;3.b. SAS contractor clearance requirements&#10;Zone One: In accordance with entity risk assessment.&#10;Zone Two: Contractors who maintain these systems provided with short term access to classified resources at the appropriate level for the information stored within the zone.&#10;Zone Three: As for Zone Two.&#10;Zone Four: Contractors who maintain these systems cleared at the appropriate level for the information stored within the zone.&#10;Zone Five: As for Zone fou.r&#10;3.c. Management of SAS&#10;Zone One: In accordance with entity risk assessment&#10;Zone Two: As for Zone One&#10;Zone Three: Control of alarm systems directly managed by the entity.&#10;Privileged alarm systems operators and users appropriately trained and security cleared to the level of the security zone. All alarm system arming and disarming personal identification numbers are secure.&#10;Zone Four: As for Zone Three.&#10;Zone Five: As for Zone Three.&#10;3.d. Monitoring and response&#10;Zone One: All alarm systems to be monitored and responded to in a timely manner. Response capability appropriate to the threat and risk.&#10;Zone Two: As for Zone One.&#10;Zone Three: As for Zone One.&#10;Zone Four: As for Zone One.&#10;Zone Five: As for Zone One.&#10;&#10;4. Interoperability of security alarm system and other building management system&#10;Zone One: In accordance with entity risk assessment.&#10;Zone Two: In accordance with entity risk assessment. If a separate SAS and Electronic Access Control Systems (EACS) are used, ensure the alarm cannot be disabled by the access control system.&#10;Zone Three: Ensure the alarm cannot be disabled by the access control system.&#10;Zone Four: Ensure limited one way interoperability in accordance with the Type 1 SAS for Australian Government—Product Integration specification.&#10;Zone Five: Ensure limited one way interoperability in accordance with the Type 1 SAS for Australian Government—Product: Integration specification. The alarm system may disable access control system when activated.&#10;&#10;5. Access control systems&#10;Zone One: In accordance with entity risk assessment.&#10;Zone Two: In accordance with entity risk assessment. Recommend using identity access card in office environments.&#10;Zone Three: Use identity card and sectionalised access control systems. &#10;Use EACS where there are no other suitable verification and access control measures in place. Verify the identity of all personnel, including contractors, issued with EACS access cards at the time of issue (using the National Identity Proofing Guidelines to a minimum level 3). Regularly audit EACS.&#10;Zone Four: As for Zone Three, with full audit trail of access control systems. Directly managed and controlled by the entity. Maintained by appropriately cleared contractors. Privileged operators and users are appropriately trained and security cleared to the level of the security zone. Regularly audit EACS.&#10;Zone Five: As for Zone Four, with full audit trail of access control systems and dual authentication.&#10;&#10;6. Technical surveillance counter measures (TSCM)&#10;Zone One: No requirement.&#10;Zone Two: No requirement.&#10;Zone Three: As determined by a risk assessment.&#10;Zone Four: As for Zone Three.&#10;Zone Five: TSCM and audio security inspection:&#10;a. for areas where TOP SECRET discussions are regularly held, or the compromise of other discussions may have a catastrophic business impact level &#10;b. before conferences and meetings where TOP SECRET discussions are to be held, and &#10;Seek advice from ASIO-T4 and refer ASIO Technical Note 5/12 Physical Security of Zone Five (TOP SECRET) areas.&#10;&#10;7. Visitor control&#10;Zone One: In accordance with entity risk assessment.&#10;Zone Two: In accordance with entity risk assessment. Recommended to record visitors, issue passes and escort in sensitive areas.&#10;Zone Three: Visitor and contractor access only for visitors with a need to know and with close escort. Recommend providing receptionists and guards with: &#10;a. detailed auditable visitor control and access instructions&#10;b. secure method of calling for immediate assistance if threatened.&#10;Zone Four: As for Zone Three and visitor and contractor access with a need-to-know and with close escort with constant line of sight.&#10;Zone Five: As for Zone Four.&#10;&#10;&#10;&#10;&#10;&#10;&#10;&#10;&#10;&#10;&#10;&#10;&#10;&#10;&#10;&#10;&#10;&#10;"/>
      </w:tblPr>
      <w:tblGrid>
        <w:gridCol w:w="2093"/>
        <w:gridCol w:w="4073"/>
        <w:gridCol w:w="4073"/>
        <w:gridCol w:w="4073"/>
        <w:gridCol w:w="4073"/>
        <w:gridCol w:w="4074"/>
      </w:tblGrid>
      <w:tr w:rsidR="00115948" w:rsidTr="0056746A">
        <w:trPr>
          <w:cnfStyle w:val="100000000000" w:firstRow="1" w:lastRow="0" w:firstColumn="0" w:lastColumn="0" w:oddVBand="0" w:evenVBand="0" w:oddHBand="0" w:evenHBand="0" w:firstRowFirstColumn="0" w:firstRowLastColumn="0" w:lastRowFirstColumn="0" w:lastRowLastColumn="0"/>
          <w:trHeight w:val="60"/>
          <w:tblHeader/>
        </w:trPr>
        <w:tc>
          <w:tcPr>
            <w:cnfStyle w:val="001000000000" w:firstRow="0" w:lastRow="0" w:firstColumn="1" w:lastColumn="0" w:oddVBand="0" w:evenVBand="0" w:oddHBand="0" w:evenHBand="0" w:firstRowFirstColumn="0" w:firstRowLastColumn="0" w:lastRowFirstColumn="0" w:lastRowLastColumn="0"/>
            <w:tcW w:w="2093" w:type="dxa"/>
          </w:tcPr>
          <w:p w:rsidR="00115948" w:rsidRPr="00115948" w:rsidRDefault="00115948" w:rsidP="00397385">
            <w:pPr>
              <w:rPr>
                <w:rStyle w:val="Strong"/>
                <w:b/>
              </w:rPr>
            </w:pPr>
            <w:r w:rsidRPr="00115948">
              <w:rPr>
                <w:rStyle w:val="Strong"/>
                <w:b/>
              </w:rPr>
              <w:t>Control element</w:t>
            </w:r>
          </w:p>
        </w:tc>
        <w:tc>
          <w:tcPr>
            <w:tcW w:w="4073" w:type="dxa"/>
          </w:tcPr>
          <w:p w:rsidR="00115948" w:rsidRPr="00115948" w:rsidRDefault="00115948" w:rsidP="00115948">
            <w:pPr>
              <w:cnfStyle w:val="100000000000" w:firstRow="1" w:lastRow="0" w:firstColumn="0" w:lastColumn="0" w:oddVBand="0" w:evenVBand="0" w:oddHBand="0" w:evenHBand="0" w:firstRowFirstColumn="0" w:firstRowLastColumn="0" w:lastRowFirstColumn="0" w:lastRowLastColumn="0"/>
              <w:rPr>
                <w:rStyle w:val="Strong"/>
                <w:b/>
              </w:rPr>
            </w:pPr>
            <w:r w:rsidRPr="00115948">
              <w:rPr>
                <w:rStyle w:val="Strong"/>
                <w:b/>
              </w:rPr>
              <w:t xml:space="preserve">Zone One </w:t>
            </w:r>
          </w:p>
        </w:tc>
        <w:tc>
          <w:tcPr>
            <w:tcW w:w="4073" w:type="dxa"/>
          </w:tcPr>
          <w:p w:rsidR="00115948" w:rsidRPr="00115948" w:rsidRDefault="00115948" w:rsidP="00115948">
            <w:pPr>
              <w:cnfStyle w:val="100000000000" w:firstRow="1" w:lastRow="0" w:firstColumn="0" w:lastColumn="0" w:oddVBand="0" w:evenVBand="0" w:oddHBand="0" w:evenHBand="0" w:firstRowFirstColumn="0" w:firstRowLastColumn="0" w:lastRowFirstColumn="0" w:lastRowLastColumn="0"/>
              <w:rPr>
                <w:rStyle w:val="Strong"/>
                <w:b/>
              </w:rPr>
            </w:pPr>
            <w:r w:rsidRPr="00115948">
              <w:rPr>
                <w:rStyle w:val="Strong"/>
                <w:b/>
              </w:rPr>
              <w:t>Zone Two</w:t>
            </w:r>
          </w:p>
        </w:tc>
        <w:tc>
          <w:tcPr>
            <w:tcW w:w="4073" w:type="dxa"/>
          </w:tcPr>
          <w:p w:rsidR="00115948" w:rsidRPr="00115948" w:rsidRDefault="00115948" w:rsidP="00115948">
            <w:pPr>
              <w:cnfStyle w:val="100000000000" w:firstRow="1" w:lastRow="0" w:firstColumn="0" w:lastColumn="0" w:oddVBand="0" w:evenVBand="0" w:oddHBand="0" w:evenHBand="0" w:firstRowFirstColumn="0" w:firstRowLastColumn="0" w:lastRowFirstColumn="0" w:lastRowLastColumn="0"/>
              <w:rPr>
                <w:rStyle w:val="Strong"/>
                <w:b/>
              </w:rPr>
            </w:pPr>
            <w:r w:rsidRPr="00115948">
              <w:rPr>
                <w:rStyle w:val="Strong"/>
                <w:b/>
              </w:rPr>
              <w:t>Zone Three</w:t>
            </w:r>
          </w:p>
        </w:tc>
        <w:tc>
          <w:tcPr>
            <w:tcW w:w="4073" w:type="dxa"/>
          </w:tcPr>
          <w:p w:rsidR="00115948" w:rsidRPr="00115948" w:rsidRDefault="00115948" w:rsidP="00115948">
            <w:pPr>
              <w:cnfStyle w:val="100000000000" w:firstRow="1" w:lastRow="0" w:firstColumn="0" w:lastColumn="0" w:oddVBand="0" w:evenVBand="0" w:oddHBand="0" w:evenHBand="0" w:firstRowFirstColumn="0" w:firstRowLastColumn="0" w:lastRowFirstColumn="0" w:lastRowLastColumn="0"/>
              <w:rPr>
                <w:rStyle w:val="Strong"/>
                <w:b/>
              </w:rPr>
            </w:pPr>
            <w:r w:rsidRPr="00115948">
              <w:rPr>
                <w:rStyle w:val="Strong"/>
                <w:b/>
              </w:rPr>
              <w:t xml:space="preserve">Zone Four </w:t>
            </w:r>
          </w:p>
        </w:tc>
        <w:tc>
          <w:tcPr>
            <w:tcW w:w="4074" w:type="dxa"/>
          </w:tcPr>
          <w:p w:rsidR="00115948" w:rsidRPr="00115948" w:rsidRDefault="00115948" w:rsidP="00115948">
            <w:pPr>
              <w:cnfStyle w:val="100000000000" w:firstRow="1" w:lastRow="0" w:firstColumn="0" w:lastColumn="0" w:oddVBand="0" w:evenVBand="0" w:oddHBand="0" w:evenHBand="0" w:firstRowFirstColumn="0" w:firstRowLastColumn="0" w:lastRowFirstColumn="0" w:lastRowLastColumn="0"/>
              <w:rPr>
                <w:rStyle w:val="Strong"/>
                <w:b/>
              </w:rPr>
            </w:pPr>
            <w:r w:rsidRPr="00115948">
              <w:rPr>
                <w:rStyle w:val="Strong"/>
                <w:b/>
              </w:rPr>
              <w:t>Zone Five</w:t>
            </w:r>
          </w:p>
        </w:tc>
      </w:tr>
      <w:tr w:rsidR="00115948" w:rsidTr="0056746A">
        <w:trPr>
          <w:cnfStyle w:val="000000100000" w:firstRow="0" w:lastRow="0" w:firstColumn="0" w:lastColumn="0" w:oddVBand="0" w:evenVBand="0" w:oddHBand="1" w:evenHBand="0" w:firstRowFirstColumn="0" w:firstRowLastColumn="0" w:lastRowFirstColumn="0" w:lastRowLastColumn="0"/>
          <w:trHeight w:val="60"/>
        </w:trPr>
        <w:tc>
          <w:tcPr>
            <w:cnfStyle w:val="001000000000" w:firstRow="0" w:lastRow="0" w:firstColumn="1" w:lastColumn="0" w:oddVBand="0" w:evenVBand="0" w:oddHBand="0" w:evenHBand="0" w:firstRowFirstColumn="0" w:firstRowLastColumn="0" w:lastRowFirstColumn="0" w:lastRowLastColumn="0"/>
            <w:tcW w:w="2093" w:type="dxa"/>
          </w:tcPr>
          <w:p w:rsidR="00115948" w:rsidRPr="00833D0D" w:rsidRDefault="00115948" w:rsidP="00115948">
            <w:pPr>
              <w:pStyle w:val="Tablebody"/>
              <w:rPr>
                <w:lang w:eastAsia="en-AU"/>
              </w:rPr>
            </w:pPr>
            <w:r w:rsidRPr="00833D0D">
              <w:rPr>
                <w:lang w:eastAsia="en-AU"/>
              </w:rPr>
              <w:t>Building construction</w:t>
            </w:r>
          </w:p>
        </w:tc>
        <w:tc>
          <w:tcPr>
            <w:tcW w:w="4073" w:type="dxa"/>
          </w:tcPr>
          <w:p w:rsidR="00115948" w:rsidRPr="00833D0D" w:rsidRDefault="00115948" w:rsidP="00115948">
            <w:pPr>
              <w:pStyle w:val="Tablebody"/>
              <w:cnfStyle w:val="000000100000" w:firstRow="0" w:lastRow="0" w:firstColumn="0" w:lastColumn="0" w:oddVBand="0" w:evenVBand="0" w:oddHBand="1" w:evenHBand="0" w:firstRowFirstColumn="0" w:firstRowLastColumn="0" w:lastRowFirstColumn="0" w:lastRowLastColumn="0"/>
              <w:rPr>
                <w:lang w:eastAsia="en-AU"/>
              </w:rPr>
            </w:pPr>
            <w:r w:rsidRPr="00833D0D">
              <w:rPr>
                <w:lang w:eastAsia="en-AU"/>
              </w:rPr>
              <w:t>In accordance with entity risk assessment</w:t>
            </w:r>
            <w:r>
              <w:rPr>
                <w:lang w:eastAsia="en-AU"/>
              </w:rPr>
              <w:t>.</w:t>
            </w:r>
          </w:p>
        </w:tc>
        <w:tc>
          <w:tcPr>
            <w:tcW w:w="4073" w:type="dxa"/>
          </w:tcPr>
          <w:p w:rsidR="00115948" w:rsidRDefault="00115948" w:rsidP="00115948">
            <w:pPr>
              <w:pStyle w:val="Tablebody"/>
              <w:cnfStyle w:val="000000100000" w:firstRow="0" w:lastRow="0" w:firstColumn="0" w:lastColumn="0" w:oddVBand="0" w:evenVBand="0" w:oddHBand="1" w:evenHBand="0" w:firstRowFirstColumn="0" w:firstRowLastColumn="0" w:lastRowFirstColumn="0" w:lastRowLastColumn="0"/>
              <w:rPr>
                <w:iCs/>
              </w:rPr>
            </w:pPr>
            <w:r w:rsidRPr="001E5DAC">
              <w:rPr>
                <w:iCs/>
              </w:rPr>
              <w:t xml:space="preserve">In accordance with applicable sections of </w:t>
            </w:r>
            <w:hyperlink r:id="rId31" w:history="1">
              <w:r w:rsidRPr="007B5302">
                <w:rPr>
                  <w:rStyle w:val="Hyperlink"/>
                  <w:iCs/>
                </w:rPr>
                <w:t>ASIO</w:t>
              </w:r>
              <w:r w:rsidRPr="007B5302">
                <w:rPr>
                  <w:rStyle w:val="Hyperlink"/>
                </w:rPr>
                <w:t xml:space="preserve"> </w:t>
              </w:r>
              <w:r w:rsidRPr="007B5302">
                <w:rPr>
                  <w:rStyle w:val="Hyperlink"/>
                  <w:iCs/>
                </w:rPr>
                <w:t>Technical Note 1/15 – Physical Security of Zones</w:t>
              </w:r>
            </w:hyperlink>
            <w:r w:rsidRPr="006B1CE0">
              <w:rPr>
                <w:iCs/>
              </w:rPr>
              <w:t>.</w:t>
            </w:r>
          </w:p>
          <w:p w:rsidR="00115948" w:rsidRDefault="00115948" w:rsidP="00115948">
            <w:pPr>
              <w:pStyle w:val="Tablebody"/>
              <w:cnfStyle w:val="000000100000" w:firstRow="0" w:lastRow="0" w:firstColumn="0" w:lastColumn="0" w:oddVBand="0" w:evenVBand="0" w:oddHBand="1" w:evenHBand="0" w:firstRowFirstColumn="0" w:firstRowLastColumn="0" w:lastRowFirstColumn="0" w:lastRowLastColumn="0"/>
              <w:rPr>
                <w:iCs/>
              </w:rPr>
            </w:pPr>
          </w:p>
          <w:p w:rsidR="00115948" w:rsidRPr="00833D0D" w:rsidRDefault="00115948" w:rsidP="00115948">
            <w:pPr>
              <w:pStyle w:val="Tablebody"/>
              <w:cnfStyle w:val="000000100000" w:firstRow="0" w:lastRow="0" w:firstColumn="0" w:lastColumn="0" w:oddVBand="0" w:evenVBand="0" w:oddHBand="1" w:evenHBand="0" w:firstRowFirstColumn="0" w:firstRowLastColumn="0" w:lastRowFirstColumn="0" w:lastRowLastColumn="0"/>
              <w:rPr>
                <w:u w:val="single"/>
                <w:lang w:eastAsia="en-AU"/>
              </w:rPr>
            </w:pPr>
            <w:r>
              <w:rPr>
                <w:u w:val="single"/>
                <w:lang w:eastAsia="en-AU"/>
              </w:rPr>
              <w:t>When only used</w:t>
            </w:r>
            <w:r w:rsidRPr="00833D0D">
              <w:rPr>
                <w:u w:val="single"/>
                <w:lang w:eastAsia="en-AU"/>
              </w:rPr>
              <w:t xml:space="preserve"> during busi</w:t>
            </w:r>
            <w:r>
              <w:rPr>
                <w:u w:val="single"/>
                <w:lang w:eastAsia="en-AU"/>
              </w:rPr>
              <w:t>ness hours</w:t>
            </w:r>
          </w:p>
          <w:p w:rsidR="00115948" w:rsidRDefault="00115948" w:rsidP="00115948">
            <w:pPr>
              <w:pStyle w:val="Tablebody"/>
              <w:cnfStyle w:val="000000100000" w:firstRow="0" w:lastRow="0" w:firstColumn="0" w:lastColumn="0" w:oddVBand="0" w:evenVBand="0" w:oddHBand="1" w:evenHBand="0" w:firstRowFirstColumn="0" w:firstRowLastColumn="0" w:lastRowFirstColumn="0" w:lastRowLastColumn="0"/>
              <w:rPr>
                <w:lang w:eastAsia="en-AU"/>
              </w:rPr>
            </w:pPr>
            <w:r w:rsidRPr="00833D0D">
              <w:rPr>
                <w:lang w:eastAsia="en-AU"/>
              </w:rPr>
              <w:t>Normal construction to the Building Code</w:t>
            </w:r>
            <w:r>
              <w:rPr>
                <w:lang w:eastAsia="en-AU"/>
              </w:rPr>
              <w:t xml:space="preserve"> of</w:t>
            </w:r>
            <w:r w:rsidRPr="00833D0D">
              <w:rPr>
                <w:lang w:eastAsia="en-AU"/>
              </w:rPr>
              <w:t xml:space="preserve"> </w:t>
            </w:r>
            <w:r>
              <w:rPr>
                <w:lang w:eastAsia="en-AU"/>
              </w:rPr>
              <w:t>Australia</w:t>
            </w:r>
            <w:r w:rsidR="00E71428">
              <w:rPr>
                <w:lang w:eastAsia="en-AU"/>
              </w:rPr>
              <w:t>.</w:t>
            </w:r>
          </w:p>
          <w:p w:rsidR="00115948" w:rsidRPr="00833D0D" w:rsidRDefault="00115948" w:rsidP="00115948">
            <w:pPr>
              <w:pStyle w:val="Tablebody"/>
              <w:cnfStyle w:val="000000100000" w:firstRow="0" w:lastRow="0" w:firstColumn="0" w:lastColumn="0" w:oddVBand="0" w:evenVBand="0" w:oddHBand="1" w:evenHBand="0" w:firstRowFirstColumn="0" w:firstRowLastColumn="0" w:lastRowFirstColumn="0" w:lastRowLastColumn="0"/>
              <w:rPr>
                <w:lang w:eastAsia="en-AU"/>
              </w:rPr>
            </w:pPr>
          </w:p>
          <w:p w:rsidR="00115948" w:rsidRPr="00833D0D" w:rsidRDefault="00115948" w:rsidP="00115948">
            <w:pPr>
              <w:pStyle w:val="Tablebody"/>
              <w:cnfStyle w:val="000000100000" w:firstRow="0" w:lastRow="0" w:firstColumn="0" w:lastColumn="0" w:oddVBand="0" w:evenVBand="0" w:oddHBand="1" w:evenHBand="0" w:firstRowFirstColumn="0" w:firstRowLastColumn="0" w:lastRowFirstColumn="0" w:lastRowLastColumn="0"/>
              <w:rPr>
                <w:u w:val="single"/>
                <w:lang w:eastAsia="en-AU"/>
              </w:rPr>
            </w:pPr>
            <w:r>
              <w:rPr>
                <w:u w:val="single"/>
                <w:lang w:eastAsia="en-AU"/>
              </w:rPr>
              <w:t xml:space="preserve">When also used </w:t>
            </w:r>
            <w:r w:rsidRPr="00833D0D">
              <w:rPr>
                <w:u w:val="single"/>
                <w:lang w:eastAsia="en-AU"/>
              </w:rPr>
              <w:t>o</w:t>
            </w:r>
            <w:r>
              <w:rPr>
                <w:u w:val="single"/>
                <w:lang w:eastAsia="en-AU"/>
              </w:rPr>
              <w:t xml:space="preserve">ut </w:t>
            </w:r>
            <w:r w:rsidRPr="00833D0D">
              <w:rPr>
                <w:u w:val="single"/>
                <w:lang w:eastAsia="en-AU"/>
              </w:rPr>
              <w:t>of</w:t>
            </w:r>
            <w:r>
              <w:rPr>
                <w:u w:val="single"/>
                <w:lang w:eastAsia="en-AU"/>
              </w:rPr>
              <w:t xml:space="preserve"> business </w:t>
            </w:r>
            <w:r w:rsidRPr="00833D0D">
              <w:rPr>
                <w:u w:val="single"/>
                <w:lang w:eastAsia="en-AU"/>
              </w:rPr>
              <w:t>hours</w:t>
            </w:r>
          </w:p>
          <w:p w:rsidR="00115948" w:rsidRPr="00833D0D" w:rsidRDefault="00115948" w:rsidP="00115948">
            <w:pPr>
              <w:pStyle w:val="Tablebody"/>
              <w:cnfStyle w:val="000000100000" w:firstRow="0" w:lastRow="0" w:firstColumn="0" w:lastColumn="0" w:oddVBand="0" w:evenVBand="0" w:oddHBand="1" w:evenHBand="0" w:firstRowFirstColumn="0" w:firstRowLastColumn="0" w:lastRowFirstColumn="0" w:lastRowLastColumn="0"/>
              <w:rPr>
                <w:lang w:eastAsia="en-AU"/>
              </w:rPr>
            </w:pPr>
            <w:r w:rsidRPr="00833D0D">
              <w:rPr>
                <w:lang w:eastAsia="en-AU"/>
              </w:rPr>
              <w:t xml:space="preserve">Normal construction and: </w:t>
            </w:r>
          </w:p>
          <w:p w:rsidR="00115948" w:rsidRPr="00115948" w:rsidRDefault="00115948" w:rsidP="003B4E54">
            <w:pPr>
              <w:pStyle w:val="Tablebodybullet1"/>
              <w:numPr>
                <w:ilvl w:val="0"/>
                <w:numId w:val="25"/>
              </w:numPr>
              <w:cnfStyle w:val="000000100000" w:firstRow="0" w:lastRow="0" w:firstColumn="0" w:lastColumn="0" w:oddVBand="0" w:evenVBand="0" w:oddHBand="1" w:evenHBand="0" w:firstRowFirstColumn="0" w:firstRowLastColumn="0" w:lastRowFirstColumn="0" w:lastRowLastColumn="0"/>
              <w:rPr>
                <w:lang w:eastAsia="en-AU"/>
              </w:rPr>
            </w:pPr>
            <w:r w:rsidRPr="00115948">
              <w:rPr>
                <w:lang w:eastAsia="en-AU"/>
              </w:rPr>
              <w:t xml:space="preserve">slab-to-slab construction, or </w:t>
            </w:r>
          </w:p>
          <w:p w:rsidR="00115948" w:rsidRDefault="00115948" w:rsidP="003B4E54">
            <w:pPr>
              <w:pStyle w:val="Tablebodybullet1"/>
              <w:numPr>
                <w:ilvl w:val="0"/>
                <w:numId w:val="25"/>
              </w:numPr>
              <w:cnfStyle w:val="000000100000" w:firstRow="0" w:lastRow="0" w:firstColumn="0" w:lastColumn="0" w:oddVBand="0" w:evenVBand="0" w:oddHBand="1" w:evenHBand="0" w:firstRowFirstColumn="0" w:firstRowLastColumn="0" w:lastRowFirstColumn="0" w:lastRowLastColumn="0"/>
              <w:rPr>
                <w:lang w:eastAsia="en-AU"/>
              </w:rPr>
            </w:pPr>
            <w:r w:rsidRPr="00833D0D">
              <w:rPr>
                <w:lang w:eastAsia="en-AU"/>
              </w:rPr>
              <w:t>tamper</w:t>
            </w:r>
            <w:r>
              <w:rPr>
                <w:lang w:eastAsia="en-AU"/>
              </w:rPr>
              <w:t>-</w:t>
            </w:r>
            <w:r w:rsidRPr="00833D0D">
              <w:rPr>
                <w:lang w:eastAsia="en-AU"/>
              </w:rPr>
              <w:t xml:space="preserve">evident ceilings, or </w:t>
            </w:r>
          </w:p>
          <w:p w:rsidR="00115948" w:rsidRPr="00833D0D" w:rsidDel="006F4E40" w:rsidRDefault="007B5302" w:rsidP="003B4E54">
            <w:pPr>
              <w:pStyle w:val="Tablebodybullet1"/>
              <w:numPr>
                <w:ilvl w:val="0"/>
                <w:numId w:val="25"/>
              </w:numPr>
              <w:cnfStyle w:val="000000100000" w:firstRow="0" w:lastRow="0" w:firstColumn="0" w:lastColumn="0" w:oddVBand="0" w:evenVBand="0" w:oddHBand="1" w:evenHBand="0" w:firstRowFirstColumn="0" w:firstRowLastColumn="0" w:lastRowFirstColumn="0" w:lastRowLastColumn="0"/>
              <w:rPr>
                <w:lang w:eastAsia="en-AU"/>
              </w:rPr>
            </w:pPr>
            <w:r>
              <w:rPr>
                <w:lang w:eastAsia="en-AU"/>
              </w:rPr>
              <w:t>applicable sections of</w:t>
            </w:r>
            <w:r w:rsidRPr="00833D0D">
              <w:rPr>
                <w:lang w:eastAsia="en-AU"/>
              </w:rPr>
              <w:t xml:space="preserve"> </w:t>
            </w:r>
            <w:hyperlink r:id="rId32" w:history="1">
              <w:r w:rsidRPr="007B5302">
                <w:rPr>
                  <w:rStyle w:val="Hyperlink"/>
                  <w:lang w:eastAsia="en-AU"/>
                </w:rPr>
                <w:t>ASIO Technical Note 1/15 – Physical Security of Zones</w:t>
              </w:r>
            </w:hyperlink>
            <w:r w:rsidRPr="00833D0D">
              <w:rPr>
                <w:lang w:eastAsia="en-AU"/>
              </w:rPr>
              <w:t>.</w:t>
            </w:r>
          </w:p>
        </w:tc>
        <w:tc>
          <w:tcPr>
            <w:tcW w:w="4073" w:type="dxa"/>
          </w:tcPr>
          <w:p w:rsidR="00115948" w:rsidRDefault="00115948" w:rsidP="00115948">
            <w:pPr>
              <w:pStyle w:val="Tablebody"/>
              <w:cnfStyle w:val="000000100000" w:firstRow="0" w:lastRow="0" w:firstColumn="0" w:lastColumn="0" w:oddVBand="0" w:evenVBand="0" w:oddHBand="1" w:evenHBand="0" w:firstRowFirstColumn="0" w:firstRowLastColumn="0" w:lastRowFirstColumn="0" w:lastRowLastColumn="0"/>
              <w:rPr>
                <w:iCs/>
              </w:rPr>
            </w:pPr>
            <w:r w:rsidRPr="001E5DAC">
              <w:rPr>
                <w:iCs/>
              </w:rPr>
              <w:t xml:space="preserve">In accordance with applicable sections of </w:t>
            </w:r>
            <w:hyperlink r:id="rId33" w:history="1">
              <w:r w:rsidRPr="007B5302">
                <w:rPr>
                  <w:rStyle w:val="Hyperlink"/>
                  <w:iCs/>
                </w:rPr>
                <w:t>ASIO</w:t>
              </w:r>
              <w:r w:rsidRPr="007B5302">
                <w:rPr>
                  <w:rStyle w:val="Hyperlink"/>
                </w:rPr>
                <w:t xml:space="preserve"> </w:t>
              </w:r>
              <w:r w:rsidRPr="007B5302">
                <w:rPr>
                  <w:rStyle w:val="Hyperlink"/>
                  <w:iCs/>
                </w:rPr>
                <w:t>Technical Note 1/15 – Physical Security of Zones</w:t>
              </w:r>
            </w:hyperlink>
            <w:r w:rsidRPr="006B1CE0">
              <w:rPr>
                <w:iCs/>
              </w:rPr>
              <w:t>.</w:t>
            </w:r>
          </w:p>
          <w:p w:rsidR="00115948" w:rsidRDefault="00115948" w:rsidP="00115948">
            <w:pPr>
              <w:pStyle w:val="Tablebody"/>
              <w:cnfStyle w:val="000000100000" w:firstRow="0" w:lastRow="0" w:firstColumn="0" w:lastColumn="0" w:oddVBand="0" w:evenVBand="0" w:oddHBand="1" w:evenHBand="0" w:firstRowFirstColumn="0" w:firstRowLastColumn="0" w:lastRowFirstColumn="0" w:lastRowLastColumn="0"/>
              <w:rPr>
                <w:iCs/>
              </w:rPr>
            </w:pPr>
          </w:p>
          <w:p w:rsidR="00115948" w:rsidRPr="001E5DAC" w:rsidDel="006F4E40" w:rsidRDefault="00115948" w:rsidP="0064500F">
            <w:pPr>
              <w:pStyle w:val="Tablebody"/>
              <w:cnfStyle w:val="000000100000" w:firstRow="0" w:lastRow="0" w:firstColumn="0" w:lastColumn="0" w:oddVBand="0" w:evenVBand="0" w:oddHBand="1" w:evenHBand="0" w:firstRowFirstColumn="0" w:firstRowLastColumn="0" w:lastRowFirstColumn="0" w:lastRowLastColumn="0"/>
              <w:rPr>
                <w:iCs/>
              </w:rPr>
            </w:pPr>
            <w:r w:rsidRPr="001E5DAC">
              <w:rPr>
                <w:iCs/>
              </w:rPr>
              <w:t xml:space="preserve">For protection of valuable physical assets, </w:t>
            </w:r>
            <w:r>
              <w:rPr>
                <w:iCs/>
              </w:rPr>
              <w:t xml:space="preserve">recommend </w:t>
            </w:r>
            <w:r w:rsidRPr="001E5DAC">
              <w:rPr>
                <w:iCs/>
              </w:rPr>
              <w:t>align</w:t>
            </w:r>
            <w:r>
              <w:rPr>
                <w:iCs/>
              </w:rPr>
              <w:t>ing</w:t>
            </w:r>
            <w:r w:rsidRPr="001E5DAC">
              <w:rPr>
                <w:iCs/>
              </w:rPr>
              <w:t xml:space="preserve"> building construction with level 4 (or above) of the </w:t>
            </w:r>
            <w:hyperlink r:id="rId34" w:history="1">
              <w:r w:rsidRPr="0064500F">
                <w:rPr>
                  <w:rStyle w:val="Hyperlink"/>
                  <w:iCs/>
                </w:rPr>
                <w:t>Australian</w:t>
              </w:r>
              <w:r w:rsidR="0064500F">
                <w:rPr>
                  <w:rStyle w:val="Hyperlink"/>
                  <w:iCs/>
                </w:rPr>
                <w:t> </w:t>
              </w:r>
              <w:r w:rsidRPr="0064500F">
                <w:rPr>
                  <w:rStyle w:val="Hyperlink"/>
                  <w:iCs/>
                </w:rPr>
                <w:t>Standard 3555.1</w:t>
              </w:r>
            </w:hyperlink>
            <w:r w:rsidRPr="001E5DAC">
              <w:rPr>
                <w:iCs/>
              </w:rPr>
              <w:t xml:space="preserve">. In such cases, </w:t>
            </w:r>
            <w:r>
              <w:rPr>
                <w:iCs/>
              </w:rPr>
              <w:t xml:space="preserve">construction </w:t>
            </w:r>
            <w:r w:rsidRPr="001E5DAC">
              <w:rPr>
                <w:iCs/>
              </w:rPr>
              <w:t>will be considered to meet minimum security zone protections mandated by this policy.</w:t>
            </w:r>
          </w:p>
        </w:tc>
        <w:tc>
          <w:tcPr>
            <w:tcW w:w="4073" w:type="dxa"/>
          </w:tcPr>
          <w:p w:rsidR="00115948" w:rsidRPr="001E5DAC" w:rsidDel="006F4E40" w:rsidRDefault="00115948" w:rsidP="00115948">
            <w:pPr>
              <w:pStyle w:val="Tablebody"/>
              <w:cnfStyle w:val="000000100000" w:firstRow="0" w:lastRow="0" w:firstColumn="0" w:lastColumn="0" w:oddVBand="0" w:evenVBand="0" w:oddHBand="1" w:evenHBand="0" w:firstRowFirstColumn="0" w:firstRowLastColumn="0" w:lastRowFirstColumn="0" w:lastRowLastColumn="0"/>
              <w:rPr>
                <w:iCs/>
              </w:rPr>
            </w:pPr>
            <w:r>
              <w:rPr>
                <w:iCs/>
              </w:rPr>
              <w:t>As for Zone Three</w:t>
            </w:r>
            <w:r w:rsidR="00CA3324">
              <w:rPr>
                <w:iCs/>
              </w:rPr>
              <w:t>.</w:t>
            </w:r>
          </w:p>
        </w:tc>
        <w:tc>
          <w:tcPr>
            <w:tcW w:w="4074" w:type="dxa"/>
          </w:tcPr>
          <w:p w:rsidR="00115948" w:rsidRPr="00833D0D" w:rsidRDefault="00115948" w:rsidP="00115948">
            <w:pPr>
              <w:pStyle w:val="Tablebody"/>
              <w:cnfStyle w:val="000000100000" w:firstRow="0" w:lastRow="0" w:firstColumn="0" w:lastColumn="0" w:oddVBand="0" w:evenVBand="0" w:oddHBand="1" w:evenHBand="0" w:firstRowFirstColumn="0" w:firstRowLastColumn="0" w:lastRowFirstColumn="0" w:lastRowLastColumn="0"/>
            </w:pPr>
            <w:r w:rsidRPr="00833D0D">
              <w:t>Construction complies with:</w:t>
            </w:r>
          </w:p>
          <w:p w:rsidR="00115948" w:rsidRPr="007B5302" w:rsidRDefault="0082430C" w:rsidP="003B4E54">
            <w:pPr>
              <w:pStyle w:val="Tablebodybullet1"/>
              <w:numPr>
                <w:ilvl w:val="0"/>
                <w:numId w:val="26"/>
              </w:numPr>
              <w:cnfStyle w:val="000000100000" w:firstRow="0" w:lastRow="0" w:firstColumn="0" w:lastColumn="0" w:oddVBand="0" w:evenVBand="0" w:oddHBand="1" w:evenHBand="0" w:firstRowFirstColumn="0" w:firstRowLastColumn="0" w:lastRowFirstColumn="0" w:lastRowLastColumn="0"/>
            </w:pPr>
            <w:hyperlink r:id="rId35" w:history="1">
              <w:r w:rsidR="00115948" w:rsidRPr="007B5302">
                <w:rPr>
                  <w:rStyle w:val="Hyperlink"/>
                </w:rPr>
                <w:t>ASIO Technical Note 1/15 – Physical Security of Zones</w:t>
              </w:r>
            </w:hyperlink>
          </w:p>
          <w:p w:rsidR="00115948" w:rsidRPr="00833D0D" w:rsidRDefault="0082430C" w:rsidP="003B4E54">
            <w:pPr>
              <w:pStyle w:val="Tablebodybullet1"/>
              <w:numPr>
                <w:ilvl w:val="0"/>
                <w:numId w:val="26"/>
              </w:numPr>
              <w:cnfStyle w:val="000000100000" w:firstRow="0" w:lastRow="0" w:firstColumn="0" w:lastColumn="0" w:oddVBand="0" w:evenVBand="0" w:oddHBand="1" w:evenHBand="0" w:firstRowFirstColumn="0" w:firstRowLastColumn="0" w:lastRowFirstColumn="0" w:lastRowLastColumn="0"/>
            </w:pPr>
            <w:hyperlink r:id="rId36" w:history="1">
              <w:r w:rsidR="00115948" w:rsidRPr="007B5302">
                <w:rPr>
                  <w:rStyle w:val="Hyperlink"/>
                </w:rPr>
                <w:t>ASIO Technical Note 5/12 – Physical Security of Zone 5 (TOP SECRET) areas</w:t>
              </w:r>
            </w:hyperlink>
            <w:r w:rsidR="00115948" w:rsidRPr="007B5302">
              <w:t>.</w:t>
            </w:r>
          </w:p>
        </w:tc>
      </w:tr>
      <w:tr w:rsidR="00266EE2" w:rsidTr="0056746A">
        <w:trPr>
          <w:trHeight w:val="60"/>
        </w:trPr>
        <w:tc>
          <w:tcPr>
            <w:cnfStyle w:val="001000000000" w:firstRow="0" w:lastRow="0" w:firstColumn="1" w:lastColumn="0" w:oddVBand="0" w:evenVBand="0" w:oddHBand="0" w:evenHBand="0" w:firstRowFirstColumn="0" w:firstRowLastColumn="0" w:lastRowFirstColumn="0" w:lastRowLastColumn="0"/>
            <w:tcW w:w="2093" w:type="dxa"/>
          </w:tcPr>
          <w:p w:rsidR="00266EE2" w:rsidRPr="00833D0D" w:rsidRDefault="00266EE2" w:rsidP="00115948">
            <w:pPr>
              <w:pStyle w:val="Tablebody"/>
              <w:rPr>
                <w:lang w:eastAsia="en-AU"/>
              </w:rPr>
            </w:pPr>
            <w:r w:rsidRPr="00D63CDA">
              <w:rPr>
                <w:lang w:eastAsia="en-AU"/>
              </w:rPr>
              <w:t>Perimeter doors and hardware</w:t>
            </w:r>
          </w:p>
        </w:tc>
        <w:tc>
          <w:tcPr>
            <w:tcW w:w="4073" w:type="dxa"/>
          </w:tcPr>
          <w:p w:rsidR="00266EE2" w:rsidRPr="00833D0D" w:rsidRDefault="00266EE2" w:rsidP="00115948">
            <w:pPr>
              <w:pStyle w:val="Tablebody"/>
              <w:cnfStyle w:val="000000000000" w:firstRow="0" w:lastRow="0" w:firstColumn="0" w:lastColumn="0" w:oddVBand="0" w:evenVBand="0" w:oddHBand="0" w:evenHBand="0" w:firstRowFirstColumn="0" w:firstRowLastColumn="0" w:lastRowFirstColumn="0" w:lastRowLastColumn="0"/>
              <w:rPr>
                <w:lang w:eastAsia="en-AU"/>
              </w:rPr>
            </w:pPr>
          </w:p>
        </w:tc>
        <w:tc>
          <w:tcPr>
            <w:tcW w:w="4073" w:type="dxa"/>
          </w:tcPr>
          <w:p w:rsidR="00266EE2" w:rsidRPr="001E5DAC" w:rsidRDefault="00266EE2" w:rsidP="00115948">
            <w:pPr>
              <w:pStyle w:val="Tablebody"/>
              <w:cnfStyle w:val="000000000000" w:firstRow="0" w:lastRow="0" w:firstColumn="0" w:lastColumn="0" w:oddVBand="0" w:evenVBand="0" w:oddHBand="0" w:evenHBand="0" w:firstRowFirstColumn="0" w:firstRowLastColumn="0" w:lastRowFirstColumn="0" w:lastRowLastColumn="0"/>
              <w:rPr>
                <w:iCs/>
              </w:rPr>
            </w:pPr>
            <w:r>
              <w:rPr>
                <w:lang w:eastAsia="en-AU"/>
              </w:rPr>
              <w:t>.</w:t>
            </w:r>
          </w:p>
        </w:tc>
        <w:tc>
          <w:tcPr>
            <w:tcW w:w="4073" w:type="dxa"/>
          </w:tcPr>
          <w:p w:rsidR="00266EE2" w:rsidRPr="001E5DAC" w:rsidRDefault="00266EE2" w:rsidP="00115948">
            <w:pPr>
              <w:pStyle w:val="Tablebody"/>
              <w:cnfStyle w:val="000000000000" w:firstRow="0" w:lastRow="0" w:firstColumn="0" w:lastColumn="0" w:oddVBand="0" w:evenVBand="0" w:oddHBand="0" w:evenHBand="0" w:firstRowFirstColumn="0" w:firstRowLastColumn="0" w:lastRowFirstColumn="0" w:lastRowLastColumn="0"/>
              <w:rPr>
                <w:iCs/>
              </w:rPr>
            </w:pPr>
          </w:p>
        </w:tc>
        <w:tc>
          <w:tcPr>
            <w:tcW w:w="4073" w:type="dxa"/>
          </w:tcPr>
          <w:p w:rsidR="00266EE2" w:rsidRDefault="00266EE2" w:rsidP="00115948">
            <w:pPr>
              <w:pStyle w:val="Tablebody"/>
              <w:cnfStyle w:val="000000000000" w:firstRow="0" w:lastRow="0" w:firstColumn="0" w:lastColumn="0" w:oddVBand="0" w:evenVBand="0" w:oddHBand="0" w:evenHBand="0" w:firstRowFirstColumn="0" w:firstRowLastColumn="0" w:lastRowFirstColumn="0" w:lastRowLastColumn="0"/>
              <w:rPr>
                <w:iCs/>
              </w:rPr>
            </w:pPr>
          </w:p>
        </w:tc>
        <w:tc>
          <w:tcPr>
            <w:tcW w:w="4074" w:type="dxa"/>
          </w:tcPr>
          <w:p w:rsidR="00266EE2" w:rsidRPr="00833D0D" w:rsidRDefault="00266EE2" w:rsidP="00115948">
            <w:pPr>
              <w:pStyle w:val="Tablebody"/>
              <w:cnfStyle w:val="000000000000" w:firstRow="0" w:lastRow="0" w:firstColumn="0" w:lastColumn="0" w:oddVBand="0" w:evenVBand="0" w:oddHBand="0" w:evenHBand="0" w:firstRowFirstColumn="0" w:firstRowLastColumn="0" w:lastRowFirstColumn="0" w:lastRowLastColumn="0"/>
            </w:pPr>
          </w:p>
        </w:tc>
      </w:tr>
      <w:tr w:rsidR="00266EE2" w:rsidTr="0056746A">
        <w:trPr>
          <w:cnfStyle w:val="000000100000" w:firstRow="0" w:lastRow="0" w:firstColumn="0" w:lastColumn="0" w:oddVBand="0" w:evenVBand="0" w:oddHBand="1" w:evenHBand="0" w:firstRowFirstColumn="0" w:firstRowLastColumn="0" w:lastRowFirstColumn="0" w:lastRowLastColumn="0"/>
          <w:trHeight w:val="60"/>
        </w:trPr>
        <w:tc>
          <w:tcPr>
            <w:cnfStyle w:val="001000000000" w:firstRow="0" w:lastRow="0" w:firstColumn="1" w:lastColumn="0" w:oddVBand="0" w:evenVBand="0" w:oddHBand="0" w:evenHBand="0" w:firstRowFirstColumn="0" w:firstRowLastColumn="0" w:lastRowFirstColumn="0" w:lastRowLastColumn="0"/>
            <w:tcW w:w="2093" w:type="dxa"/>
          </w:tcPr>
          <w:p w:rsidR="00266EE2" w:rsidRPr="00D63CDA" w:rsidRDefault="00266EE2" w:rsidP="003B4E54">
            <w:pPr>
              <w:pStyle w:val="Tablebodybullet1"/>
              <w:numPr>
                <w:ilvl w:val="0"/>
                <w:numId w:val="28"/>
              </w:numPr>
              <w:rPr>
                <w:lang w:eastAsia="en-AU"/>
              </w:rPr>
            </w:pPr>
            <w:r w:rsidRPr="00B65871">
              <w:t>Doors</w:t>
            </w:r>
          </w:p>
        </w:tc>
        <w:tc>
          <w:tcPr>
            <w:tcW w:w="4073" w:type="dxa"/>
          </w:tcPr>
          <w:p w:rsidR="00266EE2" w:rsidRPr="00833D0D" w:rsidRDefault="00266EE2" w:rsidP="00115948">
            <w:pPr>
              <w:pStyle w:val="Tablebody"/>
              <w:cnfStyle w:val="000000100000" w:firstRow="0" w:lastRow="0" w:firstColumn="0" w:lastColumn="0" w:oddVBand="0" w:evenVBand="0" w:oddHBand="1" w:evenHBand="0" w:firstRowFirstColumn="0" w:firstRowLastColumn="0" w:lastRowFirstColumn="0" w:lastRowLastColumn="0"/>
              <w:rPr>
                <w:lang w:eastAsia="en-AU"/>
              </w:rPr>
            </w:pPr>
            <w:r w:rsidRPr="00833D0D">
              <w:rPr>
                <w:lang w:eastAsia="en-AU"/>
              </w:rPr>
              <w:t>In accordance with entity risk assessment.</w:t>
            </w:r>
          </w:p>
        </w:tc>
        <w:tc>
          <w:tcPr>
            <w:tcW w:w="4073" w:type="dxa"/>
          </w:tcPr>
          <w:p w:rsidR="00266EE2" w:rsidRPr="001E5DAC" w:rsidRDefault="00266EE2" w:rsidP="00115948">
            <w:pPr>
              <w:pStyle w:val="Tablebody"/>
              <w:cnfStyle w:val="000000100000" w:firstRow="0" w:lastRow="0" w:firstColumn="0" w:lastColumn="0" w:oddVBand="0" w:evenVBand="0" w:oddHBand="1" w:evenHBand="0" w:firstRowFirstColumn="0" w:firstRowLastColumn="0" w:lastRowFirstColumn="0" w:lastRowLastColumn="0"/>
              <w:rPr>
                <w:iCs/>
              </w:rPr>
            </w:pPr>
            <w:r w:rsidRPr="00F53406">
              <w:rPr>
                <w:lang w:eastAsia="en-AU"/>
              </w:rPr>
              <w:t>Constructed in accordance with ASIO Technical Note 1/15 – Physical Security Zones</w:t>
            </w:r>
            <w:r w:rsidR="00CA3324">
              <w:rPr>
                <w:lang w:eastAsia="en-AU"/>
              </w:rPr>
              <w:t>.</w:t>
            </w:r>
          </w:p>
        </w:tc>
        <w:tc>
          <w:tcPr>
            <w:tcW w:w="4073" w:type="dxa"/>
          </w:tcPr>
          <w:p w:rsidR="00266EE2" w:rsidRPr="001E5DAC" w:rsidRDefault="00266EE2" w:rsidP="00115948">
            <w:pPr>
              <w:pStyle w:val="Tablebody"/>
              <w:cnfStyle w:val="000000100000" w:firstRow="0" w:lastRow="0" w:firstColumn="0" w:lastColumn="0" w:oddVBand="0" w:evenVBand="0" w:oddHBand="1" w:evenHBand="0" w:firstRowFirstColumn="0" w:firstRowLastColumn="0" w:lastRowFirstColumn="0" w:lastRowLastColumn="0"/>
              <w:rPr>
                <w:iCs/>
              </w:rPr>
            </w:pPr>
            <w:r>
              <w:rPr>
                <w:lang w:eastAsia="en-AU"/>
              </w:rPr>
              <w:t>As for Zone Two</w:t>
            </w:r>
            <w:r w:rsidR="00CA3324">
              <w:rPr>
                <w:lang w:eastAsia="en-AU"/>
              </w:rPr>
              <w:t>.</w:t>
            </w:r>
          </w:p>
        </w:tc>
        <w:tc>
          <w:tcPr>
            <w:tcW w:w="4073" w:type="dxa"/>
          </w:tcPr>
          <w:p w:rsidR="00266EE2" w:rsidRDefault="00266EE2" w:rsidP="00115948">
            <w:pPr>
              <w:pStyle w:val="Tablebody"/>
              <w:cnfStyle w:val="000000100000" w:firstRow="0" w:lastRow="0" w:firstColumn="0" w:lastColumn="0" w:oddVBand="0" w:evenVBand="0" w:oddHBand="1" w:evenHBand="0" w:firstRowFirstColumn="0" w:firstRowLastColumn="0" w:lastRowFirstColumn="0" w:lastRowLastColumn="0"/>
              <w:rPr>
                <w:iCs/>
              </w:rPr>
            </w:pPr>
            <w:r>
              <w:rPr>
                <w:lang w:eastAsia="en-AU"/>
              </w:rPr>
              <w:t>As for Zone Two</w:t>
            </w:r>
            <w:r w:rsidR="00CA3324">
              <w:rPr>
                <w:lang w:eastAsia="en-AU"/>
              </w:rPr>
              <w:t>.</w:t>
            </w:r>
          </w:p>
        </w:tc>
        <w:tc>
          <w:tcPr>
            <w:tcW w:w="4074" w:type="dxa"/>
          </w:tcPr>
          <w:p w:rsidR="00266EE2" w:rsidRPr="00833D0D" w:rsidRDefault="00266EE2" w:rsidP="00115948">
            <w:pPr>
              <w:pStyle w:val="Tablebody"/>
              <w:cnfStyle w:val="000000100000" w:firstRow="0" w:lastRow="0" w:firstColumn="0" w:lastColumn="0" w:oddVBand="0" w:evenVBand="0" w:oddHBand="1" w:evenHBand="0" w:firstRowFirstColumn="0" w:firstRowLastColumn="0" w:lastRowFirstColumn="0" w:lastRowLastColumn="0"/>
            </w:pPr>
            <w:r w:rsidRPr="00F53406">
              <w:rPr>
                <w:lang w:eastAsia="en-AU"/>
              </w:rPr>
              <w:t xml:space="preserve">Constructed in accordance with </w:t>
            </w:r>
            <w:hyperlink r:id="rId37" w:history="1">
              <w:r w:rsidRPr="00FB16BE">
                <w:rPr>
                  <w:rStyle w:val="Hyperlink"/>
                  <w:lang w:eastAsia="en-AU"/>
                </w:rPr>
                <w:t>ASIO Technical Note 5/12 – Physical Security Zones (TOP SECRET) areas</w:t>
              </w:r>
            </w:hyperlink>
            <w:r w:rsidR="00CA3324">
              <w:rPr>
                <w:rStyle w:val="Hyperlink"/>
                <w:lang w:eastAsia="en-AU"/>
              </w:rPr>
              <w:t>.</w:t>
            </w:r>
          </w:p>
        </w:tc>
      </w:tr>
      <w:tr w:rsidR="00266EE2" w:rsidTr="0056746A">
        <w:trPr>
          <w:trHeight w:val="60"/>
        </w:trPr>
        <w:tc>
          <w:tcPr>
            <w:cnfStyle w:val="001000000000" w:firstRow="0" w:lastRow="0" w:firstColumn="1" w:lastColumn="0" w:oddVBand="0" w:evenVBand="0" w:oddHBand="0" w:evenHBand="0" w:firstRowFirstColumn="0" w:firstRowLastColumn="0" w:lastRowFirstColumn="0" w:lastRowLastColumn="0"/>
            <w:tcW w:w="2093" w:type="dxa"/>
          </w:tcPr>
          <w:p w:rsidR="00266EE2" w:rsidRPr="00D63CDA" w:rsidRDefault="00266EE2" w:rsidP="003B4E54">
            <w:pPr>
              <w:pStyle w:val="Tablebodybullet1"/>
              <w:numPr>
                <w:ilvl w:val="0"/>
                <w:numId w:val="28"/>
              </w:numPr>
              <w:rPr>
                <w:lang w:eastAsia="en-AU"/>
              </w:rPr>
            </w:pPr>
            <w:r w:rsidRPr="00B65871">
              <w:t>Locks</w:t>
            </w:r>
          </w:p>
        </w:tc>
        <w:tc>
          <w:tcPr>
            <w:tcW w:w="4073" w:type="dxa"/>
          </w:tcPr>
          <w:p w:rsidR="00266EE2" w:rsidRDefault="00266EE2" w:rsidP="00115948">
            <w:pPr>
              <w:pStyle w:val="Tablebody"/>
              <w:cnfStyle w:val="000000000000" w:firstRow="0" w:lastRow="0" w:firstColumn="0" w:lastColumn="0" w:oddVBand="0" w:evenVBand="0" w:oddHBand="0" w:evenHBand="0" w:firstRowFirstColumn="0" w:firstRowLastColumn="0" w:lastRowFirstColumn="0" w:lastRowLastColumn="0"/>
              <w:rPr>
                <w:lang w:eastAsia="en-AU"/>
              </w:rPr>
            </w:pPr>
            <w:r w:rsidRPr="00833D0D">
              <w:rPr>
                <w:lang w:eastAsia="en-AU"/>
              </w:rPr>
              <w:t>In accordance with entity risk assessment.</w:t>
            </w:r>
          </w:p>
          <w:p w:rsidR="00266EE2" w:rsidRPr="00833D0D" w:rsidRDefault="00266EE2" w:rsidP="00115948">
            <w:pPr>
              <w:pStyle w:val="Tablebody"/>
              <w:cnfStyle w:val="000000000000" w:firstRow="0" w:lastRow="0" w:firstColumn="0" w:lastColumn="0" w:oddVBand="0" w:evenVBand="0" w:oddHBand="0" w:evenHBand="0" w:firstRowFirstColumn="0" w:firstRowLastColumn="0" w:lastRowFirstColumn="0" w:lastRowLastColumn="0"/>
              <w:rPr>
                <w:lang w:eastAsia="en-AU"/>
              </w:rPr>
            </w:pPr>
            <w:r w:rsidRPr="00833D0D">
              <w:rPr>
                <w:lang w:eastAsia="en-AU"/>
              </w:rPr>
              <w:t>May use commercial locking systems</w:t>
            </w:r>
            <w:r>
              <w:rPr>
                <w:lang w:eastAsia="en-AU"/>
              </w:rPr>
              <w:t>.</w:t>
            </w:r>
          </w:p>
        </w:tc>
        <w:tc>
          <w:tcPr>
            <w:tcW w:w="4073" w:type="dxa"/>
          </w:tcPr>
          <w:p w:rsidR="00266EE2" w:rsidRPr="001E5DAC" w:rsidRDefault="00266EE2" w:rsidP="00115948">
            <w:pPr>
              <w:pStyle w:val="Tablebody"/>
              <w:cnfStyle w:val="000000000000" w:firstRow="0" w:lastRow="0" w:firstColumn="0" w:lastColumn="0" w:oddVBand="0" w:evenVBand="0" w:oddHBand="0" w:evenHBand="0" w:firstRowFirstColumn="0" w:firstRowLastColumn="0" w:lastRowFirstColumn="0" w:lastRowLastColumn="0"/>
              <w:rPr>
                <w:iCs/>
              </w:rPr>
            </w:pPr>
            <w:r>
              <w:rPr>
                <w:lang w:eastAsia="en-AU"/>
              </w:rPr>
              <w:t>As for Zone One</w:t>
            </w:r>
            <w:r w:rsidR="00CA3324">
              <w:rPr>
                <w:lang w:eastAsia="en-AU"/>
              </w:rPr>
              <w:t>.</w:t>
            </w:r>
          </w:p>
        </w:tc>
        <w:tc>
          <w:tcPr>
            <w:tcW w:w="4073" w:type="dxa"/>
          </w:tcPr>
          <w:p w:rsidR="00266EE2" w:rsidRPr="001E5DAC" w:rsidRDefault="00D97A21" w:rsidP="00115948">
            <w:pPr>
              <w:pStyle w:val="Tablebody"/>
              <w:cnfStyle w:val="000000000000" w:firstRow="0" w:lastRow="0" w:firstColumn="0" w:lastColumn="0" w:oddVBand="0" w:evenVBand="0" w:oddHBand="0" w:evenHBand="0" w:firstRowFirstColumn="0" w:firstRowLastColumn="0" w:lastRowFirstColumn="0" w:lastRowLastColumn="0"/>
              <w:rPr>
                <w:iCs/>
              </w:rPr>
            </w:pPr>
            <w:r>
              <w:rPr>
                <w:lang w:eastAsia="en-AU"/>
              </w:rPr>
              <w:t xml:space="preserve">Minimum </w:t>
            </w:r>
            <w:r w:rsidRPr="00833D0D">
              <w:rPr>
                <w:lang w:eastAsia="en-AU"/>
              </w:rPr>
              <w:t>SCEC</w:t>
            </w:r>
            <w:r>
              <w:rPr>
                <w:lang w:eastAsia="en-AU"/>
              </w:rPr>
              <w:t>-</w:t>
            </w:r>
            <w:r w:rsidRPr="00833D0D">
              <w:rPr>
                <w:lang w:eastAsia="en-AU"/>
              </w:rPr>
              <w:t>approved SL3 locks and hardware</w:t>
            </w:r>
            <w:r w:rsidR="00CA3324">
              <w:rPr>
                <w:lang w:eastAsia="en-AU"/>
              </w:rPr>
              <w:t>.</w:t>
            </w:r>
          </w:p>
        </w:tc>
        <w:tc>
          <w:tcPr>
            <w:tcW w:w="4073" w:type="dxa"/>
          </w:tcPr>
          <w:p w:rsidR="00266EE2" w:rsidRDefault="00D97A21" w:rsidP="00115948">
            <w:pPr>
              <w:pStyle w:val="Tablebody"/>
              <w:cnfStyle w:val="000000000000" w:firstRow="0" w:lastRow="0" w:firstColumn="0" w:lastColumn="0" w:oddVBand="0" w:evenVBand="0" w:oddHBand="0" w:evenHBand="0" w:firstRowFirstColumn="0" w:firstRowLastColumn="0" w:lastRowFirstColumn="0" w:lastRowLastColumn="0"/>
              <w:rPr>
                <w:iCs/>
              </w:rPr>
            </w:pPr>
            <w:r>
              <w:rPr>
                <w:lang w:eastAsia="en-AU"/>
              </w:rPr>
              <w:t>As for Zone Three</w:t>
            </w:r>
            <w:r w:rsidR="00CA3324">
              <w:rPr>
                <w:lang w:eastAsia="en-AU"/>
              </w:rPr>
              <w:t>.</w:t>
            </w:r>
          </w:p>
        </w:tc>
        <w:tc>
          <w:tcPr>
            <w:tcW w:w="4074" w:type="dxa"/>
          </w:tcPr>
          <w:p w:rsidR="00266EE2" w:rsidRPr="00833D0D" w:rsidRDefault="00D97A21" w:rsidP="00115948">
            <w:pPr>
              <w:pStyle w:val="Tablebody"/>
              <w:cnfStyle w:val="000000000000" w:firstRow="0" w:lastRow="0" w:firstColumn="0" w:lastColumn="0" w:oddVBand="0" w:evenVBand="0" w:oddHBand="0" w:evenHBand="0" w:firstRowFirstColumn="0" w:firstRowLastColumn="0" w:lastRowFirstColumn="0" w:lastRowLastColumn="0"/>
            </w:pPr>
            <w:r>
              <w:rPr>
                <w:lang w:eastAsia="en-AU"/>
              </w:rPr>
              <w:t>As for Zone Three</w:t>
            </w:r>
            <w:r w:rsidR="00CA3324">
              <w:rPr>
                <w:lang w:eastAsia="en-AU"/>
              </w:rPr>
              <w:t>.</w:t>
            </w:r>
          </w:p>
        </w:tc>
      </w:tr>
      <w:tr w:rsidR="00D97A21" w:rsidTr="0056746A">
        <w:trPr>
          <w:cnfStyle w:val="000000100000" w:firstRow="0" w:lastRow="0" w:firstColumn="0" w:lastColumn="0" w:oddVBand="0" w:evenVBand="0" w:oddHBand="1" w:evenHBand="0" w:firstRowFirstColumn="0" w:firstRowLastColumn="0" w:lastRowFirstColumn="0" w:lastRowLastColumn="0"/>
          <w:trHeight w:val="60"/>
        </w:trPr>
        <w:tc>
          <w:tcPr>
            <w:cnfStyle w:val="001000000000" w:firstRow="0" w:lastRow="0" w:firstColumn="1" w:lastColumn="0" w:oddVBand="0" w:evenVBand="0" w:oddHBand="0" w:evenHBand="0" w:firstRowFirstColumn="0" w:firstRowLastColumn="0" w:lastRowFirstColumn="0" w:lastRowLastColumn="0"/>
            <w:tcW w:w="2093" w:type="dxa"/>
          </w:tcPr>
          <w:p w:rsidR="00D97A21" w:rsidRPr="00B65871" w:rsidRDefault="00D97A21" w:rsidP="003B4E54">
            <w:pPr>
              <w:pStyle w:val="Tablebodybullet1"/>
              <w:numPr>
                <w:ilvl w:val="0"/>
                <w:numId w:val="28"/>
              </w:numPr>
            </w:pPr>
            <w:r w:rsidRPr="00B65871">
              <w:t>Keying systems</w:t>
            </w:r>
          </w:p>
        </w:tc>
        <w:tc>
          <w:tcPr>
            <w:tcW w:w="4073" w:type="dxa"/>
          </w:tcPr>
          <w:p w:rsidR="00D97A21" w:rsidRPr="00833D0D" w:rsidRDefault="00D97A21" w:rsidP="00115948">
            <w:pPr>
              <w:pStyle w:val="Tablebody"/>
              <w:cnfStyle w:val="000000100000" w:firstRow="0" w:lastRow="0" w:firstColumn="0" w:lastColumn="0" w:oddVBand="0" w:evenVBand="0" w:oddHBand="1" w:evenHBand="0" w:firstRowFirstColumn="0" w:firstRowLastColumn="0" w:lastRowFirstColumn="0" w:lastRowLastColumn="0"/>
              <w:rPr>
                <w:lang w:eastAsia="en-AU"/>
              </w:rPr>
            </w:pPr>
            <w:r w:rsidRPr="00F53406">
              <w:rPr>
                <w:lang w:eastAsia="en-AU"/>
              </w:rPr>
              <w:t>Recommend SCEC</w:t>
            </w:r>
            <w:r>
              <w:rPr>
                <w:lang w:eastAsia="en-AU"/>
              </w:rPr>
              <w:t>-</w:t>
            </w:r>
            <w:r w:rsidRPr="00F53406">
              <w:rPr>
                <w:lang w:eastAsia="en-AU"/>
              </w:rPr>
              <w:t>approved SL1 or SL2 keying system</w:t>
            </w:r>
            <w:r w:rsidR="00621224">
              <w:rPr>
                <w:lang w:eastAsia="en-AU"/>
              </w:rPr>
              <w:t>.</w:t>
            </w:r>
          </w:p>
        </w:tc>
        <w:tc>
          <w:tcPr>
            <w:tcW w:w="4073" w:type="dxa"/>
          </w:tcPr>
          <w:p w:rsidR="00D97A21" w:rsidRDefault="00D97A21" w:rsidP="00115948">
            <w:pPr>
              <w:pStyle w:val="Tablebody"/>
              <w:cnfStyle w:val="000000100000" w:firstRow="0" w:lastRow="0" w:firstColumn="0" w:lastColumn="0" w:oddVBand="0" w:evenVBand="0" w:oddHBand="1" w:evenHBand="0" w:firstRowFirstColumn="0" w:firstRowLastColumn="0" w:lastRowFirstColumn="0" w:lastRowLastColumn="0"/>
              <w:rPr>
                <w:lang w:eastAsia="en-AU"/>
              </w:rPr>
            </w:pPr>
            <w:r>
              <w:rPr>
                <w:lang w:eastAsia="en-AU"/>
              </w:rPr>
              <w:t>As for Zone One</w:t>
            </w:r>
            <w:r w:rsidR="00CA3324">
              <w:rPr>
                <w:lang w:eastAsia="en-AU"/>
              </w:rPr>
              <w:t>.</w:t>
            </w:r>
          </w:p>
        </w:tc>
        <w:tc>
          <w:tcPr>
            <w:tcW w:w="4073" w:type="dxa"/>
          </w:tcPr>
          <w:p w:rsidR="00D97A21" w:rsidRDefault="00D97A21" w:rsidP="00115948">
            <w:pPr>
              <w:pStyle w:val="Tablebody"/>
              <w:cnfStyle w:val="000000100000" w:firstRow="0" w:lastRow="0" w:firstColumn="0" w:lastColumn="0" w:oddVBand="0" w:evenVBand="0" w:oddHBand="1" w:evenHBand="0" w:firstRowFirstColumn="0" w:firstRowLastColumn="0" w:lastRowFirstColumn="0" w:lastRowLastColumn="0"/>
              <w:rPr>
                <w:lang w:eastAsia="en-AU"/>
              </w:rPr>
            </w:pPr>
            <w:r w:rsidRPr="00F53406">
              <w:rPr>
                <w:lang w:eastAsia="en-AU"/>
              </w:rPr>
              <w:t>SCEC</w:t>
            </w:r>
            <w:r>
              <w:rPr>
                <w:lang w:eastAsia="en-AU"/>
              </w:rPr>
              <w:t>-</w:t>
            </w:r>
            <w:r w:rsidRPr="00F53406">
              <w:rPr>
                <w:lang w:eastAsia="en-AU"/>
              </w:rPr>
              <w:t>approved minimum SL3 keying system</w:t>
            </w:r>
            <w:r w:rsidR="00CA3324">
              <w:rPr>
                <w:lang w:eastAsia="en-AU"/>
              </w:rPr>
              <w:t>.</w:t>
            </w:r>
          </w:p>
        </w:tc>
        <w:tc>
          <w:tcPr>
            <w:tcW w:w="4073" w:type="dxa"/>
          </w:tcPr>
          <w:p w:rsidR="00D97A21" w:rsidRDefault="00D97A21" w:rsidP="00115948">
            <w:pPr>
              <w:pStyle w:val="Tablebody"/>
              <w:cnfStyle w:val="000000100000" w:firstRow="0" w:lastRow="0" w:firstColumn="0" w:lastColumn="0" w:oddVBand="0" w:evenVBand="0" w:oddHBand="1" w:evenHBand="0" w:firstRowFirstColumn="0" w:firstRowLastColumn="0" w:lastRowFirstColumn="0" w:lastRowLastColumn="0"/>
              <w:rPr>
                <w:lang w:eastAsia="en-AU"/>
              </w:rPr>
            </w:pPr>
            <w:r>
              <w:rPr>
                <w:lang w:eastAsia="en-AU"/>
              </w:rPr>
              <w:t>As for Zone Three</w:t>
            </w:r>
            <w:r w:rsidR="00CA3324">
              <w:rPr>
                <w:lang w:eastAsia="en-AU"/>
              </w:rPr>
              <w:t>.</w:t>
            </w:r>
          </w:p>
        </w:tc>
        <w:tc>
          <w:tcPr>
            <w:tcW w:w="4074" w:type="dxa"/>
          </w:tcPr>
          <w:p w:rsidR="00D97A21" w:rsidRDefault="00D97A21" w:rsidP="00115948">
            <w:pPr>
              <w:pStyle w:val="Tablebody"/>
              <w:cnfStyle w:val="000000100000" w:firstRow="0" w:lastRow="0" w:firstColumn="0" w:lastColumn="0" w:oddVBand="0" w:evenVBand="0" w:oddHBand="1" w:evenHBand="0" w:firstRowFirstColumn="0" w:firstRowLastColumn="0" w:lastRowFirstColumn="0" w:lastRowLastColumn="0"/>
              <w:rPr>
                <w:lang w:eastAsia="en-AU"/>
              </w:rPr>
            </w:pPr>
            <w:r>
              <w:rPr>
                <w:lang w:eastAsia="en-AU"/>
              </w:rPr>
              <w:t>As for Zone Three</w:t>
            </w:r>
            <w:r w:rsidR="00CA3324">
              <w:rPr>
                <w:lang w:eastAsia="en-AU"/>
              </w:rPr>
              <w:t>.</w:t>
            </w:r>
          </w:p>
        </w:tc>
      </w:tr>
      <w:tr w:rsidR="00115948" w:rsidTr="0056746A">
        <w:tc>
          <w:tcPr>
            <w:cnfStyle w:val="001000000000" w:firstRow="0" w:lastRow="0" w:firstColumn="1" w:lastColumn="0" w:oddVBand="0" w:evenVBand="0" w:oddHBand="0" w:evenHBand="0" w:firstRowFirstColumn="0" w:firstRowLastColumn="0" w:lastRowFirstColumn="0" w:lastRowLastColumn="0"/>
            <w:tcW w:w="2093" w:type="dxa"/>
          </w:tcPr>
          <w:p w:rsidR="00115948" w:rsidRDefault="00115948" w:rsidP="00115948">
            <w:pPr>
              <w:pStyle w:val="Tablebody"/>
            </w:pPr>
            <w:r w:rsidRPr="00115948">
              <w:rPr>
                <w:lang w:eastAsia="en-AU"/>
              </w:rPr>
              <w:t>Out-of-hours security alarm system (SAS)</w:t>
            </w:r>
          </w:p>
        </w:tc>
        <w:tc>
          <w:tcPr>
            <w:tcW w:w="4073" w:type="dxa"/>
          </w:tcPr>
          <w:p w:rsidR="00115948" w:rsidRPr="00833D0D" w:rsidRDefault="00115948" w:rsidP="00115948">
            <w:pPr>
              <w:pStyle w:val="Tablebody"/>
              <w:cnfStyle w:val="000000000000" w:firstRow="0" w:lastRow="0" w:firstColumn="0" w:lastColumn="0" w:oddVBand="0" w:evenVBand="0" w:oddHBand="0" w:evenHBand="0" w:firstRowFirstColumn="0" w:firstRowLastColumn="0" w:lastRowFirstColumn="0" w:lastRowLastColumn="0"/>
              <w:rPr>
                <w:lang w:eastAsia="en-AU"/>
              </w:rPr>
            </w:pPr>
            <w:r w:rsidRPr="00833D0D">
              <w:rPr>
                <w:lang w:eastAsia="en-AU"/>
              </w:rPr>
              <w:t>In accordance with entity risk assessment</w:t>
            </w:r>
            <w:r>
              <w:rPr>
                <w:lang w:eastAsia="en-AU"/>
              </w:rPr>
              <w:t>.</w:t>
            </w:r>
          </w:p>
        </w:tc>
        <w:tc>
          <w:tcPr>
            <w:tcW w:w="4073" w:type="dxa"/>
          </w:tcPr>
          <w:p w:rsidR="00115948" w:rsidRDefault="00115948" w:rsidP="00115948">
            <w:pPr>
              <w:pStyle w:val="Tablebody"/>
              <w:cnfStyle w:val="000000000000" w:firstRow="0" w:lastRow="0" w:firstColumn="0" w:lastColumn="0" w:oddVBand="0" w:evenVBand="0" w:oddHBand="0" w:evenHBand="0" w:firstRowFirstColumn="0" w:firstRowLastColumn="0" w:lastRowFirstColumn="0" w:lastRowLastColumn="0"/>
              <w:rPr>
                <w:lang w:eastAsia="en-AU"/>
              </w:rPr>
            </w:pPr>
            <w:r w:rsidRPr="00833D0D">
              <w:rPr>
                <w:lang w:eastAsia="en-AU"/>
              </w:rPr>
              <w:t xml:space="preserve">In accordance with entity risk assessment. </w:t>
            </w:r>
          </w:p>
          <w:p w:rsidR="00115948" w:rsidRDefault="00115948" w:rsidP="00115948">
            <w:pPr>
              <w:pStyle w:val="Tablebody"/>
              <w:cnfStyle w:val="000000000000" w:firstRow="0" w:lastRow="0" w:firstColumn="0" w:lastColumn="0" w:oddVBand="0" w:evenVBand="0" w:oddHBand="0" w:evenHBand="0" w:firstRowFirstColumn="0" w:firstRowLastColumn="0" w:lastRowFirstColumn="0" w:lastRowLastColumn="0"/>
              <w:rPr>
                <w:lang w:eastAsia="en-AU"/>
              </w:rPr>
            </w:pPr>
          </w:p>
          <w:p w:rsidR="00115948" w:rsidRPr="00833D0D" w:rsidRDefault="00115948" w:rsidP="00D63CDA">
            <w:pPr>
              <w:pStyle w:val="Tablebody"/>
              <w:cnfStyle w:val="000000000000" w:firstRow="0" w:lastRow="0" w:firstColumn="0" w:lastColumn="0" w:oddVBand="0" w:evenVBand="0" w:oddHBand="0" w:evenHBand="0" w:firstRowFirstColumn="0" w:firstRowLastColumn="0" w:lastRowFirstColumn="0" w:lastRowLastColumn="0"/>
              <w:rPr>
                <w:lang w:eastAsia="en-AU"/>
              </w:rPr>
            </w:pPr>
            <w:r>
              <w:rPr>
                <w:lang w:eastAsia="en-AU"/>
              </w:rPr>
              <w:t>I</w:t>
            </w:r>
            <w:r w:rsidRPr="00833D0D">
              <w:rPr>
                <w:lang w:eastAsia="en-AU"/>
              </w:rPr>
              <w:t>n an office environment</w:t>
            </w:r>
            <w:r>
              <w:rPr>
                <w:lang w:eastAsia="en-AU"/>
              </w:rPr>
              <w:t>, r</w:t>
            </w:r>
            <w:r w:rsidRPr="00833D0D">
              <w:rPr>
                <w:lang w:eastAsia="en-AU"/>
              </w:rPr>
              <w:t>ecommend Class</w:t>
            </w:r>
            <w:r>
              <w:rPr>
                <w:lang w:eastAsia="en-AU"/>
              </w:rPr>
              <w:t> </w:t>
            </w:r>
            <w:r w:rsidRPr="00833D0D">
              <w:rPr>
                <w:lang w:eastAsia="en-AU"/>
              </w:rPr>
              <w:t xml:space="preserve">3-4 </w:t>
            </w:r>
            <w:r>
              <w:rPr>
                <w:lang w:eastAsia="en-AU"/>
              </w:rPr>
              <w:t xml:space="preserve">SAS </w:t>
            </w:r>
            <w:r>
              <w:rPr>
                <w:vertAlign w:val="superscript"/>
                <w:lang w:eastAsia="en-AU"/>
              </w:rPr>
              <w:t>Note</w:t>
            </w:r>
            <w:r w:rsidR="0064500F">
              <w:rPr>
                <w:vertAlign w:val="superscript"/>
                <w:lang w:eastAsia="en-AU"/>
              </w:rPr>
              <w:t xml:space="preserve"> </w:t>
            </w:r>
            <w:bookmarkStart w:id="9" w:name="_Ref520119924"/>
            <w:r w:rsidR="0064500F">
              <w:rPr>
                <w:rStyle w:val="EndnoteReference"/>
                <w:lang w:eastAsia="en-AU"/>
              </w:rPr>
              <w:endnoteReference w:id="7"/>
            </w:r>
            <w:bookmarkEnd w:id="9"/>
            <w:r w:rsidRPr="00833D0D">
              <w:rPr>
                <w:lang w:eastAsia="en-AU"/>
              </w:rPr>
              <w:t xml:space="preserve"> hard wired in the </w:t>
            </w:r>
            <w:r>
              <w:rPr>
                <w:lang w:eastAsia="en-AU"/>
              </w:rPr>
              <w:t>z</w:t>
            </w:r>
            <w:r w:rsidRPr="00833D0D">
              <w:rPr>
                <w:lang w:eastAsia="en-AU"/>
              </w:rPr>
              <w:t>one</w:t>
            </w:r>
            <w:r>
              <w:rPr>
                <w:lang w:eastAsia="en-AU"/>
              </w:rPr>
              <w:t>.</w:t>
            </w:r>
          </w:p>
        </w:tc>
        <w:tc>
          <w:tcPr>
            <w:tcW w:w="4073" w:type="dxa"/>
          </w:tcPr>
          <w:p w:rsidR="00115948" w:rsidRPr="00833D0D" w:rsidRDefault="00115948" w:rsidP="00115948">
            <w:pPr>
              <w:pStyle w:val="Tablebody"/>
              <w:cnfStyle w:val="000000000000" w:firstRow="0" w:lastRow="0" w:firstColumn="0" w:lastColumn="0" w:oddVBand="0" w:evenVBand="0" w:oddHBand="0" w:evenHBand="0" w:firstRowFirstColumn="0" w:firstRowLastColumn="0" w:lastRowFirstColumn="0" w:lastRowLastColumn="0"/>
              <w:rPr>
                <w:lang w:eastAsia="en-AU"/>
              </w:rPr>
            </w:pPr>
            <w:r w:rsidRPr="00833D0D">
              <w:rPr>
                <w:lang w:eastAsia="en-AU"/>
              </w:rPr>
              <w:t>Type 1 SAS, or</w:t>
            </w:r>
          </w:p>
          <w:p w:rsidR="00115948" w:rsidRPr="007156DF" w:rsidRDefault="00115948" w:rsidP="00115948">
            <w:pPr>
              <w:pStyle w:val="Tablebody"/>
              <w:cnfStyle w:val="000000000000" w:firstRow="0" w:lastRow="0" w:firstColumn="0" w:lastColumn="0" w:oddVBand="0" w:evenVBand="0" w:oddHBand="0" w:evenHBand="0" w:firstRowFirstColumn="0" w:firstRowLastColumn="0" w:lastRowFirstColumn="0" w:lastRowLastColumn="0"/>
              <w:rPr>
                <w:lang w:eastAsia="en-AU"/>
              </w:rPr>
            </w:pPr>
            <w:r w:rsidRPr="00833D0D">
              <w:rPr>
                <w:lang w:eastAsia="en-AU"/>
              </w:rPr>
              <w:t>Class 5 SAS</w:t>
            </w:r>
            <w:r w:rsidR="00D63CDA">
              <w:rPr>
                <w:lang w:eastAsia="en-AU"/>
              </w:rPr>
              <w:t xml:space="preserve"> </w:t>
            </w:r>
            <w:r w:rsidR="00D63CDA" w:rsidRPr="00D63CDA">
              <w:rPr>
                <w:vertAlign w:val="superscript"/>
                <w:lang w:eastAsia="en-AU"/>
              </w:rPr>
              <w:t xml:space="preserve">Note </w:t>
            </w:r>
            <w:r w:rsidR="00D63CDA" w:rsidRPr="00D63CDA">
              <w:rPr>
                <w:vertAlign w:val="superscript"/>
                <w:lang w:eastAsia="en-AU"/>
              </w:rPr>
              <w:fldChar w:fldCharType="begin"/>
            </w:r>
            <w:r w:rsidR="00D63CDA" w:rsidRPr="00D63CDA">
              <w:rPr>
                <w:vertAlign w:val="superscript"/>
                <w:lang w:eastAsia="en-AU"/>
              </w:rPr>
              <w:instrText xml:space="preserve"> NOTEREF _Ref520119924 \h </w:instrText>
            </w:r>
            <w:r w:rsidR="00D63CDA">
              <w:rPr>
                <w:vertAlign w:val="superscript"/>
                <w:lang w:eastAsia="en-AU"/>
              </w:rPr>
              <w:instrText xml:space="preserve"> \* MERGEFORMAT </w:instrText>
            </w:r>
            <w:r w:rsidR="00D63CDA" w:rsidRPr="00D63CDA">
              <w:rPr>
                <w:vertAlign w:val="superscript"/>
                <w:lang w:eastAsia="en-AU"/>
              </w:rPr>
            </w:r>
            <w:r w:rsidR="00D63CDA" w:rsidRPr="00D63CDA">
              <w:rPr>
                <w:vertAlign w:val="superscript"/>
                <w:lang w:eastAsia="en-AU"/>
              </w:rPr>
              <w:fldChar w:fldCharType="separate"/>
            </w:r>
            <w:r w:rsidR="00474060">
              <w:rPr>
                <w:vertAlign w:val="superscript"/>
                <w:lang w:eastAsia="en-AU"/>
              </w:rPr>
              <w:t>i</w:t>
            </w:r>
            <w:r w:rsidR="00D63CDA" w:rsidRPr="00D63CDA">
              <w:rPr>
                <w:vertAlign w:val="superscript"/>
                <w:lang w:eastAsia="en-AU"/>
              </w:rPr>
              <w:fldChar w:fldCharType="end"/>
            </w:r>
            <w:r w:rsidRPr="00833D0D">
              <w:rPr>
                <w:lang w:eastAsia="en-AU"/>
              </w:rPr>
              <w:t xml:space="preserve"> </w:t>
            </w:r>
            <w:r>
              <w:rPr>
                <w:lang w:eastAsia="en-AU"/>
              </w:rPr>
              <w:t>hard wired in the zone.</w:t>
            </w:r>
          </w:p>
          <w:p w:rsidR="00115948" w:rsidRDefault="00115948" w:rsidP="00115948">
            <w:pPr>
              <w:pStyle w:val="Tablebody"/>
              <w:cnfStyle w:val="000000000000" w:firstRow="0" w:lastRow="0" w:firstColumn="0" w:lastColumn="0" w:oddVBand="0" w:evenVBand="0" w:oddHBand="0" w:evenHBand="0" w:firstRowFirstColumn="0" w:firstRowLastColumn="0" w:lastRowFirstColumn="0" w:lastRowLastColumn="0"/>
              <w:rPr>
                <w:lang w:eastAsia="en-AU"/>
              </w:rPr>
            </w:pPr>
          </w:p>
          <w:p w:rsidR="00115948" w:rsidRPr="007156DF" w:rsidRDefault="00115948" w:rsidP="00115948">
            <w:pPr>
              <w:pStyle w:val="Tablebody"/>
              <w:cnfStyle w:val="000000000000" w:firstRow="0" w:lastRow="0" w:firstColumn="0" w:lastColumn="0" w:oddVBand="0" w:evenVBand="0" w:oddHBand="0" w:evenHBand="0" w:firstRowFirstColumn="0" w:firstRowLastColumn="0" w:lastRowFirstColumn="0" w:lastRowLastColumn="0"/>
              <w:rPr>
                <w:lang w:eastAsia="en-AU"/>
              </w:rPr>
            </w:pPr>
            <w:r>
              <w:rPr>
                <w:lang w:eastAsia="en-AU"/>
              </w:rPr>
              <w:t xml:space="preserve">If no SAS, </w:t>
            </w:r>
            <w:r w:rsidRPr="007156DF">
              <w:rPr>
                <w:lang w:eastAsia="en-AU"/>
              </w:rPr>
              <w:t>guard patrols performed at random intervals within every four hours</w:t>
            </w:r>
            <w:r>
              <w:rPr>
                <w:lang w:eastAsia="en-AU"/>
              </w:rPr>
              <w:t xml:space="preserve"> required.</w:t>
            </w:r>
          </w:p>
        </w:tc>
        <w:tc>
          <w:tcPr>
            <w:tcW w:w="4073" w:type="dxa"/>
          </w:tcPr>
          <w:p w:rsidR="00115948" w:rsidRPr="00833D0D" w:rsidRDefault="00115948" w:rsidP="00115948">
            <w:pPr>
              <w:pStyle w:val="Tablebody"/>
              <w:cnfStyle w:val="000000000000" w:firstRow="0" w:lastRow="0" w:firstColumn="0" w:lastColumn="0" w:oddVBand="0" w:evenVBand="0" w:oddHBand="0" w:evenHBand="0" w:firstRowFirstColumn="0" w:firstRowLastColumn="0" w:lastRowFirstColumn="0" w:lastRowLastColumn="0"/>
              <w:rPr>
                <w:lang w:eastAsia="en-AU"/>
              </w:rPr>
            </w:pPr>
            <w:r w:rsidRPr="00833D0D">
              <w:rPr>
                <w:lang w:eastAsia="en-AU"/>
              </w:rPr>
              <w:t>Use in accordance with the Type 1A SAS transition policy:</w:t>
            </w:r>
          </w:p>
          <w:p w:rsidR="00115948" w:rsidRPr="002C1119" w:rsidRDefault="00115948" w:rsidP="003B4E54">
            <w:pPr>
              <w:pStyle w:val="Tablebodybullet1"/>
              <w:numPr>
                <w:ilvl w:val="0"/>
                <w:numId w:val="27"/>
              </w:numPr>
              <w:cnfStyle w:val="000000000000" w:firstRow="0" w:lastRow="0" w:firstColumn="0" w:lastColumn="0" w:oddVBand="0" w:evenVBand="0" w:oddHBand="0" w:evenHBand="0" w:firstRowFirstColumn="0" w:firstRowLastColumn="0" w:lastRowFirstColumn="0" w:lastRowLastColumn="0"/>
              <w:rPr>
                <w:lang w:eastAsia="en-AU"/>
              </w:rPr>
            </w:pPr>
            <w:r w:rsidRPr="002C1119">
              <w:rPr>
                <w:lang w:eastAsia="en-AU"/>
              </w:rPr>
              <w:t>for new or significantly expanded sites, SCEC-approved Type 1A SAS</w:t>
            </w:r>
            <w:r w:rsidR="004A24AF">
              <w:rPr>
                <w:lang w:eastAsia="en-AU"/>
              </w:rPr>
              <w:t xml:space="preserve"> with SCEC-</w:t>
            </w:r>
            <w:r w:rsidR="001C321F">
              <w:rPr>
                <w:lang w:eastAsia="en-AU"/>
              </w:rPr>
              <w:t>approved detection devices</w:t>
            </w:r>
            <w:r w:rsidRPr="002C1119">
              <w:rPr>
                <w:lang w:eastAsia="en-AU"/>
              </w:rPr>
              <w:t xml:space="preserve"> (designed and commissioned by SCEC-endorsed </w:t>
            </w:r>
            <w:r w:rsidR="004A24AF">
              <w:rPr>
                <w:lang w:eastAsia="en-AU"/>
              </w:rPr>
              <w:t>S</w:t>
            </w:r>
            <w:r w:rsidRPr="002C1119">
              <w:rPr>
                <w:lang w:eastAsia="en-AU"/>
              </w:rPr>
              <w:t xml:space="preserve">ecurity </w:t>
            </w:r>
            <w:r w:rsidR="004A24AF">
              <w:rPr>
                <w:lang w:eastAsia="en-AU"/>
              </w:rPr>
              <w:t>Zone C</w:t>
            </w:r>
            <w:r w:rsidRPr="002C1119">
              <w:rPr>
                <w:lang w:eastAsia="en-AU"/>
              </w:rPr>
              <w:t>onsultants)</w:t>
            </w:r>
          </w:p>
          <w:p w:rsidR="00115948" w:rsidRPr="00833D0D" w:rsidRDefault="00115948" w:rsidP="003B4E54">
            <w:pPr>
              <w:pStyle w:val="Tablebodybullet1"/>
              <w:numPr>
                <w:ilvl w:val="0"/>
                <w:numId w:val="27"/>
              </w:numPr>
              <w:cnfStyle w:val="000000000000" w:firstRow="0" w:lastRow="0" w:firstColumn="0" w:lastColumn="0" w:oddVBand="0" w:evenVBand="0" w:oddHBand="0" w:evenHBand="0" w:firstRowFirstColumn="0" w:firstRowLastColumn="0" w:lastRowFirstColumn="0" w:lastRowLastColumn="0"/>
              <w:rPr>
                <w:lang w:eastAsia="en-AU"/>
              </w:rPr>
            </w:pPr>
            <w:r w:rsidRPr="00833D0D">
              <w:rPr>
                <w:lang w:eastAsia="en-AU"/>
              </w:rPr>
              <w:t>for existing sites</w:t>
            </w:r>
            <w:r>
              <w:rPr>
                <w:lang w:eastAsia="en-AU"/>
              </w:rPr>
              <w:t xml:space="preserve">, </w:t>
            </w:r>
            <w:r w:rsidRPr="00833D0D">
              <w:rPr>
                <w:lang w:eastAsia="en-AU"/>
              </w:rPr>
              <w:t>SCEC Type 1 SAS</w:t>
            </w:r>
            <w:r w:rsidR="004A24AF">
              <w:rPr>
                <w:lang w:eastAsia="en-AU"/>
              </w:rPr>
              <w:t xml:space="preserve"> with SCEC-</w:t>
            </w:r>
            <w:r w:rsidR="001C321F">
              <w:rPr>
                <w:lang w:eastAsia="en-AU"/>
              </w:rPr>
              <w:t>approved detection devices</w:t>
            </w:r>
            <w:r>
              <w:rPr>
                <w:lang w:eastAsia="en-AU"/>
              </w:rPr>
              <w:t>.</w:t>
            </w:r>
          </w:p>
        </w:tc>
        <w:tc>
          <w:tcPr>
            <w:tcW w:w="4074" w:type="dxa"/>
          </w:tcPr>
          <w:p w:rsidR="00115948" w:rsidRPr="00833D0D" w:rsidRDefault="00115948" w:rsidP="00115948">
            <w:pPr>
              <w:pStyle w:val="Tablebody"/>
              <w:cnfStyle w:val="000000000000" w:firstRow="0" w:lastRow="0" w:firstColumn="0" w:lastColumn="0" w:oddVBand="0" w:evenVBand="0" w:oddHBand="0" w:evenHBand="0" w:firstRowFirstColumn="0" w:firstRowLastColumn="0" w:lastRowFirstColumn="0" w:lastRowLastColumn="0"/>
              <w:rPr>
                <w:lang w:eastAsia="en-AU"/>
              </w:rPr>
            </w:pPr>
            <w:r>
              <w:rPr>
                <w:lang w:eastAsia="en-AU"/>
              </w:rPr>
              <w:t>As for Zone Four</w:t>
            </w:r>
            <w:r w:rsidR="00CA3324">
              <w:rPr>
                <w:lang w:eastAsia="en-AU"/>
              </w:rPr>
              <w:t>.</w:t>
            </w:r>
          </w:p>
        </w:tc>
      </w:tr>
      <w:tr w:rsidR="00B65871" w:rsidTr="005674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rsidR="00B65871" w:rsidRPr="00BA5D2E" w:rsidRDefault="00B65871" w:rsidP="003B4E54">
            <w:pPr>
              <w:pStyle w:val="ListBullet2"/>
              <w:numPr>
                <w:ilvl w:val="0"/>
                <w:numId w:val="55"/>
              </w:numPr>
            </w:pPr>
            <w:r w:rsidRPr="00BA5D2E">
              <w:t>Detection devices</w:t>
            </w:r>
          </w:p>
        </w:tc>
        <w:tc>
          <w:tcPr>
            <w:tcW w:w="4073" w:type="dxa"/>
          </w:tcPr>
          <w:p w:rsidR="00B65871" w:rsidRPr="00833D0D" w:rsidRDefault="00B65871" w:rsidP="00B65871">
            <w:pPr>
              <w:pStyle w:val="Tablebody"/>
              <w:cnfStyle w:val="000000100000" w:firstRow="0" w:lastRow="0" w:firstColumn="0" w:lastColumn="0" w:oddVBand="0" w:evenVBand="0" w:oddHBand="1" w:evenHBand="0" w:firstRowFirstColumn="0" w:firstRowLastColumn="0" w:lastRowFirstColumn="0" w:lastRowLastColumn="0"/>
              <w:rPr>
                <w:lang w:eastAsia="en-AU"/>
              </w:rPr>
            </w:pPr>
            <w:r w:rsidRPr="00833D0D">
              <w:rPr>
                <w:lang w:eastAsia="en-AU"/>
              </w:rPr>
              <w:t>In accordance with entity risk assessment</w:t>
            </w:r>
            <w:r w:rsidR="00CA3324">
              <w:rPr>
                <w:lang w:eastAsia="en-AU"/>
              </w:rPr>
              <w:t>.</w:t>
            </w:r>
          </w:p>
        </w:tc>
        <w:tc>
          <w:tcPr>
            <w:tcW w:w="4073" w:type="dxa"/>
          </w:tcPr>
          <w:p w:rsidR="00B65871" w:rsidRPr="00833D0D" w:rsidRDefault="00B65871" w:rsidP="004A24AF">
            <w:pPr>
              <w:pStyle w:val="Tablebody"/>
              <w:cnfStyle w:val="000000100000" w:firstRow="0" w:lastRow="0" w:firstColumn="0" w:lastColumn="0" w:oddVBand="0" w:evenVBand="0" w:oddHBand="1" w:evenHBand="0" w:firstRowFirstColumn="0" w:firstRowLastColumn="0" w:lastRowFirstColumn="0" w:lastRowLastColumn="0"/>
              <w:rPr>
                <w:lang w:eastAsia="en-AU"/>
              </w:rPr>
            </w:pPr>
            <w:r>
              <w:rPr>
                <w:lang w:eastAsia="en-AU"/>
              </w:rPr>
              <w:t>H</w:t>
            </w:r>
            <w:r w:rsidRPr="00833D0D">
              <w:rPr>
                <w:lang w:eastAsia="en-AU"/>
              </w:rPr>
              <w:t xml:space="preserve">ard wired within the </w:t>
            </w:r>
            <w:r>
              <w:rPr>
                <w:lang w:eastAsia="en-AU"/>
              </w:rPr>
              <w:t>z</w:t>
            </w:r>
            <w:r w:rsidRPr="00833D0D">
              <w:rPr>
                <w:lang w:eastAsia="en-AU"/>
              </w:rPr>
              <w:t>one</w:t>
            </w:r>
            <w:r>
              <w:rPr>
                <w:lang w:eastAsia="en-AU"/>
              </w:rPr>
              <w:t>.</w:t>
            </w:r>
            <w:r w:rsidR="00BC2711">
              <w:rPr>
                <w:lang w:eastAsia="en-AU"/>
              </w:rPr>
              <w:t xml:space="preserve"> Recommend SCEC</w:t>
            </w:r>
            <w:r w:rsidR="004A24AF">
              <w:rPr>
                <w:lang w:eastAsia="en-AU"/>
              </w:rPr>
              <w:t>-</w:t>
            </w:r>
            <w:r w:rsidR="00BC2711">
              <w:rPr>
                <w:lang w:eastAsia="en-AU"/>
              </w:rPr>
              <w:t>approved SL2 or SL3 detection devices</w:t>
            </w:r>
            <w:r w:rsidR="00CA3324">
              <w:rPr>
                <w:lang w:eastAsia="en-AU"/>
              </w:rPr>
              <w:t>.</w:t>
            </w:r>
          </w:p>
        </w:tc>
        <w:tc>
          <w:tcPr>
            <w:tcW w:w="4073" w:type="dxa"/>
          </w:tcPr>
          <w:p w:rsidR="00B65871" w:rsidRPr="00833D0D" w:rsidRDefault="001B6A86" w:rsidP="001C321F">
            <w:pPr>
              <w:pStyle w:val="Tablebody"/>
              <w:cnfStyle w:val="000000100000" w:firstRow="0" w:lastRow="0" w:firstColumn="0" w:lastColumn="0" w:oddVBand="0" w:evenVBand="0" w:oddHBand="1" w:evenHBand="0" w:firstRowFirstColumn="0" w:firstRowLastColumn="0" w:lastRowFirstColumn="0" w:lastRowLastColumn="0"/>
              <w:rPr>
                <w:lang w:eastAsia="en-AU"/>
              </w:rPr>
            </w:pPr>
            <w:r>
              <w:rPr>
                <w:lang w:eastAsia="en-AU"/>
              </w:rPr>
              <w:t>As for Zone Two</w:t>
            </w:r>
            <w:r w:rsidR="00CA3324">
              <w:rPr>
                <w:lang w:eastAsia="en-AU"/>
              </w:rPr>
              <w:t>.</w:t>
            </w:r>
          </w:p>
        </w:tc>
        <w:tc>
          <w:tcPr>
            <w:tcW w:w="4073" w:type="dxa"/>
          </w:tcPr>
          <w:p w:rsidR="00B65871" w:rsidRPr="00833D0D" w:rsidRDefault="00B65871" w:rsidP="00B65871">
            <w:pPr>
              <w:pStyle w:val="Tablebody"/>
              <w:cnfStyle w:val="000000100000" w:firstRow="0" w:lastRow="0" w:firstColumn="0" w:lastColumn="0" w:oddVBand="0" w:evenVBand="0" w:oddHBand="1" w:evenHBand="0" w:firstRowFirstColumn="0" w:firstRowLastColumn="0" w:lastRowFirstColumn="0" w:lastRowLastColumn="0"/>
              <w:rPr>
                <w:lang w:eastAsia="en-AU"/>
              </w:rPr>
            </w:pPr>
            <w:r w:rsidRPr="00833D0D">
              <w:rPr>
                <w:lang w:eastAsia="en-AU"/>
              </w:rPr>
              <w:t>SCEC</w:t>
            </w:r>
            <w:r>
              <w:rPr>
                <w:lang w:eastAsia="en-AU"/>
              </w:rPr>
              <w:t>-</w:t>
            </w:r>
            <w:r w:rsidRPr="00833D0D">
              <w:rPr>
                <w:lang w:eastAsia="en-AU"/>
              </w:rPr>
              <w:t>approved SL3 or SL4 detection devices</w:t>
            </w:r>
            <w:r>
              <w:rPr>
                <w:lang w:eastAsia="en-AU"/>
              </w:rPr>
              <w:t>.</w:t>
            </w:r>
          </w:p>
        </w:tc>
        <w:tc>
          <w:tcPr>
            <w:tcW w:w="4074" w:type="dxa"/>
          </w:tcPr>
          <w:p w:rsidR="00B65871" w:rsidRPr="00833D0D" w:rsidRDefault="00B65871" w:rsidP="00B65871">
            <w:pPr>
              <w:pStyle w:val="Tablebody"/>
              <w:cnfStyle w:val="000000100000" w:firstRow="0" w:lastRow="0" w:firstColumn="0" w:lastColumn="0" w:oddVBand="0" w:evenVBand="0" w:oddHBand="1" w:evenHBand="0" w:firstRowFirstColumn="0" w:firstRowLastColumn="0" w:lastRowFirstColumn="0" w:lastRowLastColumn="0"/>
              <w:rPr>
                <w:lang w:eastAsia="en-AU"/>
              </w:rPr>
            </w:pPr>
            <w:r>
              <w:rPr>
                <w:lang w:eastAsia="en-AU"/>
              </w:rPr>
              <w:t>As for Zone Four</w:t>
            </w:r>
            <w:r w:rsidR="00CA3324">
              <w:rPr>
                <w:lang w:eastAsia="en-AU"/>
              </w:rPr>
              <w:t>.</w:t>
            </w:r>
          </w:p>
        </w:tc>
      </w:tr>
      <w:tr w:rsidR="00B65871" w:rsidTr="0056746A">
        <w:tc>
          <w:tcPr>
            <w:cnfStyle w:val="001000000000" w:firstRow="0" w:lastRow="0" w:firstColumn="1" w:lastColumn="0" w:oddVBand="0" w:evenVBand="0" w:oddHBand="0" w:evenHBand="0" w:firstRowFirstColumn="0" w:firstRowLastColumn="0" w:lastRowFirstColumn="0" w:lastRowLastColumn="0"/>
            <w:tcW w:w="2093" w:type="dxa"/>
          </w:tcPr>
          <w:p w:rsidR="00B65871" w:rsidRPr="00D97A21" w:rsidRDefault="001B6A86" w:rsidP="00BA5D2E">
            <w:pPr>
              <w:pStyle w:val="ListBullet2"/>
            </w:pPr>
            <w:r>
              <w:t>SAS</w:t>
            </w:r>
            <w:r w:rsidRPr="00D97A21">
              <w:t xml:space="preserve"> </w:t>
            </w:r>
            <w:r w:rsidR="00B65871" w:rsidRPr="00D97A21">
              <w:t>contractor clearance requirements</w:t>
            </w:r>
          </w:p>
        </w:tc>
        <w:tc>
          <w:tcPr>
            <w:tcW w:w="4073" w:type="dxa"/>
          </w:tcPr>
          <w:p w:rsidR="00B65871" w:rsidRPr="00833D0D" w:rsidRDefault="00B65871" w:rsidP="00621224">
            <w:pPr>
              <w:pStyle w:val="Tablebody"/>
              <w:cnfStyle w:val="000000000000" w:firstRow="0" w:lastRow="0" w:firstColumn="0" w:lastColumn="0" w:oddVBand="0" w:evenVBand="0" w:oddHBand="0" w:evenHBand="0" w:firstRowFirstColumn="0" w:firstRowLastColumn="0" w:lastRowFirstColumn="0" w:lastRowLastColumn="0"/>
              <w:rPr>
                <w:lang w:eastAsia="en-AU"/>
              </w:rPr>
            </w:pPr>
            <w:r w:rsidRPr="00833D0D">
              <w:rPr>
                <w:lang w:eastAsia="en-AU"/>
              </w:rPr>
              <w:t>In accordance with entity risk assessment</w:t>
            </w:r>
            <w:r w:rsidR="00CA3324">
              <w:rPr>
                <w:lang w:eastAsia="en-AU"/>
              </w:rPr>
              <w:t>.</w:t>
            </w:r>
          </w:p>
        </w:tc>
        <w:tc>
          <w:tcPr>
            <w:tcW w:w="4073" w:type="dxa"/>
          </w:tcPr>
          <w:p w:rsidR="00B65871" w:rsidRPr="00833D0D" w:rsidRDefault="00B65871" w:rsidP="00B65871">
            <w:pPr>
              <w:pStyle w:val="Tablebody"/>
              <w:cnfStyle w:val="000000000000" w:firstRow="0" w:lastRow="0" w:firstColumn="0" w:lastColumn="0" w:oddVBand="0" w:evenVBand="0" w:oddHBand="0" w:evenHBand="0" w:firstRowFirstColumn="0" w:firstRowLastColumn="0" w:lastRowFirstColumn="0" w:lastRowLastColumn="0"/>
              <w:rPr>
                <w:lang w:eastAsia="en-AU"/>
              </w:rPr>
            </w:pPr>
            <w:r w:rsidRPr="00833D0D">
              <w:rPr>
                <w:lang w:eastAsia="en-AU"/>
              </w:rPr>
              <w:t>Contractors who maintain these systems provided with short term access</w:t>
            </w:r>
            <w:r>
              <w:rPr>
                <w:lang w:eastAsia="en-AU"/>
              </w:rPr>
              <w:t xml:space="preserve"> </w:t>
            </w:r>
            <w:r w:rsidRPr="00833D0D">
              <w:rPr>
                <w:lang w:eastAsia="en-AU"/>
              </w:rPr>
              <w:t xml:space="preserve">to </w:t>
            </w:r>
            <w:r w:rsidR="006E3CFF">
              <w:rPr>
                <w:lang w:eastAsia="en-AU"/>
              </w:rPr>
              <w:t xml:space="preserve">security </w:t>
            </w:r>
            <w:r w:rsidRPr="00833D0D">
              <w:rPr>
                <w:lang w:eastAsia="en-AU"/>
              </w:rPr>
              <w:t>classified resources</w:t>
            </w:r>
            <w:r>
              <w:rPr>
                <w:vertAlign w:val="superscript"/>
                <w:lang w:eastAsia="en-AU"/>
              </w:rPr>
              <w:t xml:space="preserve"> Note </w:t>
            </w:r>
            <w:r>
              <w:rPr>
                <w:rStyle w:val="EndnoteReference"/>
                <w:lang w:eastAsia="en-AU"/>
              </w:rPr>
              <w:endnoteReference w:id="8"/>
            </w:r>
            <w:r w:rsidRPr="00833D0D">
              <w:rPr>
                <w:lang w:eastAsia="en-AU"/>
              </w:rPr>
              <w:t xml:space="preserve"> at the appropriate level for the information </w:t>
            </w:r>
            <w:r>
              <w:rPr>
                <w:lang w:eastAsia="en-AU"/>
              </w:rPr>
              <w:t>stored</w:t>
            </w:r>
            <w:r w:rsidRPr="00833D0D">
              <w:rPr>
                <w:lang w:eastAsia="en-AU"/>
              </w:rPr>
              <w:t xml:space="preserve"> within </w:t>
            </w:r>
            <w:r>
              <w:rPr>
                <w:lang w:eastAsia="en-AU"/>
              </w:rPr>
              <w:t>the z</w:t>
            </w:r>
            <w:r w:rsidRPr="00833D0D">
              <w:rPr>
                <w:lang w:eastAsia="en-AU"/>
              </w:rPr>
              <w:t>one</w:t>
            </w:r>
            <w:r w:rsidR="00CA3324">
              <w:rPr>
                <w:lang w:eastAsia="en-AU"/>
              </w:rPr>
              <w:t>.</w:t>
            </w:r>
          </w:p>
        </w:tc>
        <w:tc>
          <w:tcPr>
            <w:tcW w:w="4073" w:type="dxa"/>
          </w:tcPr>
          <w:p w:rsidR="00B65871" w:rsidRPr="00833D0D" w:rsidRDefault="00B65871" w:rsidP="00B65871">
            <w:pPr>
              <w:pStyle w:val="Tablebody"/>
              <w:cnfStyle w:val="000000000000" w:firstRow="0" w:lastRow="0" w:firstColumn="0" w:lastColumn="0" w:oddVBand="0" w:evenVBand="0" w:oddHBand="0" w:evenHBand="0" w:firstRowFirstColumn="0" w:firstRowLastColumn="0" w:lastRowFirstColumn="0" w:lastRowLastColumn="0"/>
              <w:rPr>
                <w:lang w:eastAsia="en-AU"/>
              </w:rPr>
            </w:pPr>
            <w:r>
              <w:rPr>
                <w:lang w:eastAsia="en-AU"/>
              </w:rPr>
              <w:t>As for Zone Two</w:t>
            </w:r>
            <w:r w:rsidR="00CA3324">
              <w:rPr>
                <w:lang w:eastAsia="en-AU"/>
              </w:rPr>
              <w:t>.</w:t>
            </w:r>
          </w:p>
        </w:tc>
        <w:tc>
          <w:tcPr>
            <w:tcW w:w="4073" w:type="dxa"/>
          </w:tcPr>
          <w:p w:rsidR="00B65871" w:rsidRPr="00833D0D" w:rsidRDefault="00B65871" w:rsidP="00B65871">
            <w:pPr>
              <w:pStyle w:val="Tablebody"/>
              <w:cnfStyle w:val="000000000000" w:firstRow="0" w:lastRow="0" w:firstColumn="0" w:lastColumn="0" w:oddVBand="0" w:evenVBand="0" w:oddHBand="0" w:evenHBand="0" w:firstRowFirstColumn="0" w:firstRowLastColumn="0" w:lastRowFirstColumn="0" w:lastRowLastColumn="0"/>
              <w:rPr>
                <w:lang w:eastAsia="en-AU"/>
              </w:rPr>
            </w:pPr>
            <w:r w:rsidRPr="00833D0D">
              <w:rPr>
                <w:lang w:eastAsia="en-AU"/>
              </w:rPr>
              <w:t xml:space="preserve">Contractors who maintain these systems cleared at the appropriate level for the information </w:t>
            </w:r>
            <w:r>
              <w:rPr>
                <w:lang w:eastAsia="en-AU"/>
              </w:rPr>
              <w:t>stored</w:t>
            </w:r>
            <w:r w:rsidRPr="00833D0D">
              <w:rPr>
                <w:lang w:eastAsia="en-AU"/>
              </w:rPr>
              <w:t xml:space="preserve"> within </w:t>
            </w:r>
            <w:r>
              <w:rPr>
                <w:lang w:eastAsia="en-AU"/>
              </w:rPr>
              <w:t>the z</w:t>
            </w:r>
            <w:r w:rsidRPr="00833D0D">
              <w:rPr>
                <w:lang w:eastAsia="en-AU"/>
              </w:rPr>
              <w:t>one</w:t>
            </w:r>
            <w:r w:rsidR="00CA3324">
              <w:rPr>
                <w:lang w:eastAsia="en-AU"/>
              </w:rPr>
              <w:t>.</w:t>
            </w:r>
          </w:p>
        </w:tc>
        <w:tc>
          <w:tcPr>
            <w:tcW w:w="4074" w:type="dxa"/>
          </w:tcPr>
          <w:p w:rsidR="00B65871" w:rsidRPr="00833D0D" w:rsidRDefault="00B65871" w:rsidP="00B65871">
            <w:pPr>
              <w:pStyle w:val="Tablebody"/>
              <w:cnfStyle w:val="000000000000" w:firstRow="0" w:lastRow="0" w:firstColumn="0" w:lastColumn="0" w:oddVBand="0" w:evenVBand="0" w:oddHBand="0" w:evenHBand="0" w:firstRowFirstColumn="0" w:firstRowLastColumn="0" w:lastRowFirstColumn="0" w:lastRowLastColumn="0"/>
              <w:rPr>
                <w:lang w:eastAsia="en-AU"/>
              </w:rPr>
            </w:pPr>
            <w:r>
              <w:rPr>
                <w:lang w:eastAsia="en-AU"/>
              </w:rPr>
              <w:t>As for Zone Four</w:t>
            </w:r>
            <w:r w:rsidR="00CA3324">
              <w:rPr>
                <w:lang w:eastAsia="en-AU"/>
              </w:rPr>
              <w:t>.</w:t>
            </w:r>
          </w:p>
        </w:tc>
      </w:tr>
      <w:tr w:rsidR="00B65871" w:rsidTr="0056746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093" w:type="dxa"/>
          </w:tcPr>
          <w:p w:rsidR="00B65871" w:rsidRPr="001E75A1" w:rsidRDefault="00B65871" w:rsidP="00BA5D2E">
            <w:pPr>
              <w:pStyle w:val="ListBullet2"/>
            </w:pPr>
            <w:r w:rsidRPr="001E75A1">
              <w:lastRenderedPageBreak/>
              <w:t>Management of security alarm systems</w:t>
            </w:r>
          </w:p>
        </w:tc>
        <w:tc>
          <w:tcPr>
            <w:tcW w:w="4073" w:type="dxa"/>
          </w:tcPr>
          <w:p w:rsidR="00B65871" w:rsidRPr="00833D0D" w:rsidRDefault="00B65871" w:rsidP="00B65871">
            <w:pPr>
              <w:pStyle w:val="Tablebody"/>
              <w:cnfStyle w:val="000000100000" w:firstRow="0" w:lastRow="0" w:firstColumn="0" w:lastColumn="0" w:oddVBand="0" w:evenVBand="0" w:oddHBand="1" w:evenHBand="0" w:firstRowFirstColumn="0" w:firstRowLastColumn="0" w:lastRowFirstColumn="0" w:lastRowLastColumn="0"/>
            </w:pPr>
            <w:r w:rsidRPr="00833D0D">
              <w:rPr>
                <w:lang w:eastAsia="en-AU"/>
              </w:rPr>
              <w:t>In accordance with entity risk assessment</w:t>
            </w:r>
            <w:r w:rsidR="00CA3324">
              <w:rPr>
                <w:lang w:eastAsia="en-AU"/>
              </w:rPr>
              <w:t>.</w:t>
            </w:r>
          </w:p>
        </w:tc>
        <w:tc>
          <w:tcPr>
            <w:tcW w:w="4073" w:type="dxa"/>
          </w:tcPr>
          <w:p w:rsidR="00B65871" w:rsidRPr="00833D0D" w:rsidRDefault="00B65871" w:rsidP="00B65871">
            <w:pPr>
              <w:pStyle w:val="Tablebody"/>
              <w:cnfStyle w:val="000000100000" w:firstRow="0" w:lastRow="0" w:firstColumn="0" w:lastColumn="0" w:oddVBand="0" w:evenVBand="0" w:oddHBand="1" w:evenHBand="0" w:firstRowFirstColumn="0" w:firstRowLastColumn="0" w:lastRowFirstColumn="0" w:lastRowLastColumn="0"/>
            </w:pPr>
            <w:r>
              <w:rPr>
                <w:lang w:eastAsia="en-AU"/>
              </w:rPr>
              <w:t>As for Zone One</w:t>
            </w:r>
            <w:r w:rsidR="00CA3324">
              <w:rPr>
                <w:lang w:eastAsia="en-AU"/>
              </w:rPr>
              <w:t>.</w:t>
            </w:r>
          </w:p>
        </w:tc>
        <w:tc>
          <w:tcPr>
            <w:tcW w:w="4073" w:type="dxa"/>
          </w:tcPr>
          <w:p w:rsidR="00B65871" w:rsidRDefault="00B65871" w:rsidP="00B65871">
            <w:pPr>
              <w:pStyle w:val="Tablebody"/>
              <w:cnfStyle w:val="000000100000" w:firstRow="0" w:lastRow="0" w:firstColumn="0" w:lastColumn="0" w:oddVBand="0" w:evenVBand="0" w:oddHBand="1" w:evenHBand="0" w:firstRowFirstColumn="0" w:firstRowLastColumn="0" w:lastRowFirstColumn="0" w:lastRowLastColumn="0"/>
            </w:pPr>
            <w:r w:rsidRPr="003F0EE7">
              <w:t>Control of alarm systems directly managed by the entity</w:t>
            </w:r>
            <w:r>
              <w:t>.</w:t>
            </w:r>
          </w:p>
          <w:p w:rsidR="00B65871" w:rsidRPr="003F0EE7" w:rsidRDefault="00B65871" w:rsidP="00B65871">
            <w:pPr>
              <w:pStyle w:val="Tablebody"/>
              <w:cnfStyle w:val="000000100000" w:firstRow="0" w:lastRow="0" w:firstColumn="0" w:lastColumn="0" w:oddVBand="0" w:evenVBand="0" w:oddHBand="1" w:evenHBand="0" w:firstRowFirstColumn="0" w:firstRowLastColumn="0" w:lastRowFirstColumn="0" w:lastRowLastColumn="0"/>
            </w:pPr>
          </w:p>
          <w:p w:rsidR="00B65871" w:rsidRDefault="00B65871" w:rsidP="00B65871">
            <w:pPr>
              <w:pStyle w:val="Tablebody"/>
              <w:cnfStyle w:val="000000100000" w:firstRow="0" w:lastRow="0" w:firstColumn="0" w:lastColumn="0" w:oddVBand="0" w:evenVBand="0" w:oddHBand="1" w:evenHBand="0" w:firstRowFirstColumn="0" w:firstRowLastColumn="0" w:lastRowFirstColumn="0" w:lastRowLastColumn="0"/>
            </w:pPr>
            <w:r w:rsidRPr="003F0EE7">
              <w:t>Privileged alarm systems operators and users appropriately trained</w:t>
            </w:r>
            <w:r w:rsidR="001C321F">
              <w:t xml:space="preserve"> and security cleared to the level of the security zone</w:t>
            </w:r>
            <w:r>
              <w:t>.</w:t>
            </w:r>
          </w:p>
          <w:p w:rsidR="00B65871" w:rsidRPr="003F0EE7" w:rsidRDefault="00B65871" w:rsidP="00B65871">
            <w:pPr>
              <w:pStyle w:val="Tablebody"/>
              <w:cnfStyle w:val="000000100000" w:firstRow="0" w:lastRow="0" w:firstColumn="0" w:lastColumn="0" w:oddVBand="0" w:evenVBand="0" w:oddHBand="1" w:evenHBand="0" w:firstRowFirstColumn="0" w:firstRowLastColumn="0" w:lastRowFirstColumn="0" w:lastRowLastColumn="0"/>
            </w:pPr>
          </w:p>
          <w:p w:rsidR="00B65871" w:rsidRPr="003F0EE7" w:rsidRDefault="00B65871" w:rsidP="00B65871">
            <w:pPr>
              <w:pStyle w:val="Tablebody"/>
              <w:cnfStyle w:val="000000100000" w:firstRow="0" w:lastRow="0" w:firstColumn="0" w:lastColumn="0" w:oddVBand="0" w:evenVBand="0" w:oddHBand="1" w:evenHBand="0" w:firstRowFirstColumn="0" w:firstRowLastColumn="0" w:lastRowFirstColumn="0" w:lastRowLastColumn="0"/>
            </w:pPr>
            <w:r w:rsidRPr="003F0EE7">
              <w:t xml:space="preserve">All </w:t>
            </w:r>
            <w:r w:rsidRPr="003F0EE7">
              <w:rPr>
                <w:rFonts w:cstheme="minorBidi"/>
              </w:rPr>
              <w:t>alarm</w:t>
            </w:r>
            <w:r w:rsidRPr="003F0EE7">
              <w:t xml:space="preserve"> system arming and disarming personal identification numbers are secure</w:t>
            </w:r>
            <w:r w:rsidR="00FE6DE0">
              <w:t>.</w:t>
            </w:r>
          </w:p>
        </w:tc>
        <w:tc>
          <w:tcPr>
            <w:tcW w:w="4073" w:type="dxa"/>
          </w:tcPr>
          <w:p w:rsidR="00B65871" w:rsidRPr="003F0EE7" w:rsidRDefault="00B65871" w:rsidP="00B65871">
            <w:pPr>
              <w:pStyle w:val="Tablebody"/>
              <w:cnfStyle w:val="000000100000" w:firstRow="0" w:lastRow="0" w:firstColumn="0" w:lastColumn="0" w:oddVBand="0" w:evenVBand="0" w:oddHBand="1" w:evenHBand="0" w:firstRowFirstColumn="0" w:firstRowLastColumn="0" w:lastRowFirstColumn="0" w:lastRowLastColumn="0"/>
            </w:pPr>
            <w:r>
              <w:rPr>
                <w:lang w:eastAsia="en-AU"/>
              </w:rPr>
              <w:t>As for Zone Three</w:t>
            </w:r>
            <w:r w:rsidR="00CA3324">
              <w:rPr>
                <w:lang w:eastAsia="en-AU"/>
              </w:rPr>
              <w:t>.</w:t>
            </w:r>
          </w:p>
        </w:tc>
        <w:tc>
          <w:tcPr>
            <w:tcW w:w="4074" w:type="dxa"/>
          </w:tcPr>
          <w:p w:rsidR="00B65871" w:rsidRPr="003F0EE7" w:rsidRDefault="00B65871" w:rsidP="00B65871">
            <w:pPr>
              <w:pStyle w:val="Tablebody"/>
              <w:cnfStyle w:val="000000100000" w:firstRow="0" w:lastRow="0" w:firstColumn="0" w:lastColumn="0" w:oddVBand="0" w:evenVBand="0" w:oddHBand="1" w:evenHBand="0" w:firstRowFirstColumn="0" w:firstRowLastColumn="0" w:lastRowFirstColumn="0" w:lastRowLastColumn="0"/>
            </w:pPr>
            <w:r>
              <w:rPr>
                <w:lang w:eastAsia="en-AU"/>
              </w:rPr>
              <w:t>As for Zone Three</w:t>
            </w:r>
            <w:r w:rsidR="00CA3324">
              <w:rPr>
                <w:lang w:eastAsia="en-AU"/>
              </w:rPr>
              <w:t>.</w:t>
            </w:r>
          </w:p>
        </w:tc>
      </w:tr>
      <w:tr w:rsidR="00B65871" w:rsidTr="0056746A">
        <w:tc>
          <w:tcPr>
            <w:cnfStyle w:val="001000000000" w:firstRow="0" w:lastRow="0" w:firstColumn="1" w:lastColumn="0" w:oddVBand="0" w:evenVBand="0" w:oddHBand="0" w:evenHBand="0" w:firstRowFirstColumn="0" w:firstRowLastColumn="0" w:lastRowFirstColumn="0" w:lastRowLastColumn="0"/>
            <w:tcW w:w="2093" w:type="dxa"/>
          </w:tcPr>
          <w:p w:rsidR="00B65871" w:rsidRPr="001E75A1" w:rsidRDefault="00B65871" w:rsidP="00BA5D2E">
            <w:pPr>
              <w:pStyle w:val="ListBullet2"/>
            </w:pPr>
            <w:r w:rsidRPr="001E75A1">
              <w:t>Monitoring</w:t>
            </w:r>
            <w:r w:rsidR="001C321F">
              <w:t xml:space="preserve"> and response</w:t>
            </w:r>
          </w:p>
        </w:tc>
        <w:tc>
          <w:tcPr>
            <w:tcW w:w="4073" w:type="dxa"/>
          </w:tcPr>
          <w:p w:rsidR="00B65871" w:rsidRDefault="00B65871" w:rsidP="001C321F">
            <w:pPr>
              <w:pStyle w:val="Tablebody"/>
              <w:cnfStyle w:val="000000000000" w:firstRow="0" w:lastRow="0" w:firstColumn="0" w:lastColumn="0" w:oddVBand="0" w:evenVBand="0" w:oddHBand="0" w:evenHBand="0" w:firstRowFirstColumn="0" w:firstRowLastColumn="0" w:lastRowFirstColumn="0" w:lastRowLastColumn="0"/>
            </w:pPr>
            <w:r w:rsidRPr="00833D0D">
              <w:rPr>
                <w:lang w:eastAsia="en-AU"/>
              </w:rPr>
              <w:t>All</w:t>
            </w:r>
            <w:r w:rsidRPr="00833D0D">
              <w:t xml:space="preserve"> alarm systems to be monitored and </w:t>
            </w:r>
            <w:r w:rsidR="001C321F">
              <w:t>responded to in a timely manner.</w:t>
            </w:r>
          </w:p>
          <w:p w:rsidR="001C321F" w:rsidRPr="00833D0D" w:rsidRDefault="001C321F" w:rsidP="001C321F">
            <w:pPr>
              <w:pStyle w:val="Tablebody"/>
              <w:cnfStyle w:val="000000000000" w:firstRow="0" w:lastRow="0" w:firstColumn="0" w:lastColumn="0" w:oddVBand="0" w:evenVBand="0" w:oddHBand="0" w:evenHBand="0" w:firstRowFirstColumn="0" w:firstRowLastColumn="0" w:lastRowFirstColumn="0" w:lastRowLastColumn="0"/>
            </w:pPr>
            <w:r>
              <w:t>Response capability appropriate to the threat and risk</w:t>
            </w:r>
            <w:r w:rsidR="00FE6DE0">
              <w:t>.</w:t>
            </w:r>
          </w:p>
        </w:tc>
        <w:tc>
          <w:tcPr>
            <w:tcW w:w="4073" w:type="dxa"/>
          </w:tcPr>
          <w:p w:rsidR="00B65871" w:rsidRPr="00833D0D" w:rsidRDefault="00B65871" w:rsidP="00B65871">
            <w:pPr>
              <w:pStyle w:val="Tablebody"/>
              <w:cnfStyle w:val="000000000000" w:firstRow="0" w:lastRow="0" w:firstColumn="0" w:lastColumn="0" w:oddVBand="0" w:evenVBand="0" w:oddHBand="0" w:evenHBand="0" w:firstRowFirstColumn="0" w:firstRowLastColumn="0" w:lastRowFirstColumn="0" w:lastRowLastColumn="0"/>
            </w:pPr>
            <w:r>
              <w:rPr>
                <w:lang w:eastAsia="en-AU"/>
              </w:rPr>
              <w:t>As for Zone One</w:t>
            </w:r>
            <w:r w:rsidR="00FE6DE0">
              <w:rPr>
                <w:lang w:eastAsia="en-AU"/>
              </w:rPr>
              <w:t>.</w:t>
            </w:r>
          </w:p>
        </w:tc>
        <w:tc>
          <w:tcPr>
            <w:tcW w:w="4073" w:type="dxa"/>
          </w:tcPr>
          <w:p w:rsidR="00B65871" w:rsidRPr="00833D0D" w:rsidRDefault="00B65871" w:rsidP="00B65871">
            <w:pPr>
              <w:pStyle w:val="Tablebody"/>
              <w:cnfStyle w:val="000000000000" w:firstRow="0" w:lastRow="0" w:firstColumn="0" w:lastColumn="0" w:oddVBand="0" w:evenVBand="0" w:oddHBand="0" w:evenHBand="0" w:firstRowFirstColumn="0" w:firstRowLastColumn="0" w:lastRowFirstColumn="0" w:lastRowLastColumn="0"/>
            </w:pPr>
            <w:r>
              <w:rPr>
                <w:lang w:eastAsia="en-AU"/>
              </w:rPr>
              <w:t>As for Zone One</w:t>
            </w:r>
            <w:r w:rsidR="00FE6DE0">
              <w:rPr>
                <w:lang w:eastAsia="en-AU"/>
              </w:rPr>
              <w:t>.</w:t>
            </w:r>
          </w:p>
        </w:tc>
        <w:tc>
          <w:tcPr>
            <w:tcW w:w="4073" w:type="dxa"/>
          </w:tcPr>
          <w:p w:rsidR="00B65871" w:rsidRPr="00833D0D" w:rsidRDefault="00B65871" w:rsidP="00B65871">
            <w:pPr>
              <w:pStyle w:val="Tablebody"/>
              <w:cnfStyle w:val="000000000000" w:firstRow="0" w:lastRow="0" w:firstColumn="0" w:lastColumn="0" w:oddVBand="0" w:evenVBand="0" w:oddHBand="0" w:evenHBand="0" w:firstRowFirstColumn="0" w:firstRowLastColumn="0" w:lastRowFirstColumn="0" w:lastRowLastColumn="0"/>
            </w:pPr>
            <w:r>
              <w:rPr>
                <w:lang w:eastAsia="en-AU"/>
              </w:rPr>
              <w:t>As for Zone One</w:t>
            </w:r>
            <w:r w:rsidR="00FE6DE0">
              <w:rPr>
                <w:lang w:eastAsia="en-AU"/>
              </w:rPr>
              <w:t>.</w:t>
            </w:r>
          </w:p>
        </w:tc>
        <w:tc>
          <w:tcPr>
            <w:tcW w:w="4074" w:type="dxa"/>
          </w:tcPr>
          <w:p w:rsidR="00B65871" w:rsidRPr="00833D0D" w:rsidRDefault="00B65871" w:rsidP="00B65871">
            <w:pPr>
              <w:pStyle w:val="Tablebody"/>
              <w:cnfStyle w:val="000000000000" w:firstRow="0" w:lastRow="0" w:firstColumn="0" w:lastColumn="0" w:oddVBand="0" w:evenVBand="0" w:oddHBand="0" w:evenHBand="0" w:firstRowFirstColumn="0" w:firstRowLastColumn="0" w:lastRowFirstColumn="0" w:lastRowLastColumn="0"/>
            </w:pPr>
            <w:r>
              <w:rPr>
                <w:lang w:eastAsia="en-AU"/>
              </w:rPr>
              <w:t>As for Zone One</w:t>
            </w:r>
            <w:r w:rsidR="00FE6DE0">
              <w:rPr>
                <w:lang w:eastAsia="en-AU"/>
              </w:rPr>
              <w:t>.</w:t>
            </w:r>
          </w:p>
        </w:tc>
      </w:tr>
      <w:tr w:rsidR="00B65871" w:rsidTr="005674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rsidR="00B65871" w:rsidRDefault="00B65871" w:rsidP="00D63CDA">
            <w:pPr>
              <w:pStyle w:val="Tablebody"/>
              <w:rPr>
                <w:rFonts w:ascii="Arial Narrow" w:hAnsi="Arial Narrow"/>
                <w:color w:val="244061" w:themeColor="accent1" w:themeShade="80"/>
                <w:sz w:val="18"/>
                <w:szCs w:val="18"/>
                <w:lang w:eastAsia="en-AU"/>
              </w:rPr>
            </w:pPr>
            <w:r w:rsidRPr="00D63CDA">
              <w:rPr>
                <w:lang w:eastAsia="en-AU"/>
              </w:rPr>
              <w:t>Interoperability of alarm system and other building management system</w:t>
            </w:r>
          </w:p>
        </w:tc>
        <w:tc>
          <w:tcPr>
            <w:tcW w:w="4073" w:type="dxa"/>
          </w:tcPr>
          <w:p w:rsidR="00B65871" w:rsidRPr="008218F5" w:rsidRDefault="00B65871" w:rsidP="00B65871">
            <w:pPr>
              <w:pStyle w:val="Tablebody"/>
              <w:cnfStyle w:val="000000100000" w:firstRow="0" w:lastRow="0" w:firstColumn="0" w:lastColumn="0" w:oddVBand="0" w:evenVBand="0" w:oddHBand="1" w:evenHBand="0" w:firstRowFirstColumn="0" w:firstRowLastColumn="0" w:lastRowFirstColumn="0" w:lastRowLastColumn="0"/>
              <w:rPr>
                <w:lang w:eastAsia="en-AU"/>
              </w:rPr>
            </w:pPr>
            <w:r w:rsidRPr="008218F5">
              <w:rPr>
                <w:lang w:eastAsia="en-AU"/>
              </w:rPr>
              <w:t>In accordance with entity risk assessment</w:t>
            </w:r>
            <w:r w:rsidR="00FE6DE0">
              <w:rPr>
                <w:lang w:eastAsia="en-AU"/>
              </w:rPr>
              <w:t>.</w:t>
            </w:r>
            <w:r w:rsidRPr="008218F5">
              <w:rPr>
                <w:lang w:eastAsia="en-AU"/>
              </w:rPr>
              <w:t xml:space="preserve"> </w:t>
            </w:r>
          </w:p>
        </w:tc>
        <w:tc>
          <w:tcPr>
            <w:tcW w:w="4073" w:type="dxa"/>
          </w:tcPr>
          <w:p w:rsidR="00B65871" w:rsidRDefault="00B65871" w:rsidP="00B65871">
            <w:pPr>
              <w:pStyle w:val="Tablebody"/>
              <w:cnfStyle w:val="000000100000" w:firstRow="0" w:lastRow="0" w:firstColumn="0" w:lastColumn="0" w:oddVBand="0" w:evenVBand="0" w:oddHBand="1" w:evenHBand="0" w:firstRowFirstColumn="0" w:firstRowLastColumn="0" w:lastRowFirstColumn="0" w:lastRowLastColumn="0"/>
              <w:rPr>
                <w:lang w:eastAsia="en-AU"/>
              </w:rPr>
            </w:pPr>
            <w:r w:rsidRPr="008218F5">
              <w:rPr>
                <w:lang w:eastAsia="en-AU"/>
              </w:rPr>
              <w:t>In accordance with entity risk assessment</w:t>
            </w:r>
            <w:r w:rsidR="00FE6DE0">
              <w:rPr>
                <w:lang w:eastAsia="en-AU"/>
              </w:rPr>
              <w:t>.</w:t>
            </w:r>
            <w:r w:rsidRPr="008218F5">
              <w:rPr>
                <w:lang w:eastAsia="en-AU"/>
              </w:rPr>
              <w:t xml:space="preserve"> </w:t>
            </w:r>
          </w:p>
          <w:p w:rsidR="00B65871" w:rsidRDefault="00B65871" w:rsidP="00B65871">
            <w:pPr>
              <w:pStyle w:val="Tablebody"/>
              <w:cnfStyle w:val="000000100000" w:firstRow="0" w:lastRow="0" w:firstColumn="0" w:lastColumn="0" w:oddVBand="0" w:evenVBand="0" w:oddHBand="1" w:evenHBand="0" w:firstRowFirstColumn="0" w:firstRowLastColumn="0" w:lastRowFirstColumn="0" w:lastRowLastColumn="0"/>
              <w:rPr>
                <w:lang w:eastAsia="en-AU"/>
              </w:rPr>
            </w:pPr>
          </w:p>
          <w:p w:rsidR="00B65871" w:rsidRPr="008218F5" w:rsidRDefault="00B65871" w:rsidP="00273924">
            <w:pPr>
              <w:pStyle w:val="Tablebody"/>
              <w:cnfStyle w:val="000000100000" w:firstRow="0" w:lastRow="0" w:firstColumn="0" w:lastColumn="0" w:oddVBand="0" w:evenVBand="0" w:oddHBand="1" w:evenHBand="0" w:firstRowFirstColumn="0" w:firstRowLastColumn="0" w:lastRowFirstColumn="0" w:lastRowLastColumn="0"/>
              <w:rPr>
                <w:lang w:eastAsia="en-AU"/>
              </w:rPr>
            </w:pPr>
            <w:r w:rsidRPr="008218F5">
              <w:rPr>
                <w:lang w:eastAsia="en-AU"/>
              </w:rPr>
              <w:t xml:space="preserve">If a separate SAS and </w:t>
            </w:r>
            <w:r>
              <w:rPr>
                <w:lang w:eastAsia="en-AU"/>
              </w:rPr>
              <w:t xml:space="preserve">EACS </w:t>
            </w:r>
            <w:r w:rsidRPr="008218F5">
              <w:rPr>
                <w:lang w:eastAsia="en-AU"/>
              </w:rPr>
              <w:t>are used, ensure the alarm cannot be disabled by the access control system</w:t>
            </w:r>
            <w:r w:rsidR="00273924">
              <w:rPr>
                <w:lang w:eastAsia="en-AU"/>
              </w:rPr>
              <w:t>.</w:t>
            </w:r>
          </w:p>
        </w:tc>
        <w:tc>
          <w:tcPr>
            <w:tcW w:w="4073" w:type="dxa"/>
          </w:tcPr>
          <w:p w:rsidR="00B65871" w:rsidRPr="008218F5" w:rsidDel="00D519C8" w:rsidRDefault="00B65871" w:rsidP="00B65871">
            <w:pPr>
              <w:pStyle w:val="Tablebody"/>
              <w:cnfStyle w:val="000000100000" w:firstRow="0" w:lastRow="0" w:firstColumn="0" w:lastColumn="0" w:oddVBand="0" w:evenVBand="0" w:oddHBand="1" w:evenHBand="0" w:firstRowFirstColumn="0" w:firstRowLastColumn="0" w:lastRowFirstColumn="0" w:lastRowLastColumn="0"/>
              <w:rPr>
                <w:lang w:eastAsia="en-AU"/>
              </w:rPr>
            </w:pPr>
            <w:r w:rsidRPr="008218F5">
              <w:rPr>
                <w:lang w:eastAsia="en-AU"/>
              </w:rPr>
              <w:t>Ensure the alarm cannot be disabled by the access control system</w:t>
            </w:r>
            <w:r w:rsidR="00FE6DE0">
              <w:rPr>
                <w:lang w:eastAsia="en-AU"/>
              </w:rPr>
              <w:t>.</w:t>
            </w:r>
          </w:p>
        </w:tc>
        <w:tc>
          <w:tcPr>
            <w:tcW w:w="4073" w:type="dxa"/>
          </w:tcPr>
          <w:p w:rsidR="00B65871" w:rsidRPr="008218F5" w:rsidDel="00D519C8" w:rsidRDefault="00B65871" w:rsidP="00273924">
            <w:pPr>
              <w:pStyle w:val="Tablebody"/>
              <w:cnfStyle w:val="000000100000" w:firstRow="0" w:lastRow="0" w:firstColumn="0" w:lastColumn="0" w:oddVBand="0" w:evenVBand="0" w:oddHBand="1" w:evenHBand="0" w:firstRowFirstColumn="0" w:firstRowLastColumn="0" w:lastRowFirstColumn="0" w:lastRowLastColumn="0"/>
              <w:rPr>
                <w:lang w:eastAsia="en-AU"/>
              </w:rPr>
            </w:pPr>
            <w:r w:rsidRPr="008218F5">
              <w:rPr>
                <w:lang w:eastAsia="en-AU"/>
              </w:rPr>
              <w:t>Ensure limited one way interoperability in accordance with the Type 1 SAS for Australian Government—Product Integration specification</w:t>
            </w:r>
            <w:r w:rsidR="00FE6DE0">
              <w:rPr>
                <w:lang w:eastAsia="en-AU"/>
              </w:rPr>
              <w:t>.</w:t>
            </w:r>
          </w:p>
        </w:tc>
        <w:tc>
          <w:tcPr>
            <w:tcW w:w="4074" w:type="dxa"/>
          </w:tcPr>
          <w:p w:rsidR="00B65871" w:rsidRPr="008218F5" w:rsidRDefault="00B65871" w:rsidP="00B65871">
            <w:pPr>
              <w:pStyle w:val="Tablebody"/>
              <w:cnfStyle w:val="000000100000" w:firstRow="0" w:lastRow="0" w:firstColumn="0" w:lastColumn="0" w:oddVBand="0" w:evenVBand="0" w:oddHBand="1" w:evenHBand="0" w:firstRowFirstColumn="0" w:firstRowLastColumn="0" w:lastRowFirstColumn="0" w:lastRowLastColumn="0"/>
              <w:rPr>
                <w:lang w:eastAsia="en-AU"/>
              </w:rPr>
            </w:pPr>
            <w:r w:rsidRPr="008218F5">
              <w:rPr>
                <w:lang w:eastAsia="en-AU"/>
              </w:rPr>
              <w:t xml:space="preserve">Ensure limited one way interoperability in accordance with the Type 1 SAS for Australian Government—Product: Integration specification. </w:t>
            </w:r>
          </w:p>
          <w:p w:rsidR="00B65871" w:rsidRPr="008218F5" w:rsidRDefault="00B65871" w:rsidP="00B65871">
            <w:pPr>
              <w:pStyle w:val="Tablebody"/>
              <w:cnfStyle w:val="000000100000" w:firstRow="0" w:lastRow="0" w:firstColumn="0" w:lastColumn="0" w:oddVBand="0" w:evenVBand="0" w:oddHBand="1" w:evenHBand="0" w:firstRowFirstColumn="0" w:firstRowLastColumn="0" w:lastRowFirstColumn="0" w:lastRowLastColumn="0"/>
              <w:rPr>
                <w:lang w:eastAsia="en-AU"/>
              </w:rPr>
            </w:pPr>
          </w:p>
          <w:p w:rsidR="00B65871" w:rsidRPr="008218F5" w:rsidDel="00D519C8" w:rsidRDefault="00B65871" w:rsidP="00B65871">
            <w:pPr>
              <w:pStyle w:val="Tablebody"/>
              <w:cnfStyle w:val="000000100000" w:firstRow="0" w:lastRow="0" w:firstColumn="0" w:lastColumn="0" w:oddVBand="0" w:evenVBand="0" w:oddHBand="1" w:evenHBand="0" w:firstRowFirstColumn="0" w:firstRowLastColumn="0" w:lastRowFirstColumn="0" w:lastRowLastColumn="0"/>
              <w:rPr>
                <w:lang w:eastAsia="en-AU"/>
              </w:rPr>
            </w:pPr>
            <w:r w:rsidRPr="008218F5">
              <w:rPr>
                <w:lang w:eastAsia="en-AU"/>
              </w:rPr>
              <w:t>The alarm system may disable access control system when activated</w:t>
            </w:r>
            <w:r>
              <w:rPr>
                <w:lang w:eastAsia="en-AU"/>
              </w:rPr>
              <w:t>.</w:t>
            </w:r>
          </w:p>
        </w:tc>
      </w:tr>
      <w:tr w:rsidR="00B65871" w:rsidTr="0056746A">
        <w:trPr>
          <w:cantSplit/>
        </w:trPr>
        <w:tc>
          <w:tcPr>
            <w:cnfStyle w:val="001000000000" w:firstRow="0" w:lastRow="0" w:firstColumn="1" w:lastColumn="0" w:oddVBand="0" w:evenVBand="0" w:oddHBand="0" w:evenHBand="0" w:firstRowFirstColumn="0" w:firstRowLastColumn="0" w:lastRowFirstColumn="0" w:lastRowLastColumn="0"/>
            <w:tcW w:w="2093" w:type="dxa"/>
          </w:tcPr>
          <w:p w:rsidR="00B65871" w:rsidRPr="00D63CDA" w:rsidRDefault="00B65871" w:rsidP="00D63CDA">
            <w:pPr>
              <w:pStyle w:val="Tablebody"/>
              <w:rPr>
                <w:lang w:eastAsia="en-AU"/>
              </w:rPr>
            </w:pPr>
            <w:r w:rsidRPr="00D63CDA">
              <w:rPr>
                <w:lang w:eastAsia="en-AU"/>
              </w:rPr>
              <w:t>Access control systems</w:t>
            </w:r>
          </w:p>
        </w:tc>
        <w:tc>
          <w:tcPr>
            <w:tcW w:w="4073" w:type="dxa"/>
          </w:tcPr>
          <w:p w:rsidR="00B65871" w:rsidRPr="00833D0D" w:rsidRDefault="00B65871" w:rsidP="00B65871">
            <w:pPr>
              <w:pStyle w:val="Tablebody"/>
              <w:cnfStyle w:val="000000000000" w:firstRow="0" w:lastRow="0" w:firstColumn="0" w:lastColumn="0" w:oddVBand="0" w:evenVBand="0" w:oddHBand="0" w:evenHBand="0" w:firstRowFirstColumn="0" w:firstRowLastColumn="0" w:lastRowFirstColumn="0" w:lastRowLastColumn="0"/>
              <w:rPr>
                <w:lang w:eastAsia="en-AU"/>
              </w:rPr>
            </w:pPr>
            <w:r w:rsidRPr="00833D0D">
              <w:rPr>
                <w:lang w:eastAsia="en-AU"/>
              </w:rPr>
              <w:t>In accordance with entity risk assessment.</w:t>
            </w:r>
          </w:p>
        </w:tc>
        <w:tc>
          <w:tcPr>
            <w:tcW w:w="4073" w:type="dxa"/>
          </w:tcPr>
          <w:p w:rsidR="00B65871" w:rsidRDefault="00B65871" w:rsidP="00B65871">
            <w:pPr>
              <w:pStyle w:val="Tablebody"/>
              <w:cnfStyle w:val="000000000000" w:firstRow="0" w:lastRow="0" w:firstColumn="0" w:lastColumn="0" w:oddVBand="0" w:evenVBand="0" w:oddHBand="0" w:evenHBand="0" w:firstRowFirstColumn="0" w:firstRowLastColumn="0" w:lastRowFirstColumn="0" w:lastRowLastColumn="0"/>
              <w:rPr>
                <w:lang w:eastAsia="en-AU"/>
              </w:rPr>
            </w:pPr>
            <w:r w:rsidRPr="00833D0D">
              <w:rPr>
                <w:lang w:eastAsia="en-AU"/>
              </w:rPr>
              <w:t>In accordance with entity risk assessment</w:t>
            </w:r>
            <w:r w:rsidR="00FE6DE0">
              <w:rPr>
                <w:lang w:eastAsia="en-AU"/>
              </w:rPr>
              <w:t>.</w:t>
            </w:r>
            <w:r w:rsidRPr="00833D0D">
              <w:rPr>
                <w:lang w:eastAsia="en-AU"/>
              </w:rPr>
              <w:t xml:space="preserve"> </w:t>
            </w:r>
          </w:p>
          <w:p w:rsidR="00B65871" w:rsidRDefault="00B65871" w:rsidP="00B65871">
            <w:pPr>
              <w:pStyle w:val="Tablebody"/>
              <w:cnfStyle w:val="000000000000" w:firstRow="0" w:lastRow="0" w:firstColumn="0" w:lastColumn="0" w:oddVBand="0" w:evenVBand="0" w:oddHBand="0" w:evenHBand="0" w:firstRowFirstColumn="0" w:firstRowLastColumn="0" w:lastRowFirstColumn="0" w:lastRowLastColumn="0"/>
              <w:rPr>
                <w:lang w:eastAsia="en-AU"/>
              </w:rPr>
            </w:pPr>
          </w:p>
          <w:p w:rsidR="00B65871" w:rsidRPr="00833D0D" w:rsidRDefault="00B65871" w:rsidP="002D0718">
            <w:pPr>
              <w:pStyle w:val="Tablebody"/>
              <w:cnfStyle w:val="000000000000" w:firstRow="0" w:lastRow="0" w:firstColumn="0" w:lastColumn="0" w:oddVBand="0" w:evenVBand="0" w:oddHBand="0" w:evenHBand="0" w:firstRowFirstColumn="0" w:firstRowLastColumn="0" w:lastRowFirstColumn="0" w:lastRowLastColumn="0"/>
              <w:rPr>
                <w:lang w:eastAsia="en-AU"/>
              </w:rPr>
            </w:pPr>
            <w:r w:rsidRPr="00833D0D">
              <w:rPr>
                <w:lang w:eastAsia="en-AU"/>
              </w:rPr>
              <w:t xml:space="preserve">Recommend </w:t>
            </w:r>
            <w:r>
              <w:rPr>
                <w:lang w:eastAsia="en-AU"/>
              </w:rPr>
              <w:t xml:space="preserve">using </w:t>
            </w:r>
            <w:r w:rsidRPr="00833D0D">
              <w:rPr>
                <w:lang w:eastAsia="en-AU"/>
              </w:rPr>
              <w:t>identity access card in office environments</w:t>
            </w:r>
            <w:r w:rsidR="00FE6DE0">
              <w:rPr>
                <w:lang w:eastAsia="en-AU"/>
              </w:rPr>
              <w:t>.</w:t>
            </w:r>
          </w:p>
        </w:tc>
        <w:tc>
          <w:tcPr>
            <w:tcW w:w="4073" w:type="dxa"/>
          </w:tcPr>
          <w:p w:rsidR="00B65871" w:rsidRDefault="00B65871" w:rsidP="00B65871">
            <w:pPr>
              <w:pStyle w:val="Tablebody"/>
              <w:cnfStyle w:val="000000000000" w:firstRow="0" w:lastRow="0" w:firstColumn="0" w:lastColumn="0" w:oddVBand="0" w:evenVBand="0" w:oddHBand="0" w:evenHBand="0" w:firstRowFirstColumn="0" w:firstRowLastColumn="0" w:lastRowFirstColumn="0" w:lastRowLastColumn="0"/>
            </w:pPr>
            <w:r w:rsidRPr="00833D0D">
              <w:rPr>
                <w:lang w:eastAsia="en-AU"/>
              </w:rPr>
              <w:t>Use identity card and sectionalised access control systems</w:t>
            </w:r>
            <w:r>
              <w:rPr>
                <w:lang w:eastAsia="en-AU"/>
              </w:rPr>
              <w:t>.</w:t>
            </w:r>
            <w:r w:rsidRPr="007156DF">
              <w:t xml:space="preserve"> </w:t>
            </w:r>
          </w:p>
          <w:p w:rsidR="00B65871" w:rsidRDefault="00B65871" w:rsidP="00B65871">
            <w:pPr>
              <w:pStyle w:val="Tablebody"/>
              <w:cnfStyle w:val="000000000000" w:firstRow="0" w:lastRow="0" w:firstColumn="0" w:lastColumn="0" w:oddVBand="0" w:evenVBand="0" w:oddHBand="0" w:evenHBand="0" w:firstRowFirstColumn="0" w:firstRowLastColumn="0" w:lastRowFirstColumn="0" w:lastRowLastColumn="0"/>
            </w:pPr>
          </w:p>
          <w:p w:rsidR="00B65871" w:rsidRDefault="00B65871" w:rsidP="00B65871">
            <w:pPr>
              <w:pStyle w:val="Tablebody"/>
              <w:cnfStyle w:val="000000000000" w:firstRow="0" w:lastRow="0" w:firstColumn="0" w:lastColumn="0" w:oddVBand="0" w:evenVBand="0" w:oddHBand="0" w:evenHBand="0" w:firstRowFirstColumn="0" w:firstRowLastColumn="0" w:lastRowFirstColumn="0" w:lastRowLastColumn="0"/>
            </w:pPr>
            <w:r w:rsidRPr="007156DF">
              <w:t xml:space="preserve">Use </w:t>
            </w:r>
            <w:r w:rsidR="004A74A9">
              <w:t>Electronic Assess Control Systems (</w:t>
            </w:r>
            <w:r w:rsidRPr="007156DF">
              <w:t>EACS</w:t>
            </w:r>
            <w:r w:rsidR="004A74A9">
              <w:t>)</w:t>
            </w:r>
            <w:r w:rsidRPr="007156DF">
              <w:t xml:space="preserve"> where there are no other suitable verification and access control measures in place.</w:t>
            </w:r>
          </w:p>
          <w:p w:rsidR="00B65871" w:rsidRPr="007156DF" w:rsidRDefault="00B65871" w:rsidP="00B65871">
            <w:pPr>
              <w:pStyle w:val="Tablebody"/>
              <w:cnfStyle w:val="000000000000" w:firstRow="0" w:lastRow="0" w:firstColumn="0" w:lastColumn="0" w:oddVBand="0" w:evenVBand="0" w:oddHBand="0" w:evenHBand="0" w:firstRowFirstColumn="0" w:firstRowLastColumn="0" w:lastRowFirstColumn="0" w:lastRowLastColumn="0"/>
            </w:pPr>
          </w:p>
          <w:p w:rsidR="00B65871" w:rsidRDefault="00B65871" w:rsidP="00B65871">
            <w:pPr>
              <w:pStyle w:val="Tablebody"/>
              <w:cnfStyle w:val="000000000000" w:firstRow="0" w:lastRow="0" w:firstColumn="0" w:lastColumn="0" w:oddVBand="0" w:evenVBand="0" w:oddHBand="0" w:evenHBand="0" w:firstRowFirstColumn="0" w:firstRowLastColumn="0" w:lastRowFirstColumn="0" w:lastRowLastColumn="0"/>
            </w:pPr>
            <w:r w:rsidRPr="007156DF">
              <w:t xml:space="preserve">Verify the identity of all personnel, including contractors, issued with EACS access cards at the time of issue (using the </w:t>
            </w:r>
            <w:hyperlink r:id="rId38" w:history="1">
              <w:r w:rsidRPr="00FB16BE">
                <w:rPr>
                  <w:rStyle w:val="Hyperlink"/>
                </w:rPr>
                <w:t>National Identi</w:t>
              </w:r>
              <w:r w:rsidR="00FB16BE" w:rsidRPr="00FB16BE">
                <w:rPr>
                  <w:rStyle w:val="Hyperlink"/>
                </w:rPr>
                <w:t>t</w:t>
              </w:r>
              <w:r w:rsidRPr="00FB16BE">
                <w:rPr>
                  <w:rStyle w:val="Hyperlink"/>
                </w:rPr>
                <w:t>y Proofing Guidelines</w:t>
              </w:r>
            </w:hyperlink>
            <w:r>
              <w:t xml:space="preserve"> to a minimum level 3).</w:t>
            </w:r>
          </w:p>
          <w:p w:rsidR="00B65871" w:rsidRDefault="00B65871" w:rsidP="00B65871">
            <w:pPr>
              <w:pStyle w:val="Tablebody"/>
              <w:cnfStyle w:val="000000000000" w:firstRow="0" w:lastRow="0" w:firstColumn="0" w:lastColumn="0" w:oddVBand="0" w:evenVBand="0" w:oddHBand="0" w:evenHBand="0" w:firstRowFirstColumn="0" w:firstRowLastColumn="0" w:lastRowFirstColumn="0" w:lastRowLastColumn="0"/>
            </w:pPr>
          </w:p>
          <w:p w:rsidR="00B65871" w:rsidRPr="00833D0D" w:rsidRDefault="00B65871" w:rsidP="00B65871">
            <w:pPr>
              <w:pStyle w:val="Tablebody"/>
              <w:cnfStyle w:val="000000000000" w:firstRow="0" w:lastRow="0" w:firstColumn="0" w:lastColumn="0" w:oddVBand="0" w:evenVBand="0" w:oddHBand="0" w:evenHBand="0" w:firstRowFirstColumn="0" w:firstRowLastColumn="0" w:lastRowFirstColumn="0" w:lastRowLastColumn="0"/>
              <w:rPr>
                <w:lang w:eastAsia="en-AU"/>
              </w:rPr>
            </w:pPr>
            <w:r>
              <w:t>R</w:t>
            </w:r>
            <w:r w:rsidRPr="00833D0D">
              <w:t>egularly audit EACS</w:t>
            </w:r>
            <w:r>
              <w:t>.</w:t>
            </w:r>
          </w:p>
        </w:tc>
        <w:tc>
          <w:tcPr>
            <w:tcW w:w="4073" w:type="dxa"/>
          </w:tcPr>
          <w:p w:rsidR="00B65871" w:rsidRDefault="00B65871" w:rsidP="00B65871">
            <w:pPr>
              <w:pStyle w:val="Tablebody"/>
              <w:cnfStyle w:val="000000000000" w:firstRow="0" w:lastRow="0" w:firstColumn="0" w:lastColumn="0" w:oddVBand="0" w:evenVBand="0" w:oddHBand="0" w:evenHBand="0" w:firstRowFirstColumn="0" w:firstRowLastColumn="0" w:lastRowFirstColumn="0" w:lastRowLastColumn="0"/>
              <w:rPr>
                <w:lang w:eastAsia="en-AU"/>
              </w:rPr>
            </w:pPr>
            <w:r>
              <w:rPr>
                <w:lang w:eastAsia="en-AU"/>
              </w:rPr>
              <w:t xml:space="preserve">As for Zone Three, </w:t>
            </w:r>
            <w:r w:rsidRPr="00833D0D">
              <w:rPr>
                <w:lang w:eastAsia="en-AU"/>
              </w:rPr>
              <w:t>with full audit trail</w:t>
            </w:r>
            <w:r>
              <w:rPr>
                <w:lang w:eastAsia="en-AU"/>
              </w:rPr>
              <w:t xml:space="preserve"> of access control systems.</w:t>
            </w:r>
          </w:p>
          <w:p w:rsidR="001C321F" w:rsidRDefault="001C321F" w:rsidP="00B65871">
            <w:pPr>
              <w:pStyle w:val="Tablebody"/>
              <w:cnfStyle w:val="000000000000" w:firstRow="0" w:lastRow="0" w:firstColumn="0" w:lastColumn="0" w:oddVBand="0" w:evenVBand="0" w:oddHBand="0" w:evenHBand="0" w:firstRowFirstColumn="0" w:firstRowLastColumn="0" w:lastRowFirstColumn="0" w:lastRowLastColumn="0"/>
              <w:rPr>
                <w:lang w:eastAsia="en-AU"/>
              </w:rPr>
            </w:pPr>
          </w:p>
          <w:p w:rsidR="001C321F" w:rsidRDefault="001C321F" w:rsidP="00B65871">
            <w:pPr>
              <w:pStyle w:val="Tablebody"/>
              <w:cnfStyle w:val="000000000000" w:firstRow="0" w:lastRow="0" w:firstColumn="0" w:lastColumn="0" w:oddVBand="0" w:evenVBand="0" w:oddHBand="0" w:evenHBand="0" w:firstRowFirstColumn="0" w:firstRowLastColumn="0" w:lastRowFirstColumn="0" w:lastRowLastColumn="0"/>
              <w:rPr>
                <w:lang w:eastAsia="en-AU"/>
              </w:rPr>
            </w:pPr>
            <w:r>
              <w:rPr>
                <w:lang w:eastAsia="en-AU"/>
              </w:rPr>
              <w:t>Directly managed and controlled by the entity.</w:t>
            </w:r>
          </w:p>
          <w:p w:rsidR="001C321F" w:rsidRDefault="001C321F" w:rsidP="00B65871">
            <w:pPr>
              <w:pStyle w:val="Tablebody"/>
              <w:cnfStyle w:val="000000000000" w:firstRow="0" w:lastRow="0" w:firstColumn="0" w:lastColumn="0" w:oddVBand="0" w:evenVBand="0" w:oddHBand="0" w:evenHBand="0" w:firstRowFirstColumn="0" w:firstRowLastColumn="0" w:lastRowFirstColumn="0" w:lastRowLastColumn="0"/>
              <w:rPr>
                <w:lang w:eastAsia="en-AU"/>
              </w:rPr>
            </w:pPr>
          </w:p>
          <w:p w:rsidR="001C321F" w:rsidRDefault="001C321F" w:rsidP="00B65871">
            <w:pPr>
              <w:pStyle w:val="Tablebody"/>
              <w:cnfStyle w:val="000000000000" w:firstRow="0" w:lastRow="0" w:firstColumn="0" w:lastColumn="0" w:oddVBand="0" w:evenVBand="0" w:oddHBand="0" w:evenHBand="0" w:firstRowFirstColumn="0" w:firstRowLastColumn="0" w:lastRowFirstColumn="0" w:lastRowLastColumn="0"/>
              <w:rPr>
                <w:lang w:eastAsia="en-AU"/>
              </w:rPr>
            </w:pPr>
            <w:r>
              <w:rPr>
                <w:lang w:eastAsia="en-AU"/>
              </w:rPr>
              <w:t>Maintained by appropriately cleared contractors</w:t>
            </w:r>
          </w:p>
          <w:p w:rsidR="001C321F" w:rsidRDefault="001C321F" w:rsidP="00B65871">
            <w:pPr>
              <w:pStyle w:val="Tablebody"/>
              <w:cnfStyle w:val="000000000000" w:firstRow="0" w:lastRow="0" w:firstColumn="0" w:lastColumn="0" w:oddVBand="0" w:evenVBand="0" w:oddHBand="0" w:evenHBand="0" w:firstRowFirstColumn="0" w:firstRowLastColumn="0" w:lastRowFirstColumn="0" w:lastRowLastColumn="0"/>
              <w:rPr>
                <w:lang w:eastAsia="en-AU"/>
              </w:rPr>
            </w:pPr>
          </w:p>
          <w:p w:rsidR="001C321F" w:rsidRDefault="001C321F" w:rsidP="00B65871">
            <w:pPr>
              <w:pStyle w:val="Tablebody"/>
              <w:cnfStyle w:val="000000000000" w:firstRow="0" w:lastRow="0" w:firstColumn="0" w:lastColumn="0" w:oddVBand="0" w:evenVBand="0" w:oddHBand="0" w:evenHBand="0" w:firstRowFirstColumn="0" w:firstRowLastColumn="0" w:lastRowFirstColumn="0" w:lastRowLastColumn="0"/>
              <w:rPr>
                <w:lang w:eastAsia="en-AU"/>
              </w:rPr>
            </w:pPr>
            <w:r>
              <w:rPr>
                <w:lang w:eastAsia="en-AU"/>
              </w:rPr>
              <w:t>Privileged operators and users are appropriately trained and security cleared to the level of the security zone.</w:t>
            </w:r>
          </w:p>
          <w:p w:rsidR="001C321F" w:rsidRDefault="001C321F" w:rsidP="00B65871">
            <w:pPr>
              <w:pStyle w:val="Tablebody"/>
              <w:cnfStyle w:val="000000000000" w:firstRow="0" w:lastRow="0" w:firstColumn="0" w:lastColumn="0" w:oddVBand="0" w:evenVBand="0" w:oddHBand="0" w:evenHBand="0" w:firstRowFirstColumn="0" w:firstRowLastColumn="0" w:lastRowFirstColumn="0" w:lastRowLastColumn="0"/>
              <w:rPr>
                <w:lang w:eastAsia="en-AU"/>
              </w:rPr>
            </w:pPr>
          </w:p>
          <w:p w:rsidR="001C321F" w:rsidRPr="00833D0D" w:rsidRDefault="001C321F" w:rsidP="00B65871">
            <w:pPr>
              <w:pStyle w:val="Tablebody"/>
              <w:cnfStyle w:val="000000000000" w:firstRow="0" w:lastRow="0" w:firstColumn="0" w:lastColumn="0" w:oddVBand="0" w:evenVBand="0" w:oddHBand="0" w:evenHBand="0" w:firstRowFirstColumn="0" w:firstRowLastColumn="0" w:lastRowFirstColumn="0" w:lastRowLastColumn="0"/>
              <w:rPr>
                <w:lang w:eastAsia="en-AU"/>
              </w:rPr>
            </w:pPr>
            <w:r>
              <w:rPr>
                <w:lang w:eastAsia="en-AU"/>
              </w:rPr>
              <w:t>Regularly audit EACS</w:t>
            </w:r>
            <w:r w:rsidR="00E71428">
              <w:rPr>
                <w:lang w:eastAsia="en-AU"/>
              </w:rPr>
              <w:t>.</w:t>
            </w:r>
          </w:p>
        </w:tc>
        <w:tc>
          <w:tcPr>
            <w:tcW w:w="4074" w:type="dxa"/>
          </w:tcPr>
          <w:p w:rsidR="00B65871" w:rsidRPr="00833D0D" w:rsidRDefault="00B65871" w:rsidP="001C321F">
            <w:pPr>
              <w:pStyle w:val="Tablebody"/>
              <w:cnfStyle w:val="000000000000" w:firstRow="0" w:lastRow="0" w:firstColumn="0" w:lastColumn="0" w:oddVBand="0" w:evenVBand="0" w:oddHBand="0" w:evenHBand="0" w:firstRowFirstColumn="0" w:firstRowLastColumn="0" w:lastRowFirstColumn="0" w:lastRowLastColumn="0"/>
              <w:rPr>
                <w:lang w:eastAsia="en-AU"/>
              </w:rPr>
            </w:pPr>
            <w:r>
              <w:rPr>
                <w:lang w:eastAsia="en-AU"/>
              </w:rPr>
              <w:t xml:space="preserve">As for Zone </w:t>
            </w:r>
            <w:r w:rsidR="001C321F">
              <w:rPr>
                <w:lang w:eastAsia="en-AU"/>
              </w:rPr>
              <w:t>Four</w:t>
            </w:r>
            <w:r>
              <w:rPr>
                <w:lang w:eastAsia="en-AU"/>
              </w:rPr>
              <w:t>,</w:t>
            </w:r>
            <w:r w:rsidRPr="00833D0D">
              <w:rPr>
                <w:lang w:eastAsia="en-AU"/>
              </w:rPr>
              <w:t xml:space="preserve"> with full audit tr</w:t>
            </w:r>
            <w:r>
              <w:rPr>
                <w:lang w:eastAsia="en-AU"/>
              </w:rPr>
              <w:t>ai</w:t>
            </w:r>
            <w:r w:rsidRPr="00833D0D">
              <w:rPr>
                <w:lang w:eastAsia="en-AU"/>
              </w:rPr>
              <w:t>l</w:t>
            </w:r>
            <w:r>
              <w:rPr>
                <w:lang w:eastAsia="en-AU"/>
              </w:rPr>
              <w:t xml:space="preserve"> of access control systems</w:t>
            </w:r>
            <w:r w:rsidRPr="00833D0D">
              <w:rPr>
                <w:lang w:eastAsia="en-AU"/>
              </w:rPr>
              <w:t xml:space="preserve"> and dual authentication</w:t>
            </w:r>
            <w:r>
              <w:rPr>
                <w:lang w:eastAsia="en-AU"/>
              </w:rPr>
              <w:t>.</w:t>
            </w:r>
          </w:p>
        </w:tc>
      </w:tr>
      <w:tr w:rsidR="0053653F" w:rsidTr="005674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tcPr>
          <w:p w:rsidR="0053653F" w:rsidRPr="00B65871" w:rsidRDefault="0053653F" w:rsidP="00273924">
            <w:pPr>
              <w:pStyle w:val="Tablebody"/>
            </w:pPr>
            <w:r w:rsidRPr="00B65871">
              <w:rPr>
                <w:lang w:eastAsia="en-AU"/>
              </w:rPr>
              <w:t>Technical surveillance counter</w:t>
            </w:r>
            <w:r w:rsidR="00273924">
              <w:rPr>
                <w:lang w:eastAsia="en-AU"/>
              </w:rPr>
              <w:t>-</w:t>
            </w:r>
            <w:r w:rsidRPr="00B65871">
              <w:rPr>
                <w:lang w:eastAsia="en-AU"/>
              </w:rPr>
              <w:t>measures (TSCM)</w:t>
            </w:r>
          </w:p>
        </w:tc>
        <w:tc>
          <w:tcPr>
            <w:tcW w:w="4073" w:type="dxa"/>
          </w:tcPr>
          <w:p w:rsidR="0053653F" w:rsidRPr="00833D0D" w:rsidRDefault="009E4B4C" w:rsidP="00DC0549">
            <w:pPr>
              <w:pStyle w:val="Tablebody"/>
              <w:cnfStyle w:val="000000100000" w:firstRow="0" w:lastRow="0" w:firstColumn="0" w:lastColumn="0" w:oddVBand="0" w:evenVBand="0" w:oddHBand="1" w:evenHBand="0" w:firstRowFirstColumn="0" w:firstRowLastColumn="0" w:lastRowFirstColumn="0" w:lastRowLastColumn="0"/>
            </w:pPr>
            <w:r>
              <w:t>No requirement</w:t>
            </w:r>
            <w:r w:rsidR="00FE6DE0">
              <w:t>.</w:t>
            </w:r>
          </w:p>
        </w:tc>
        <w:tc>
          <w:tcPr>
            <w:tcW w:w="4073" w:type="dxa"/>
          </w:tcPr>
          <w:p w:rsidR="0053653F" w:rsidRDefault="00CA3324" w:rsidP="00F07F47">
            <w:pPr>
              <w:pStyle w:val="Tablebody"/>
              <w:cnfStyle w:val="000000100000" w:firstRow="0" w:lastRow="0" w:firstColumn="0" w:lastColumn="0" w:oddVBand="0" w:evenVBand="0" w:oddHBand="1" w:evenHBand="0" w:firstRowFirstColumn="0" w:firstRowLastColumn="0" w:lastRowFirstColumn="0" w:lastRowLastColumn="0"/>
            </w:pPr>
            <w:r>
              <w:rPr>
                <w:lang w:eastAsia="en-AU"/>
              </w:rPr>
              <w:t>No requirement</w:t>
            </w:r>
            <w:r w:rsidR="00FE6DE0">
              <w:rPr>
                <w:lang w:eastAsia="en-AU"/>
              </w:rPr>
              <w:t>.</w:t>
            </w:r>
          </w:p>
        </w:tc>
        <w:tc>
          <w:tcPr>
            <w:tcW w:w="4073" w:type="dxa"/>
          </w:tcPr>
          <w:p w:rsidR="0053653F" w:rsidRDefault="0053653F" w:rsidP="001C321F">
            <w:pPr>
              <w:pStyle w:val="Tablebody"/>
              <w:cnfStyle w:val="000000100000" w:firstRow="0" w:lastRow="0" w:firstColumn="0" w:lastColumn="0" w:oddVBand="0" w:evenVBand="0" w:oddHBand="1" w:evenHBand="0" w:firstRowFirstColumn="0" w:firstRowLastColumn="0" w:lastRowFirstColumn="0" w:lastRowLastColumn="0"/>
            </w:pPr>
            <w:r w:rsidRPr="00423A32">
              <w:rPr>
                <w:lang w:eastAsia="en-AU"/>
              </w:rPr>
              <w:t xml:space="preserve">As </w:t>
            </w:r>
            <w:r w:rsidR="001C321F">
              <w:rPr>
                <w:lang w:eastAsia="en-AU"/>
              </w:rPr>
              <w:t>determined by a risk assess</w:t>
            </w:r>
            <w:r w:rsidR="00C77F98">
              <w:rPr>
                <w:lang w:eastAsia="en-AU"/>
              </w:rPr>
              <w:t>ment</w:t>
            </w:r>
            <w:r w:rsidR="00FE6DE0">
              <w:rPr>
                <w:lang w:eastAsia="en-AU"/>
              </w:rPr>
              <w:t>.</w:t>
            </w:r>
          </w:p>
        </w:tc>
        <w:tc>
          <w:tcPr>
            <w:tcW w:w="4073" w:type="dxa"/>
          </w:tcPr>
          <w:p w:rsidR="0053653F" w:rsidRDefault="0053653F" w:rsidP="009E4B4C">
            <w:pPr>
              <w:pStyle w:val="Tablebody"/>
              <w:cnfStyle w:val="000000100000" w:firstRow="0" w:lastRow="0" w:firstColumn="0" w:lastColumn="0" w:oddVBand="0" w:evenVBand="0" w:oddHBand="1" w:evenHBand="0" w:firstRowFirstColumn="0" w:firstRowLastColumn="0" w:lastRowFirstColumn="0" w:lastRowLastColumn="0"/>
            </w:pPr>
            <w:r w:rsidRPr="00423A32">
              <w:rPr>
                <w:lang w:eastAsia="en-AU"/>
              </w:rPr>
              <w:t xml:space="preserve">As for Zone </w:t>
            </w:r>
            <w:r w:rsidR="009E4B4C">
              <w:rPr>
                <w:lang w:eastAsia="en-AU"/>
              </w:rPr>
              <w:t>Three</w:t>
            </w:r>
            <w:r w:rsidR="00FE6DE0">
              <w:rPr>
                <w:lang w:eastAsia="en-AU"/>
              </w:rPr>
              <w:t>.</w:t>
            </w:r>
          </w:p>
        </w:tc>
        <w:tc>
          <w:tcPr>
            <w:tcW w:w="4074" w:type="dxa"/>
          </w:tcPr>
          <w:p w:rsidR="0053653F" w:rsidRPr="00833D0D" w:rsidRDefault="0053653F" w:rsidP="00F07F47">
            <w:pPr>
              <w:pStyle w:val="Tablebody"/>
              <w:cnfStyle w:val="000000100000" w:firstRow="0" w:lastRow="0" w:firstColumn="0" w:lastColumn="0" w:oddVBand="0" w:evenVBand="0" w:oddHBand="1" w:evenHBand="0" w:firstRowFirstColumn="0" w:firstRowLastColumn="0" w:lastRowFirstColumn="0" w:lastRowLastColumn="0"/>
              <w:rPr>
                <w:lang w:eastAsia="en-AU"/>
              </w:rPr>
            </w:pPr>
            <w:r w:rsidRPr="00833D0D">
              <w:t>TSCM and audio security inspection:</w:t>
            </w:r>
          </w:p>
          <w:p w:rsidR="0053653F" w:rsidRPr="00833D0D" w:rsidRDefault="0053653F" w:rsidP="003B4E54">
            <w:pPr>
              <w:pStyle w:val="Tablebodybullet1"/>
              <w:numPr>
                <w:ilvl w:val="0"/>
                <w:numId w:val="29"/>
              </w:numPr>
              <w:cnfStyle w:val="000000100000" w:firstRow="0" w:lastRow="0" w:firstColumn="0" w:lastColumn="0" w:oddVBand="0" w:evenVBand="0" w:oddHBand="1" w:evenHBand="0" w:firstRowFirstColumn="0" w:firstRowLastColumn="0" w:lastRowFirstColumn="0" w:lastRowLastColumn="0"/>
            </w:pPr>
            <w:r w:rsidRPr="00833D0D">
              <w:t>for areas where TOP SECRET discussions are regularly held, or the compromise of other discussions may have a catastrophic business impact</w:t>
            </w:r>
            <w:r>
              <w:t xml:space="preserve"> level</w:t>
            </w:r>
            <w:r w:rsidRPr="00833D0D">
              <w:t xml:space="preserve"> </w:t>
            </w:r>
          </w:p>
          <w:p w:rsidR="0053653F" w:rsidRDefault="0053653F" w:rsidP="003B4E54">
            <w:pPr>
              <w:pStyle w:val="Tablebodybullet1"/>
              <w:numPr>
                <w:ilvl w:val="0"/>
                <w:numId w:val="29"/>
              </w:numPr>
              <w:cnfStyle w:val="000000100000" w:firstRow="0" w:lastRow="0" w:firstColumn="0" w:lastColumn="0" w:oddVBand="0" w:evenVBand="0" w:oddHBand="1" w:evenHBand="0" w:firstRowFirstColumn="0" w:firstRowLastColumn="0" w:lastRowFirstColumn="0" w:lastRowLastColumn="0"/>
            </w:pPr>
            <w:r w:rsidRPr="00833D0D">
              <w:t>before conferences and meetings where TOP SECRET discussions are to be held</w:t>
            </w:r>
          </w:p>
          <w:p w:rsidR="0053653F" w:rsidRPr="00542F5D" w:rsidRDefault="0056746A" w:rsidP="003B4E54">
            <w:pPr>
              <w:pStyle w:val="Tablebodybullet1"/>
              <w:numPr>
                <w:ilvl w:val="0"/>
                <w:numId w:val="29"/>
              </w:numPr>
              <w:cnfStyle w:val="000000100000" w:firstRow="0" w:lastRow="0" w:firstColumn="0" w:lastColumn="0" w:oddVBand="0" w:evenVBand="0" w:oddHBand="1" w:evenHBand="0" w:firstRowFirstColumn="0" w:firstRowLastColumn="0" w:lastRowFirstColumn="0" w:lastRowLastColumn="0"/>
            </w:pPr>
            <w:r>
              <w:t>s</w:t>
            </w:r>
            <w:r w:rsidRPr="00542F5D">
              <w:t xml:space="preserve">eek advice from ASIO-T4 and refer </w:t>
            </w:r>
            <w:hyperlink r:id="rId39" w:history="1">
              <w:r w:rsidRPr="00FB16BE">
                <w:rPr>
                  <w:rStyle w:val="Hyperlink"/>
                </w:rPr>
                <w:t>ASIO Technical Note 5/12 Physical Security of Zone Five (TOP SECRET) areas</w:t>
              </w:r>
            </w:hyperlink>
            <w:r>
              <w:t>.</w:t>
            </w:r>
          </w:p>
        </w:tc>
      </w:tr>
      <w:tr w:rsidR="0053653F" w:rsidTr="0056746A">
        <w:tc>
          <w:tcPr>
            <w:cnfStyle w:val="001000000000" w:firstRow="0" w:lastRow="0" w:firstColumn="1" w:lastColumn="0" w:oddVBand="0" w:evenVBand="0" w:oddHBand="0" w:evenHBand="0" w:firstRowFirstColumn="0" w:firstRowLastColumn="0" w:lastRowFirstColumn="0" w:lastRowLastColumn="0"/>
            <w:tcW w:w="2093" w:type="dxa"/>
          </w:tcPr>
          <w:p w:rsidR="0053653F" w:rsidRPr="00B65871" w:rsidRDefault="0053653F" w:rsidP="00B65871">
            <w:pPr>
              <w:pStyle w:val="Tablebody"/>
              <w:rPr>
                <w:lang w:eastAsia="en-AU"/>
              </w:rPr>
            </w:pPr>
            <w:r>
              <w:rPr>
                <w:lang w:eastAsia="en-AU"/>
              </w:rPr>
              <w:t>Visitor control</w:t>
            </w:r>
          </w:p>
        </w:tc>
        <w:tc>
          <w:tcPr>
            <w:tcW w:w="4073" w:type="dxa"/>
          </w:tcPr>
          <w:p w:rsidR="0053653F" w:rsidRPr="00833D0D" w:rsidRDefault="0053653F" w:rsidP="00F07F47">
            <w:pPr>
              <w:pStyle w:val="Tablebody"/>
              <w:cnfStyle w:val="000000000000" w:firstRow="0" w:lastRow="0" w:firstColumn="0" w:lastColumn="0" w:oddVBand="0" w:evenVBand="0" w:oddHBand="0" w:evenHBand="0" w:firstRowFirstColumn="0" w:firstRowLastColumn="0" w:lastRowFirstColumn="0" w:lastRowLastColumn="0"/>
            </w:pPr>
            <w:r w:rsidRPr="00833D0D">
              <w:t>In accordan</w:t>
            </w:r>
            <w:r>
              <w:t>ce with entity risk assessment.</w:t>
            </w:r>
          </w:p>
        </w:tc>
        <w:tc>
          <w:tcPr>
            <w:tcW w:w="4073" w:type="dxa"/>
          </w:tcPr>
          <w:p w:rsidR="0053653F" w:rsidRPr="00833D0D" w:rsidRDefault="0053653F" w:rsidP="00F07F47">
            <w:pPr>
              <w:pStyle w:val="Tablebody"/>
              <w:cnfStyle w:val="000000000000" w:firstRow="0" w:lastRow="0" w:firstColumn="0" w:lastColumn="0" w:oddVBand="0" w:evenVBand="0" w:oddHBand="0" w:evenHBand="0" w:firstRowFirstColumn="0" w:firstRowLastColumn="0" w:lastRowFirstColumn="0" w:lastRowLastColumn="0"/>
            </w:pPr>
            <w:r w:rsidRPr="00833D0D">
              <w:t>In accordance with entity risk assessment. Recommended to record visitors, issue passes and escort in sensitive areas</w:t>
            </w:r>
            <w:r>
              <w:t>.</w:t>
            </w:r>
          </w:p>
        </w:tc>
        <w:tc>
          <w:tcPr>
            <w:tcW w:w="4073" w:type="dxa"/>
          </w:tcPr>
          <w:p w:rsidR="0053653F" w:rsidRDefault="0053653F" w:rsidP="00F07F47">
            <w:pPr>
              <w:pStyle w:val="Tablebody"/>
              <w:cnfStyle w:val="000000000000" w:firstRow="0" w:lastRow="0" w:firstColumn="0" w:lastColumn="0" w:oddVBand="0" w:evenVBand="0" w:oddHBand="0" w:evenHBand="0" w:firstRowFirstColumn="0" w:firstRowLastColumn="0" w:lastRowFirstColumn="0" w:lastRowLastColumn="0"/>
            </w:pPr>
            <w:r>
              <w:rPr>
                <w:rFonts w:cstheme="minorHAnsi"/>
              </w:rPr>
              <w:t>V</w:t>
            </w:r>
            <w:r w:rsidRPr="00496B74">
              <w:rPr>
                <w:rFonts w:cstheme="minorHAnsi"/>
              </w:rPr>
              <w:t xml:space="preserve">isitor </w:t>
            </w:r>
            <w:r w:rsidR="009E4B4C">
              <w:rPr>
                <w:rFonts w:cstheme="minorHAnsi"/>
              </w:rPr>
              <w:t xml:space="preserve">and contractor </w:t>
            </w:r>
            <w:r w:rsidRPr="00496B74">
              <w:rPr>
                <w:rFonts w:cstheme="minorHAnsi"/>
              </w:rPr>
              <w:t>access only for visitors with a need</w:t>
            </w:r>
            <w:r>
              <w:rPr>
                <w:rFonts w:cstheme="minorHAnsi"/>
              </w:rPr>
              <w:t xml:space="preserve"> </w:t>
            </w:r>
            <w:r w:rsidRPr="00496B74">
              <w:rPr>
                <w:rFonts w:cstheme="minorHAnsi"/>
              </w:rPr>
              <w:t>to</w:t>
            </w:r>
            <w:r>
              <w:rPr>
                <w:rFonts w:cstheme="minorHAnsi"/>
              </w:rPr>
              <w:t xml:space="preserve"> </w:t>
            </w:r>
            <w:r w:rsidRPr="00496B74">
              <w:rPr>
                <w:rFonts w:cstheme="minorHAnsi"/>
              </w:rPr>
              <w:t>know and with close escort</w:t>
            </w:r>
            <w:r w:rsidR="00273924">
              <w:t>.</w:t>
            </w:r>
          </w:p>
          <w:p w:rsidR="0053653F" w:rsidRDefault="0053653F" w:rsidP="00F07F47">
            <w:pPr>
              <w:pStyle w:val="Tablebody"/>
              <w:cnfStyle w:val="000000000000" w:firstRow="0" w:lastRow="0" w:firstColumn="0" w:lastColumn="0" w:oddVBand="0" w:evenVBand="0" w:oddHBand="0" w:evenHBand="0" w:firstRowFirstColumn="0" w:firstRowLastColumn="0" w:lastRowFirstColumn="0" w:lastRowLastColumn="0"/>
            </w:pPr>
          </w:p>
          <w:p w:rsidR="0053653F" w:rsidRPr="00833D0D" w:rsidRDefault="0053653F" w:rsidP="00F07F47">
            <w:pPr>
              <w:pStyle w:val="Tablebody"/>
              <w:cnfStyle w:val="000000000000" w:firstRow="0" w:lastRow="0" w:firstColumn="0" w:lastColumn="0" w:oddVBand="0" w:evenVBand="0" w:oddHBand="0" w:evenHBand="0" w:firstRowFirstColumn="0" w:firstRowLastColumn="0" w:lastRowFirstColumn="0" w:lastRowLastColumn="0"/>
            </w:pPr>
            <w:r>
              <w:t xml:space="preserve">Recommend providing </w:t>
            </w:r>
            <w:r w:rsidR="0056746A">
              <w:t>receptionists and guards with:</w:t>
            </w:r>
          </w:p>
          <w:p w:rsidR="0053653F" w:rsidRDefault="0053653F" w:rsidP="003B4E54">
            <w:pPr>
              <w:pStyle w:val="Tablebodybullet1"/>
              <w:numPr>
                <w:ilvl w:val="0"/>
                <w:numId w:val="30"/>
              </w:numPr>
              <w:cnfStyle w:val="000000000000" w:firstRow="0" w:lastRow="0" w:firstColumn="0" w:lastColumn="0" w:oddVBand="0" w:evenVBand="0" w:oddHBand="0" w:evenHBand="0" w:firstRowFirstColumn="0" w:firstRowLastColumn="0" w:lastRowFirstColumn="0" w:lastRowLastColumn="0"/>
            </w:pPr>
            <w:r w:rsidRPr="00833D0D">
              <w:t>detailed auditable visitor control and access instructions</w:t>
            </w:r>
          </w:p>
          <w:p w:rsidR="0053653F" w:rsidRPr="0034182C" w:rsidRDefault="0053653F" w:rsidP="003B4E54">
            <w:pPr>
              <w:pStyle w:val="Tablebodybullet1"/>
              <w:numPr>
                <w:ilvl w:val="0"/>
                <w:numId w:val="30"/>
              </w:numPr>
              <w:cnfStyle w:val="000000000000" w:firstRow="0" w:lastRow="0" w:firstColumn="0" w:lastColumn="0" w:oddVBand="0" w:evenVBand="0" w:oddHBand="0" w:evenHBand="0" w:firstRowFirstColumn="0" w:firstRowLastColumn="0" w:lastRowFirstColumn="0" w:lastRowLastColumn="0"/>
            </w:pPr>
            <w:r w:rsidRPr="0034182C">
              <w:t>secure method of calling for immediate assistance if threatened</w:t>
            </w:r>
            <w:r>
              <w:t>.</w:t>
            </w:r>
          </w:p>
        </w:tc>
        <w:tc>
          <w:tcPr>
            <w:tcW w:w="4073" w:type="dxa"/>
          </w:tcPr>
          <w:p w:rsidR="0053653F" w:rsidRPr="00833D0D" w:rsidRDefault="0053653F" w:rsidP="00273924">
            <w:pPr>
              <w:pStyle w:val="Tablebody"/>
              <w:cnfStyle w:val="000000000000" w:firstRow="0" w:lastRow="0" w:firstColumn="0" w:lastColumn="0" w:oddVBand="0" w:evenVBand="0" w:oddHBand="0" w:evenHBand="0" w:firstRowFirstColumn="0" w:firstRowLastColumn="0" w:lastRowFirstColumn="0" w:lastRowLastColumn="0"/>
            </w:pPr>
            <w:r>
              <w:rPr>
                <w:lang w:eastAsia="en-AU"/>
              </w:rPr>
              <w:t>As for Zone Three</w:t>
            </w:r>
            <w:r w:rsidR="009E4B4C">
              <w:rPr>
                <w:lang w:eastAsia="en-AU"/>
              </w:rPr>
              <w:t xml:space="preserve"> and visitor and contractor access with a need</w:t>
            </w:r>
            <w:r w:rsidR="00273924">
              <w:rPr>
                <w:lang w:eastAsia="en-AU"/>
              </w:rPr>
              <w:t xml:space="preserve"> </w:t>
            </w:r>
            <w:r w:rsidR="009E4B4C">
              <w:rPr>
                <w:lang w:eastAsia="en-AU"/>
              </w:rPr>
              <w:t>to</w:t>
            </w:r>
            <w:r w:rsidR="00273924">
              <w:rPr>
                <w:lang w:eastAsia="en-AU"/>
              </w:rPr>
              <w:t xml:space="preserve"> </w:t>
            </w:r>
            <w:r w:rsidR="009E4B4C">
              <w:rPr>
                <w:lang w:eastAsia="en-AU"/>
              </w:rPr>
              <w:t>know and with close escort with constant line of sight.</w:t>
            </w:r>
          </w:p>
        </w:tc>
        <w:tc>
          <w:tcPr>
            <w:tcW w:w="4074" w:type="dxa"/>
          </w:tcPr>
          <w:p w:rsidR="0053653F" w:rsidRPr="00833D0D" w:rsidRDefault="0053653F" w:rsidP="009E4B4C">
            <w:pPr>
              <w:pStyle w:val="Tablebody"/>
              <w:cnfStyle w:val="000000000000" w:firstRow="0" w:lastRow="0" w:firstColumn="0" w:lastColumn="0" w:oddVBand="0" w:evenVBand="0" w:oddHBand="0" w:evenHBand="0" w:firstRowFirstColumn="0" w:firstRowLastColumn="0" w:lastRowFirstColumn="0" w:lastRowLastColumn="0"/>
            </w:pPr>
            <w:r>
              <w:rPr>
                <w:lang w:eastAsia="en-AU"/>
              </w:rPr>
              <w:t xml:space="preserve">As for Zone </w:t>
            </w:r>
            <w:r w:rsidR="009E4B4C">
              <w:rPr>
                <w:lang w:eastAsia="en-AU"/>
              </w:rPr>
              <w:t>Four</w:t>
            </w:r>
            <w:r w:rsidR="00FE6DE0">
              <w:rPr>
                <w:lang w:eastAsia="en-AU"/>
              </w:rPr>
              <w:t>.</w:t>
            </w:r>
          </w:p>
        </w:tc>
      </w:tr>
    </w:tbl>
    <w:p w:rsidR="00115948" w:rsidRDefault="00273924" w:rsidP="00115948">
      <w:pPr>
        <w:pStyle w:val="Tablenotes"/>
      </w:pPr>
      <w:r>
        <w:fldChar w:fldCharType="begin"/>
      </w:r>
      <w:r>
        <w:instrText xml:space="preserve"> REF _Ref520122342 \h </w:instrText>
      </w:r>
      <w:r>
        <w:fldChar w:fldCharType="separate"/>
      </w:r>
      <w:r>
        <w:t xml:space="preserve">Table </w:t>
      </w:r>
      <w:r>
        <w:rPr>
          <w:noProof/>
        </w:rPr>
        <w:t>3</w:t>
      </w:r>
      <w:r>
        <w:fldChar w:fldCharType="end"/>
      </w:r>
      <w:r>
        <w:t xml:space="preserve"> notes:</w:t>
      </w:r>
    </w:p>
    <w:p w:rsidR="00273924" w:rsidRDefault="00273924" w:rsidP="00115948">
      <w:pPr>
        <w:pStyle w:val="Tablenotes"/>
        <w:sectPr w:rsidR="00273924" w:rsidSect="00397385">
          <w:endnotePr>
            <w:numRestart w:val="eachSect"/>
          </w:endnotePr>
          <w:pgSz w:w="23814" w:h="16839" w:orient="landscape" w:code="8"/>
          <w:pgMar w:top="720" w:right="851" w:bottom="720" w:left="720" w:header="0" w:footer="0" w:gutter="0"/>
          <w:cols w:space="708"/>
          <w:titlePg/>
          <w:docGrid w:linePitch="360"/>
        </w:sectPr>
      </w:pPr>
    </w:p>
    <w:p w:rsidR="00F17BCE" w:rsidRDefault="00F17BCE" w:rsidP="00F17BCE">
      <w:pPr>
        <w:pStyle w:val="Heading4"/>
      </w:pPr>
      <w:r w:rsidRPr="00496B74">
        <w:lastRenderedPageBreak/>
        <w:t>Use of Security Construction Equipment Committee approved products</w:t>
      </w:r>
    </w:p>
    <w:p w:rsidR="0053653F" w:rsidRDefault="0053653F" w:rsidP="00BA5D2E">
      <w:pPr>
        <w:pStyle w:val="Listbullet1"/>
      </w:pPr>
      <w:r>
        <w:t xml:space="preserve">The </w:t>
      </w:r>
      <w:hyperlink r:id="rId40" w:history="1">
        <w:r w:rsidRPr="0053653F">
          <w:rPr>
            <w:rStyle w:val="Hyperlink"/>
          </w:rPr>
          <w:t>Security Construction and Equipment Committee</w:t>
        </w:r>
      </w:hyperlink>
      <w:r>
        <w:t xml:space="preserve"> (SCEC) is responsible for evaluating security equipment for use by the Australian Government. The SCEC determines which products will be evaluated and the priority of evaluation. </w:t>
      </w:r>
    </w:p>
    <w:p w:rsidR="0053653F" w:rsidRDefault="0053653F" w:rsidP="00BA5D2E">
      <w:pPr>
        <w:pStyle w:val="Listbullet1"/>
      </w:pPr>
      <w:r>
        <w:t xml:space="preserve">Evaluated products are assigned a security level (SL) rating numbered 1 to 4. SL4 products offer high level security, while SL1 products offer the lowest acceptable level of security for government use. Approved items are listed in the </w:t>
      </w:r>
      <w:hyperlink r:id="rId41" w:history="1">
        <w:r w:rsidRPr="00FB16BE">
          <w:rPr>
            <w:rStyle w:val="Hyperlink"/>
          </w:rPr>
          <w:t>SCEC Security Equipment Evaluated Product List</w:t>
        </w:r>
      </w:hyperlink>
      <w:r>
        <w:t xml:space="preserve">, which is only available to Australian Government security personnel and can be obtained from the Protective Security Policy community on </w:t>
      </w:r>
      <w:hyperlink r:id="rId42" w:history="1">
        <w:r w:rsidR="00C0364F">
          <w:rPr>
            <w:rStyle w:val="Hyperlink"/>
          </w:rPr>
          <w:t>GovTEAMS</w:t>
        </w:r>
      </w:hyperlink>
      <w:r>
        <w:t>.</w:t>
      </w:r>
    </w:p>
    <w:p w:rsidR="0053653F" w:rsidRDefault="0053653F" w:rsidP="00BA5D2E">
      <w:pPr>
        <w:pStyle w:val="Listbullet1"/>
      </w:pPr>
      <w:r>
        <w:t xml:space="preserve">Entities may use SCEC-approved security equipment even where it is not mandated. Alternatively, entities can use suitable commercial equipment that complies with identified security related Australian and International Standards for the protection of people, information and assets. ASIO-T4 has developed the </w:t>
      </w:r>
      <w:hyperlink r:id="rId43" w:history="1">
        <w:r w:rsidRPr="00FB16BE">
          <w:rPr>
            <w:rStyle w:val="Hyperlink"/>
          </w:rPr>
          <w:t>Security Equipment Guides</w:t>
        </w:r>
      </w:hyperlink>
      <w:r>
        <w:t xml:space="preserve"> to assist entities to select security equipment not tested by SCEC. See </w:t>
      </w:r>
      <w:r w:rsidRPr="0053653F">
        <w:rPr>
          <w:b/>
        </w:rPr>
        <w:fldChar w:fldCharType="begin"/>
      </w:r>
      <w:r w:rsidRPr="0053653F">
        <w:rPr>
          <w:b/>
        </w:rPr>
        <w:instrText xml:space="preserve"> REF _Ref520121215 \r \h </w:instrText>
      </w:r>
      <w:r>
        <w:rPr>
          <w:b/>
        </w:rPr>
        <w:instrText xml:space="preserve"> \* MERGEFORMAT </w:instrText>
      </w:r>
      <w:r w:rsidRPr="0053653F">
        <w:rPr>
          <w:b/>
        </w:rPr>
      </w:r>
      <w:r w:rsidRPr="0053653F">
        <w:rPr>
          <w:b/>
        </w:rPr>
        <w:fldChar w:fldCharType="separate"/>
      </w:r>
      <w:r w:rsidR="00474060">
        <w:rPr>
          <w:b/>
        </w:rPr>
        <w:t>Annex A</w:t>
      </w:r>
      <w:r w:rsidRPr="0053653F">
        <w:rPr>
          <w:b/>
        </w:rPr>
        <w:fldChar w:fldCharType="end"/>
      </w:r>
      <w:r>
        <w:t>.</w:t>
      </w:r>
    </w:p>
    <w:p w:rsidR="0053653F" w:rsidRDefault="0053653F" w:rsidP="00BA5D2E">
      <w:pPr>
        <w:pStyle w:val="Listbullet1"/>
      </w:pPr>
      <w:r>
        <w:t>SCEC only considers the security aspects of products when evaluating their suitability for use in government. Other aspects of a product, including its safety features, are not considered by SCEC and it is necessary for entities to ensure safety requirements are considered prior to product selection.</w:t>
      </w:r>
    </w:p>
    <w:p w:rsidR="00F17BCE" w:rsidRDefault="00F17BCE" w:rsidP="00F17BCE">
      <w:pPr>
        <w:pStyle w:val="Heading4"/>
      </w:pPr>
      <w:bookmarkStart w:id="10" w:name="_Construction_of_buildings"/>
      <w:bookmarkEnd w:id="10"/>
      <w:r w:rsidRPr="00496B74">
        <w:t>Construction of buildings</w:t>
      </w:r>
    </w:p>
    <w:p w:rsidR="0053653F" w:rsidRPr="00496B74" w:rsidRDefault="0053653F" w:rsidP="00BA5D2E">
      <w:pPr>
        <w:pStyle w:val="Listbullet1"/>
      </w:pPr>
      <w:r w:rsidRPr="00AB3C50">
        <w:t>All building work</w:t>
      </w:r>
      <w:r>
        <w:t xml:space="preserve"> in Australia</w:t>
      </w:r>
      <w:r w:rsidRPr="00AB3C50">
        <w:t xml:space="preserve"> </w:t>
      </w:r>
      <w:r>
        <w:t xml:space="preserve">(including new buildings </w:t>
      </w:r>
      <w:r w:rsidRPr="00AB3C50">
        <w:t>and new building work in existing buildings</w:t>
      </w:r>
      <w:r>
        <w:t>)</w:t>
      </w:r>
      <w:r w:rsidRPr="00AB3C50">
        <w:t xml:space="preserve"> must comply with the requirements of the </w:t>
      </w:r>
      <w:hyperlink r:id="rId44" w:history="1">
        <w:r w:rsidRPr="00517CD2">
          <w:rPr>
            <w:rStyle w:val="Hyperlink"/>
          </w:rPr>
          <w:t>Building Code of Australia</w:t>
        </w:r>
      </w:hyperlink>
      <w:r w:rsidRPr="00AB3C50">
        <w:t xml:space="preserve"> (BCA)</w:t>
      </w:r>
      <w:r>
        <w:t>.</w:t>
      </w:r>
      <w:r w:rsidRPr="00F05CB8">
        <w:rPr>
          <w:vertAlign w:val="superscript"/>
        </w:rPr>
        <w:footnoteReference w:id="2"/>
      </w:r>
      <w:r>
        <w:t xml:space="preserve"> S</w:t>
      </w:r>
      <w:r w:rsidRPr="00496B74">
        <w:t>ome older buildings may not comply with the current code</w:t>
      </w:r>
      <w:r>
        <w:t>s</w:t>
      </w:r>
      <w:r w:rsidRPr="00496B74">
        <w:t>.</w:t>
      </w:r>
      <w:r w:rsidRPr="00AD073F">
        <w:t xml:space="preserve"> The </w:t>
      </w:r>
      <w:hyperlink r:id="rId45" w:history="1">
        <w:r w:rsidRPr="00517CD2">
          <w:rPr>
            <w:rStyle w:val="Hyperlink"/>
          </w:rPr>
          <w:t>BCA</w:t>
        </w:r>
      </w:hyperlink>
      <w:r w:rsidRPr="00AD073F">
        <w:t xml:space="preserve"> classifies</w:t>
      </w:r>
      <w:r w:rsidRPr="00680663">
        <w:t xml:space="preserve"> </w:t>
      </w:r>
      <w:r>
        <w:t xml:space="preserve">buildings according to the </w:t>
      </w:r>
      <w:r w:rsidRPr="00AD073F">
        <w:t xml:space="preserve">purpose for which they are designed, constructed or adapted to be used. The </w:t>
      </w:r>
      <w:hyperlink r:id="rId46" w:history="1">
        <w:r w:rsidRPr="00517CD2">
          <w:rPr>
            <w:rStyle w:val="Hyperlink"/>
          </w:rPr>
          <w:t>BCA</w:t>
        </w:r>
      </w:hyperlink>
      <w:r w:rsidRPr="00AD073F">
        <w:t xml:space="preserve"> requirements for c</w:t>
      </w:r>
      <w:r w:rsidRPr="00496B74">
        <w:t>ommercial</w:t>
      </w:r>
      <w:r>
        <w:t xml:space="preserve"> buildings</w:t>
      </w:r>
      <w:r w:rsidRPr="00496B74">
        <w:t>,</w:t>
      </w:r>
      <w:r>
        <w:t xml:space="preserve"> including facilities used by entities,</w:t>
      </w:r>
      <w:r w:rsidRPr="00496B74">
        <w:t xml:space="preserve"> provide an increased level of perimeter protection </w:t>
      </w:r>
      <w:r>
        <w:t>as well as</w:t>
      </w:r>
      <w:r w:rsidRPr="00496B74">
        <w:t xml:space="preserve"> protection for assets and information where the compromise</w:t>
      </w:r>
      <w:r w:rsidRPr="00AD073F">
        <w:t>, loss of integrity or unavailability would have a business impact level of medium or below.</w:t>
      </w:r>
    </w:p>
    <w:p w:rsidR="0053653F" w:rsidRPr="00496B74" w:rsidRDefault="0053653F" w:rsidP="00BA5D2E">
      <w:pPr>
        <w:pStyle w:val="Listbullet1"/>
      </w:pPr>
      <w:r w:rsidRPr="00496B74">
        <w:t>Entities may include additional building elements to address specific risks identified in their risk assessment where building hardening</w:t>
      </w:r>
      <w:r>
        <w:rPr>
          <w:rStyle w:val="FootnoteReference"/>
        </w:rPr>
        <w:footnoteReference w:id="3"/>
      </w:r>
      <w:r w:rsidRPr="00496B74">
        <w:t xml:space="preserve"> may provide some level of mitigation. For example:</w:t>
      </w:r>
    </w:p>
    <w:p w:rsidR="0053653F" w:rsidRPr="00073307" w:rsidRDefault="0053653F" w:rsidP="003B4E54">
      <w:pPr>
        <w:pStyle w:val="ListBullet2"/>
        <w:numPr>
          <w:ilvl w:val="0"/>
          <w:numId w:val="61"/>
        </w:numPr>
      </w:pPr>
      <w:r w:rsidRPr="00073307">
        <w:t>blast mitigation measures</w:t>
      </w:r>
    </w:p>
    <w:p w:rsidR="0053653F" w:rsidRPr="00073307" w:rsidRDefault="0053653F" w:rsidP="00BA5D2E">
      <w:pPr>
        <w:pStyle w:val="ListBullet2"/>
      </w:pPr>
      <w:r w:rsidRPr="00073307">
        <w:t xml:space="preserve">forcible attack resistance </w:t>
      </w:r>
    </w:p>
    <w:p w:rsidR="0053653F" w:rsidRPr="00073307" w:rsidRDefault="0053653F" w:rsidP="00BA5D2E">
      <w:pPr>
        <w:pStyle w:val="ListBullet2"/>
      </w:pPr>
      <w:r w:rsidRPr="00073307">
        <w:t>ballistic resistance</w:t>
      </w:r>
    </w:p>
    <w:p w:rsidR="0053653F" w:rsidRPr="00073307" w:rsidRDefault="0053653F" w:rsidP="00BA5D2E">
      <w:pPr>
        <w:pStyle w:val="ListBullet2"/>
      </w:pPr>
      <w:r w:rsidRPr="00073307">
        <w:t>siting of road and public access paths</w:t>
      </w:r>
    </w:p>
    <w:p w:rsidR="0053653F" w:rsidRPr="00073307" w:rsidRDefault="0053653F" w:rsidP="00BA5D2E">
      <w:pPr>
        <w:pStyle w:val="ListBullet2"/>
      </w:pPr>
      <w:r w:rsidRPr="00073307">
        <w:t>lighting (in addition to security lighting).</w:t>
      </w:r>
    </w:p>
    <w:p w:rsidR="0053653F" w:rsidRDefault="0082430C" w:rsidP="00BA5D2E">
      <w:pPr>
        <w:pStyle w:val="Listbullet1"/>
      </w:pPr>
      <w:hyperlink w:anchor="_Supporting_requirements" w:history="1">
        <w:r w:rsidR="0053653F" w:rsidRPr="0053653F">
          <w:rPr>
            <w:b/>
          </w:rPr>
          <w:t>Requirement 2</w:t>
        </w:r>
      </w:hyperlink>
      <w:r w:rsidR="0053653F">
        <w:t xml:space="preserve"> mandates entities for Zones Two to Five</w:t>
      </w:r>
      <w:r w:rsidR="00C9448D">
        <w:t xml:space="preserve">, </w:t>
      </w:r>
      <w:r w:rsidR="00C9448D" w:rsidRPr="009B5427">
        <w:t xml:space="preserve">that store sensitive or </w:t>
      </w:r>
      <w:r w:rsidR="006E3CFF">
        <w:t xml:space="preserve">security </w:t>
      </w:r>
      <w:r w:rsidR="00C9448D" w:rsidRPr="009B5427">
        <w:t>classified information and assets</w:t>
      </w:r>
      <w:r w:rsidR="00C9448D">
        <w:t>, construct facilities</w:t>
      </w:r>
      <w:r w:rsidR="0053653F">
        <w:t xml:space="preserve"> in accordance with the relevant sections of</w:t>
      </w:r>
      <w:r w:rsidR="0053653F" w:rsidRPr="00496B74">
        <w:t xml:space="preserve"> </w:t>
      </w:r>
      <w:hyperlink r:id="rId47" w:history="1">
        <w:r w:rsidR="0053653F" w:rsidRPr="00517CD2">
          <w:rPr>
            <w:rStyle w:val="Hyperlink"/>
          </w:rPr>
          <w:t>ASIO Technical Note 1/15—Physical Security of Zones</w:t>
        </w:r>
      </w:hyperlink>
      <w:r w:rsidR="0053653F">
        <w:t xml:space="preserve">. It further requires that </w:t>
      </w:r>
      <w:r w:rsidR="0053653F" w:rsidRPr="00496B74">
        <w:t>entities constructing Zone Five areas</w:t>
      </w:r>
      <w:r w:rsidR="0053653F">
        <w:t xml:space="preserve"> that will</w:t>
      </w:r>
      <w:r w:rsidR="0053653F" w:rsidRPr="00496B74">
        <w:t xml:space="preserve"> store TOP SECRET information or aggregat</w:t>
      </w:r>
      <w:r w:rsidR="0053653F">
        <w:t>ed</w:t>
      </w:r>
      <w:r w:rsidR="0053653F" w:rsidRPr="00496B74">
        <w:t xml:space="preserve"> information</w:t>
      </w:r>
      <w:r w:rsidR="0053653F">
        <w:t>,</w:t>
      </w:r>
      <w:r w:rsidR="0053653F" w:rsidRPr="00496B74">
        <w:t xml:space="preserve"> the compromise, loss of integrity or loss of availability of which may cause catastrophic damage</w:t>
      </w:r>
      <w:r w:rsidR="0053653F">
        <w:t>,</w:t>
      </w:r>
      <w:r w:rsidR="0053653F" w:rsidRPr="00496B74">
        <w:t xml:space="preserve"> must </w:t>
      </w:r>
      <w:r w:rsidR="0053653F">
        <w:t xml:space="preserve">also </w:t>
      </w:r>
      <w:r w:rsidR="0053653F" w:rsidRPr="00496B74">
        <w:t xml:space="preserve">use </w:t>
      </w:r>
      <w:hyperlink r:id="rId48" w:history="1">
        <w:r w:rsidR="0053653F" w:rsidRPr="00517CD2">
          <w:rPr>
            <w:rStyle w:val="Hyperlink"/>
          </w:rPr>
          <w:t>ASIO Technical Note 5/12—Physical Security of Zone Five (TOP SECRET) areas</w:t>
        </w:r>
      </w:hyperlink>
      <w:r w:rsidR="0053653F" w:rsidRPr="00496B74">
        <w:t>.</w:t>
      </w:r>
      <w:r w:rsidR="0053653F">
        <w:t xml:space="preserve"> </w:t>
      </w:r>
    </w:p>
    <w:p w:rsidR="0053653F" w:rsidRPr="00496B74" w:rsidRDefault="0053653F" w:rsidP="00BA5D2E">
      <w:pPr>
        <w:pStyle w:val="Listbullet1"/>
      </w:pPr>
      <w:r>
        <w:t xml:space="preserve">ASIO Technical Notes </w:t>
      </w:r>
      <w:r w:rsidR="00C9448D">
        <w:t xml:space="preserve">detail the protective security mitigations to maintain the confidentiality and integrity of sensitive and security classified information and assets and </w:t>
      </w:r>
      <w:r>
        <w:t xml:space="preserve">are </w:t>
      </w:r>
      <w:r w:rsidRPr="00496B74">
        <w:t xml:space="preserve">available </w:t>
      </w:r>
      <w:r>
        <w:t>t</w:t>
      </w:r>
      <w:r w:rsidRPr="00496B74">
        <w:t xml:space="preserve">o Australian Government security personnel only from the Protective Security Policy community on </w:t>
      </w:r>
      <w:hyperlink r:id="rId49" w:history="1">
        <w:r w:rsidR="00C0364F">
          <w:rPr>
            <w:rStyle w:val="Hyperlink"/>
          </w:rPr>
          <w:t>GovTEAMS</w:t>
        </w:r>
      </w:hyperlink>
      <w:r w:rsidRPr="00496B74">
        <w:t>.</w:t>
      </w:r>
    </w:p>
    <w:p w:rsidR="00F17BCE" w:rsidRDefault="00F17BCE" w:rsidP="00F17BCE">
      <w:pPr>
        <w:pStyle w:val="Heading4"/>
      </w:pPr>
      <w:r w:rsidRPr="00496B74">
        <w:t>Security alarm systems</w:t>
      </w:r>
    </w:p>
    <w:p w:rsidR="0053653F" w:rsidRPr="00DA1909" w:rsidRDefault="0053653F" w:rsidP="00BA5D2E">
      <w:pPr>
        <w:pStyle w:val="Listbullet1"/>
      </w:pPr>
      <w:r w:rsidRPr="00DA1909">
        <w:t xml:space="preserve">Security </w:t>
      </w:r>
      <w:r w:rsidRPr="00496B74">
        <w:t>alarm</w:t>
      </w:r>
      <w:r w:rsidRPr="00DA1909">
        <w:t xml:space="preserve"> systems provide </w:t>
      </w:r>
      <w:r w:rsidR="00C9448D">
        <w:t>detection</w:t>
      </w:r>
      <w:r w:rsidRPr="00DA1909">
        <w:t xml:space="preserve"> of unauthorised access to entity facilities. However, an alarm </w:t>
      </w:r>
      <w:r w:rsidRPr="00496B74">
        <w:t>system</w:t>
      </w:r>
      <w:r w:rsidRPr="00DA1909">
        <w:t xml:space="preserve"> is only </w:t>
      </w:r>
      <w:r w:rsidR="00C9448D">
        <w:t>effective</w:t>
      </w:r>
      <w:r w:rsidRPr="00DA1909">
        <w:t xml:space="preserve"> if it is used in conjunction with other measures designed to delay and respond to unauthorised access. </w:t>
      </w:r>
      <w:r w:rsidR="002C66A7">
        <w:t xml:space="preserve">The Attorney-General’s Department recommends that where possible security alarm </w:t>
      </w:r>
      <w:r w:rsidR="002C66A7">
        <w:lastRenderedPageBreak/>
        <w:t>systems are configured to monitor devices in high risk areas, for example</w:t>
      </w:r>
      <w:r w:rsidR="002C66A7" w:rsidRPr="002C66A7">
        <w:t xml:space="preserve"> </w:t>
      </w:r>
      <w:r w:rsidR="002C66A7" w:rsidRPr="00DA1909">
        <w:t>irregularly accessed areas, roof spaces, inspection hatches and underfloor cavities.</w:t>
      </w:r>
      <w:r w:rsidR="002C66A7">
        <w:t xml:space="preserve"> </w:t>
      </w:r>
    </w:p>
    <w:p w:rsidR="0053653F" w:rsidRPr="00DA1909" w:rsidRDefault="0053653F" w:rsidP="00BA5D2E">
      <w:pPr>
        <w:pStyle w:val="Listbullet1"/>
      </w:pPr>
      <w:r w:rsidRPr="00DA1909">
        <w:t xml:space="preserve">Security </w:t>
      </w:r>
      <w:r w:rsidRPr="00496B74">
        <w:t>alarm</w:t>
      </w:r>
      <w:r w:rsidRPr="00DA1909">
        <w:t xml:space="preserve"> systems require periodic testing and maintenance from an authorised service provider</w:t>
      </w:r>
      <w:r w:rsidR="002C66A7">
        <w:t>.</w:t>
      </w:r>
      <w:r w:rsidRPr="00DA1909">
        <w:t xml:space="preserve"> </w:t>
      </w:r>
      <w:r w:rsidR="002C66A7">
        <w:t>T</w:t>
      </w:r>
      <w:r w:rsidR="00EF3A64">
        <w:t>he Attorne</w:t>
      </w:r>
      <w:r w:rsidR="002C66A7">
        <w:t>y</w:t>
      </w:r>
      <w:r w:rsidR="00EF3A64">
        <w:t xml:space="preserve">-General’s Department recommends </w:t>
      </w:r>
      <w:r w:rsidR="002C66A7">
        <w:t xml:space="preserve">that </w:t>
      </w:r>
      <w:r w:rsidR="00EF3A64">
        <w:t xml:space="preserve">this occur </w:t>
      </w:r>
      <w:r w:rsidR="002C66A7">
        <w:t xml:space="preserve">at a minimum </w:t>
      </w:r>
      <w:r w:rsidR="00EF3A64">
        <w:t>every</w:t>
      </w:r>
      <w:r w:rsidR="00EF3A64" w:rsidRPr="00DA1909">
        <w:t xml:space="preserve"> </w:t>
      </w:r>
      <w:r w:rsidRPr="00DA1909">
        <w:t>two years</w:t>
      </w:r>
      <w:r w:rsidR="002C66A7">
        <w:t xml:space="preserve"> to ensure the alarm system is continually operational.</w:t>
      </w:r>
    </w:p>
    <w:p w:rsidR="0053653F" w:rsidRPr="00DA1909" w:rsidRDefault="0053653F" w:rsidP="00BA5D2E">
      <w:pPr>
        <w:pStyle w:val="Listbullet1"/>
      </w:pPr>
      <w:r w:rsidRPr="00DA1909">
        <w:t>Alarm systems can be broadly divided into two types:</w:t>
      </w:r>
    </w:p>
    <w:p w:rsidR="0053653F" w:rsidRPr="00073307" w:rsidRDefault="0053653F" w:rsidP="003B4E54">
      <w:pPr>
        <w:pStyle w:val="ListBullet2"/>
        <w:numPr>
          <w:ilvl w:val="0"/>
          <w:numId w:val="33"/>
        </w:numPr>
      </w:pPr>
      <w:r w:rsidRPr="00073307">
        <w:t xml:space="preserve">perimeter (or external) intrusion detection systems (PIDS) or alarms </w:t>
      </w:r>
    </w:p>
    <w:p w:rsidR="0053653F" w:rsidRPr="00073307" w:rsidRDefault="0053653F" w:rsidP="00BA5D2E">
      <w:pPr>
        <w:pStyle w:val="ListBullet2"/>
      </w:pPr>
      <w:r w:rsidRPr="00073307">
        <w:t>internal security alarm systems.</w:t>
      </w:r>
    </w:p>
    <w:p w:rsidR="00F17BCE" w:rsidRDefault="00F17BCE" w:rsidP="00AE6338">
      <w:pPr>
        <w:pStyle w:val="Heading5"/>
        <w:numPr>
          <w:ilvl w:val="3"/>
          <w:numId w:val="3"/>
        </w:numPr>
      </w:pPr>
      <w:r>
        <w:t>Perimeter a</w:t>
      </w:r>
      <w:r w:rsidRPr="00496B74">
        <w:t>larms</w:t>
      </w:r>
    </w:p>
    <w:p w:rsidR="0053653F" w:rsidRDefault="0053653F" w:rsidP="00BA5D2E">
      <w:pPr>
        <w:pStyle w:val="Listbullet1"/>
      </w:pPr>
      <w:r w:rsidRPr="00496B74">
        <w:t xml:space="preserve">Perimeter intruder detection systems may be of value to entities that have facilities enclosed in a perimeter fence </w:t>
      </w:r>
      <w:r>
        <w:t>or</w:t>
      </w:r>
      <w:r w:rsidRPr="00496B74">
        <w:t xml:space="preserve"> facilities located on a large land holding. Perimeter intruder detection systems provide </w:t>
      </w:r>
      <w:r w:rsidR="00B002E5">
        <w:t>detection</w:t>
      </w:r>
      <w:r w:rsidRPr="00496B74">
        <w:t xml:space="preserve"> of unauthorised breaches </w:t>
      </w:r>
      <w:r>
        <w:t>of the</w:t>
      </w:r>
      <w:r w:rsidRPr="00496B74">
        <w:t xml:space="preserve"> perimeter.</w:t>
      </w:r>
      <w:r>
        <w:t xml:space="preserve"> </w:t>
      </w:r>
      <w:r w:rsidRPr="004649E7">
        <w:t xml:space="preserve">Entities are encouraged to seek specialist advice when designing and installing </w:t>
      </w:r>
      <w:r>
        <w:t>these</w:t>
      </w:r>
      <w:r w:rsidRPr="004649E7">
        <w:t xml:space="preserve"> detection systems. The </w:t>
      </w:r>
      <w:hyperlink r:id="rId50" w:history="1">
        <w:r w:rsidRPr="00517CD2">
          <w:rPr>
            <w:rStyle w:val="Hyperlink"/>
          </w:rPr>
          <w:t>Security Equipment Evaluated Product List</w:t>
        </w:r>
      </w:hyperlink>
      <w:r w:rsidRPr="004649E7">
        <w:t xml:space="preserve"> contains </w:t>
      </w:r>
      <w:r>
        <w:t xml:space="preserve">suitable and </w:t>
      </w:r>
      <w:r w:rsidRPr="004649E7">
        <w:t>approved external alarm components.</w:t>
      </w:r>
    </w:p>
    <w:p w:rsidR="00F17BCE" w:rsidRDefault="00F17BCE" w:rsidP="00AE6338">
      <w:pPr>
        <w:pStyle w:val="Heading5"/>
        <w:numPr>
          <w:ilvl w:val="3"/>
          <w:numId w:val="3"/>
        </w:numPr>
      </w:pPr>
      <w:r>
        <w:t>Internal</w:t>
      </w:r>
      <w:r w:rsidRPr="008B1315">
        <w:t xml:space="preserve"> </w:t>
      </w:r>
      <w:r>
        <w:t>a</w:t>
      </w:r>
      <w:r w:rsidRPr="008B1315">
        <w:t>larms</w:t>
      </w:r>
    </w:p>
    <w:p w:rsidR="0053653F" w:rsidRPr="00E105C9" w:rsidRDefault="0053653F" w:rsidP="00BA5D2E">
      <w:pPr>
        <w:pStyle w:val="Listbullet1"/>
      </w:pPr>
      <w:r>
        <w:t xml:space="preserve">To protect entity facilities, a combination of SCEC-approved security alarm systems and commercial alarm systems can be used after consideration of the zone requirements and entity risk assessment. </w:t>
      </w:r>
    </w:p>
    <w:p w:rsidR="0053653F" w:rsidRDefault="0053653F" w:rsidP="00BA5D2E">
      <w:pPr>
        <w:pStyle w:val="Listbullet1"/>
      </w:pPr>
      <w:r>
        <w:t>Security a</w:t>
      </w:r>
      <w:r w:rsidRPr="00BF6720">
        <w:t>larm systems may be single sector or sectionalised to give cover</w:t>
      </w:r>
      <w:r>
        <w:t xml:space="preserve">age to specific areas of risk. </w:t>
      </w:r>
      <w:r w:rsidRPr="00BF6720">
        <w:t>Sectionalised alarm systems allow greater flexibility as highly sensitive areas can remain secured when not in use and other parts of the facility are open.</w:t>
      </w:r>
    </w:p>
    <w:p w:rsidR="0053653F" w:rsidRDefault="0082430C" w:rsidP="00BA5D2E">
      <w:pPr>
        <w:pStyle w:val="Listbullet1"/>
      </w:pPr>
      <w:hyperlink w:anchor="_Supporting_requirements" w:history="1">
        <w:r w:rsidR="0015164E" w:rsidRPr="00DA1909">
          <w:rPr>
            <w:b/>
          </w:rPr>
          <w:t xml:space="preserve">Requirement </w:t>
        </w:r>
        <w:r w:rsidR="0015164E">
          <w:rPr>
            <w:b/>
          </w:rPr>
          <w:t>4</w:t>
        </w:r>
      </w:hyperlink>
      <w:r w:rsidR="0015164E">
        <w:t xml:space="preserve"> </w:t>
      </w:r>
      <w:r w:rsidR="0053653F">
        <w:t xml:space="preserve">mandates entities use sectionalised security alarm systems where there is a Zone Three, Four or Five to meet the highest security zone requirements in the entity’s facility. </w:t>
      </w:r>
    </w:p>
    <w:p w:rsidR="0053653F" w:rsidRDefault="0053653F" w:rsidP="00BA5D2E">
      <w:pPr>
        <w:pStyle w:val="Listbullet1"/>
      </w:pPr>
      <w:r w:rsidRPr="006E482E">
        <w:t>Alternatively</w:t>
      </w:r>
      <w:r>
        <w:t xml:space="preserve">, </w:t>
      </w:r>
      <w:r w:rsidRPr="006E482E">
        <w:t xml:space="preserve">entities may use separate </w:t>
      </w:r>
      <w:r>
        <w:t xml:space="preserve">security </w:t>
      </w:r>
      <w:r w:rsidRPr="006E482E">
        <w:t xml:space="preserve">alarm systems for different </w:t>
      </w:r>
      <w:r>
        <w:t>security z</w:t>
      </w:r>
      <w:r w:rsidRPr="006E482E">
        <w:t>ones</w:t>
      </w:r>
      <w:r>
        <w:t xml:space="preserve"> to meet the highest business impact level of the information stored and accessed in the zone. </w:t>
      </w:r>
    </w:p>
    <w:p w:rsidR="00F17BCE" w:rsidRPr="00496B74" w:rsidRDefault="0094375E" w:rsidP="00AE6338">
      <w:pPr>
        <w:pStyle w:val="Heading5"/>
        <w:numPr>
          <w:ilvl w:val="3"/>
          <w:numId w:val="3"/>
        </w:numPr>
      </w:pPr>
      <w:r>
        <w:t>SCEC-</w:t>
      </w:r>
      <w:r w:rsidR="00B002E5">
        <w:t>approved</w:t>
      </w:r>
      <w:r w:rsidR="00FF0405">
        <w:t xml:space="preserve"> </w:t>
      </w:r>
      <w:r w:rsidR="00F17BCE" w:rsidRPr="00496B74">
        <w:t>Type 1A and Type 1 security alarm systems</w:t>
      </w:r>
    </w:p>
    <w:p w:rsidR="00DA1909" w:rsidRPr="00DA1909" w:rsidRDefault="0094375E" w:rsidP="00BA5D2E">
      <w:pPr>
        <w:pStyle w:val="Listbullet1"/>
      </w:pPr>
      <w:r>
        <w:t>SCEC-</w:t>
      </w:r>
      <w:r w:rsidR="00B002E5">
        <w:t xml:space="preserve">approved </w:t>
      </w:r>
      <w:r w:rsidR="0053653F" w:rsidRPr="00DA1909">
        <w:t xml:space="preserve">Type 1A and Type 1 security alarm systems provide </w:t>
      </w:r>
      <w:r w:rsidR="00FF0405">
        <w:t>malicious insider threat</w:t>
      </w:r>
      <w:r w:rsidR="00FF0405" w:rsidRPr="00DA1909">
        <w:t xml:space="preserve"> </w:t>
      </w:r>
      <w:r w:rsidR="0053653F" w:rsidRPr="00DA1909">
        <w:t xml:space="preserve">protection not </w:t>
      </w:r>
      <w:r w:rsidR="00FF0405">
        <w:t>provided</w:t>
      </w:r>
      <w:r w:rsidR="00FF0405" w:rsidRPr="00DA1909">
        <w:t xml:space="preserve"> </w:t>
      </w:r>
      <w:r w:rsidR="0053653F" w:rsidRPr="00DA1909">
        <w:t>by commercial systems.</w:t>
      </w:r>
    </w:p>
    <w:p w:rsidR="002E2A19" w:rsidRPr="002E2A19" w:rsidRDefault="0082430C" w:rsidP="00BA5D2E">
      <w:pPr>
        <w:pStyle w:val="Listbullet1"/>
      </w:pPr>
      <w:hyperlink w:anchor="_Supporting_requirements" w:history="1">
        <w:r w:rsidR="002C4615" w:rsidRPr="00DA1909">
          <w:rPr>
            <w:b/>
          </w:rPr>
          <w:t xml:space="preserve">Requirement </w:t>
        </w:r>
        <w:r w:rsidR="002C4615">
          <w:rPr>
            <w:b/>
          </w:rPr>
          <w:t>4</w:t>
        </w:r>
      </w:hyperlink>
      <w:r w:rsidR="002C4615" w:rsidRPr="00DA1909">
        <w:rPr>
          <w:b/>
          <w:iCs/>
        </w:rPr>
        <w:t xml:space="preserve"> </w:t>
      </w:r>
      <w:r w:rsidR="0053653F" w:rsidRPr="00DA1909">
        <w:rPr>
          <w:iCs/>
        </w:rPr>
        <w:t>mandates entities</w:t>
      </w:r>
      <w:r w:rsidR="002E2A19">
        <w:rPr>
          <w:iCs/>
        </w:rPr>
        <w:t xml:space="preserve"> in Zones Four and Five use</w:t>
      </w:r>
      <w:r w:rsidR="00097D97">
        <w:rPr>
          <w:iCs/>
        </w:rPr>
        <w:t>:</w:t>
      </w:r>
      <w:r w:rsidR="0053653F" w:rsidRPr="00DA1909">
        <w:rPr>
          <w:iCs/>
        </w:rPr>
        <w:t xml:space="preserve"> </w:t>
      </w:r>
    </w:p>
    <w:p w:rsidR="002E2A19" w:rsidRPr="001A2FF5" w:rsidRDefault="002E2A19" w:rsidP="003B4E54">
      <w:pPr>
        <w:pStyle w:val="ListBullet2"/>
        <w:numPr>
          <w:ilvl w:val="0"/>
          <w:numId w:val="62"/>
        </w:numPr>
      </w:pPr>
      <w:r w:rsidRPr="001A2FF5">
        <w:t xml:space="preserve">a </w:t>
      </w:r>
      <w:r w:rsidR="00097D97" w:rsidRPr="001A2FF5">
        <w:t>SCEC</w:t>
      </w:r>
      <w:r w:rsidR="0094375E" w:rsidRPr="001A2FF5">
        <w:t>-</w:t>
      </w:r>
      <w:r w:rsidRPr="001A2FF5">
        <w:t>approved Type 1A or Type 1 security alarm system in accordance with the Type 1A security alarm system transition policy</w:t>
      </w:r>
      <w:r w:rsidRPr="00BA5D2E">
        <w:rPr>
          <w:vertAlign w:val="superscript"/>
        </w:rPr>
        <w:t xml:space="preserve"> </w:t>
      </w:r>
      <w:r w:rsidR="00151F50" w:rsidRPr="001A2FF5">
        <w:t xml:space="preserve">(available for Australian Government security personnel only from the Protective Security Policy community on </w:t>
      </w:r>
      <w:hyperlink r:id="rId51" w:history="1">
        <w:r w:rsidR="00C0364F">
          <w:rPr>
            <w:rStyle w:val="Hyperlink"/>
            <w:szCs w:val="22"/>
          </w:rPr>
          <w:t>GovTEAMS</w:t>
        </w:r>
      </w:hyperlink>
      <w:r w:rsidR="00151F50" w:rsidRPr="001A2FF5">
        <w:t xml:space="preserve">) </w:t>
      </w:r>
      <w:r w:rsidRPr="001A2FF5">
        <w:t>with SCEC-approved detection devices</w:t>
      </w:r>
    </w:p>
    <w:p w:rsidR="00151F50" w:rsidRPr="001A2FF5" w:rsidRDefault="00151F50" w:rsidP="00BA5D2E">
      <w:pPr>
        <w:pStyle w:val="ListBullet2"/>
      </w:pPr>
      <w:r w:rsidRPr="001A2FF5">
        <w:t>SCEC</w:t>
      </w:r>
      <w:r w:rsidR="0094375E" w:rsidRPr="001A2FF5">
        <w:t>-</w:t>
      </w:r>
      <w:r w:rsidRPr="001A2FF5">
        <w:t xml:space="preserve">endorsed </w:t>
      </w:r>
      <w:r w:rsidR="0094375E" w:rsidRPr="001A2FF5">
        <w:t>S</w:t>
      </w:r>
      <w:r w:rsidRPr="001A2FF5">
        <w:t xml:space="preserve">ecurity </w:t>
      </w:r>
      <w:r w:rsidR="0094375E" w:rsidRPr="001A2FF5">
        <w:t>Z</w:t>
      </w:r>
      <w:r w:rsidRPr="001A2FF5">
        <w:t xml:space="preserve">one </w:t>
      </w:r>
      <w:r w:rsidR="0094375E" w:rsidRPr="001A2FF5">
        <w:t>C</w:t>
      </w:r>
      <w:r w:rsidRPr="001A2FF5">
        <w:t>onsultant to design and commission the SCEC</w:t>
      </w:r>
      <w:r w:rsidR="0094375E" w:rsidRPr="001A2FF5">
        <w:t>-</w:t>
      </w:r>
      <w:r w:rsidRPr="001A2FF5">
        <w:t>approved Type 1A alarm system.</w:t>
      </w:r>
    </w:p>
    <w:p w:rsidR="003F669A" w:rsidRPr="00496B74" w:rsidRDefault="0094375E" w:rsidP="00BA5D2E">
      <w:pPr>
        <w:pStyle w:val="Listbullet1"/>
      </w:pPr>
      <w:r>
        <w:t>SCEC-</w:t>
      </w:r>
      <w:r w:rsidR="003F669A">
        <w:t>approved Type 1</w:t>
      </w:r>
      <w:r>
        <w:t>A</w:t>
      </w:r>
      <w:r w:rsidR="003F669A">
        <w:t xml:space="preserve"> and Type 1 security alarm systems</w:t>
      </w:r>
      <w:r w:rsidR="003F669A" w:rsidRPr="000F77FB">
        <w:t xml:space="preserve"> protect SECRET, TOP SECRET and certain codeword information where the compromise, loss of integrity or unavailability of the aggregate of information would cause extreme or catastrophic damage to Australia’s national sec</w:t>
      </w:r>
      <w:r w:rsidR="003F669A" w:rsidRPr="00B8581A">
        <w:t>urity</w:t>
      </w:r>
      <w:r>
        <w:t>.</w:t>
      </w:r>
    </w:p>
    <w:p w:rsidR="003F669A" w:rsidRDefault="0059663C" w:rsidP="00BA5D2E">
      <w:pPr>
        <w:pStyle w:val="Listbullet1"/>
      </w:pPr>
      <w:r w:rsidRPr="0059663C">
        <w:t xml:space="preserve">ASIO-T4 </w:t>
      </w:r>
      <w:r>
        <w:t xml:space="preserve">provides advice on SCEC Type 1A security alarm systems and </w:t>
      </w:r>
      <w:r w:rsidRPr="0059663C">
        <w:t>may approve</w:t>
      </w:r>
      <w:r>
        <w:t>,</w:t>
      </w:r>
      <w:r w:rsidRPr="0059663C">
        <w:t xml:space="preserve"> other site-specific arrangements for Zones Four and Five</w:t>
      </w:r>
      <w:r w:rsidR="003F669A">
        <w:t>.</w:t>
      </w:r>
    </w:p>
    <w:p w:rsidR="00C53E3A" w:rsidRDefault="00C53E3A" w:rsidP="00BA5D2E">
      <w:pPr>
        <w:pStyle w:val="Listbullet1"/>
      </w:pPr>
      <w:r w:rsidRPr="0059663C">
        <w:t xml:space="preserve">ASD may approve site-specific arrangements for the security of </w:t>
      </w:r>
      <w:r w:rsidR="007945D1">
        <w:t>s</w:t>
      </w:r>
      <w:r w:rsidRPr="0059663C">
        <w:t xml:space="preserve">ensitive </w:t>
      </w:r>
      <w:r w:rsidR="007945D1">
        <w:t>c</w:t>
      </w:r>
      <w:r w:rsidRPr="0059663C">
        <w:t xml:space="preserve">ompartmented </w:t>
      </w:r>
      <w:r w:rsidR="007945D1">
        <w:t>i</w:t>
      </w:r>
      <w:r w:rsidRPr="0059663C">
        <w:t xml:space="preserve">nformation </w:t>
      </w:r>
      <w:r w:rsidR="007945D1">
        <w:t>f</w:t>
      </w:r>
      <w:r w:rsidRPr="0059663C">
        <w:t>acilities (SCIF).</w:t>
      </w:r>
    </w:p>
    <w:p w:rsidR="003F669A" w:rsidRDefault="003F669A" w:rsidP="00BA5D2E">
      <w:pPr>
        <w:pStyle w:val="Listbullet1"/>
        <w:rPr>
          <w:lang w:eastAsia="en-AU"/>
        </w:rPr>
      </w:pPr>
      <w:r>
        <w:rPr>
          <w:lang w:eastAsia="en-AU"/>
        </w:rPr>
        <w:t>SCEC</w:t>
      </w:r>
      <w:r w:rsidR="007945D1">
        <w:rPr>
          <w:lang w:eastAsia="en-AU"/>
        </w:rPr>
        <w:t>-</w:t>
      </w:r>
      <w:r>
        <w:rPr>
          <w:lang w:eastAsia="en-AU"/>
        </w:rPr>
        <w:t xml:space="preserve">endorsed Security Zone Consultants are endorsed to provide physical security advice at the request of Australian Government </w:t>
      </w:r>
      <w:r w:rsidR="00C53E3A">
        <w:rPr>
          <w:lang w:eastAsia="en-AU"/>
        </w:rPr>
        <w:t>entities</w:t>
      </w:r>
      <w:r>
        <w:rPr>
          <w:lang w:eastAsia="en-AU"/>
        </w:rPr>
        <w:t xml:space="preserve"> regarding:</w:t>
      </w:r>
    </w:p>
    <w:p w:rsidR="003F669A" w:rsidRPr="0056746A" w:rsidRDefault="003F669A" w:rsidP="003B4E54">
      <w:pPr>
        <w:pStyle w:val="ListBullet2"/>
        <w:numPr>
          <w:ilvl w:val="0"/>
          <w:numId w:val="71"/>
        </w:numPr>
      </w:pPr>
      <w:r w:rsidRPr="0056746A">
        <w:t>design, acceptance testing and commissioning of Typ</w:t>
      </w:r>
      <w:r w:rsidR="00293E1D" w:rsidRPr="0056746A">
        <w:t>e 1A Security Alarm Systems</w:t>
      </w:r>
    </w:p>
    <w:p w:rsidR="003F669A" w:rsidRPr="0056746A" w:rsidRDefault="003F669A" w:rsidP="003B4E54">
      <w:pPr>
        <w:pStyle w:val="ListBullet2"/>
        <w:numPr>
          <w:ilvl w:val="0"/>
          <w:numId w:val="62"/>
        </w:numPr>
      </w:pPr>
      <w:r w:rsidRPr="0056746A">
        <w:t>design and construction of security zones as defined in the Australian Government Protective Security Policy Framework and ASIO–T4 Technical Notes.</w:t>
      </w:r>
    </w:p>
    <w:p w:rsidR="003F669A" w:rsidRDefault="00C53E3A" w:rsidP="00BA5D2E">
      <w:pPr>
        <w:pStyle w:val="Listbullet1"/>
        <w:rPr>
          <w:lang w:eastAsia="en-AU"/>
        </w:rPr>
      </w:pPr>
      <w:r>
        <w:rPr>
          <w:lang w:eastAsia="en-AU"/>
        </w:rPr>
        <w:t xml:space="preserve">The Attorney-General’s Department recommends entity </w:t>
      </w:r>
      <w:r w:rsidR="007945D1">
        <w:rPr>
          <w:lang w:eastAsia="en-AU"/>
        </w:rPr>
        <w:t>CSO</w:t>
      </w:r>
      <w:r>
        <w:rPr>
          <w:lang w:eastAsia="en-AU"/>
        </w:rPr>
        <w:t>s or security advisors</w:t>
      </w:r>
      <w:r w:rsidR="003F669A">
        <w:rPr>
          <w:lang w:eastAsia="en-AU"/>
        </w:rPr>
        <w:t xml:space="preserve"> conduct due</w:t>
      </w:r>
      <w:r w:rsidR="003F669A">
        <w:rPr>
          <w:color w:val="000000"/>
          <w:lang w:eastAsia="en-AU"/>
        </w:rPr>
        <w:t xml:space="preserve"> </w:t>
      </w:r>
      <w:r w:rsidR="003F669A">
        <w:rPr>
          <w:lang w:eastAsia="en-AU"/>
        </w:rPr>
        <w:t>diligence checks in respect to a SCEC</w:t>
      </w:r>
      <w:r w:rsidR="007945D1">
        <w:rPr>
          <w:lang w:eastAsia="en-AU"/>
        </w:rPr>
        <w:t>-</w:t>
      </w:r>
      <w:r w:rsidR="003F669A">
        <w:rPr>
          <w:lang w:eastAsia="en-AU"/>
        </w:rPr>
        <w:t>endorsed Security Zone Consultant’s</w:t>
      </w:r>
      <w:r w:rsidR="003F669A">
        <w:rPr>
          <w:color w:val="000000"/>
          <w:lang w:eastAsia="en-AU"/>
        </w:rPr>
        <w:t xml:space="preserve"> </w:t>
      </w:r>
      <w:r w:rsidR="003F669A">
        <w:rPr>
          <w:lang w:eastAsia="en-AU"/>
        </w:rPr>
        <w:t xml:space="preserve">ability to provide other </w:t>
      </w:r>
      <w:r>
        <w:rPr>
          <w:lang w:eastAsia="en-AU"/>
        </w:rPr>
        <w:t xml:space="preserve">security </w:t>
      </w:r>
      <w:r w:rsidR="003F669A">
        <w:rPr>
          <w:lang w:eastAsia="en-AU"/>
        </w:rPr>
        <w:t>services.</w:t>
      </w:r>
    </w:p>
    <w:p w:rsidR="003F669A" w:rsidRDefault="00C53E3A" w:rsidP="00BA5D2E">
      <w:pPr>
        <w:pStyle w:val="Listbullet1"/>
      </w:pPr>
      <w:r>
        <w:lastRenderedPageBreak/>
        <w:t>The SCEC Security Zone Consultant Register on the Security Construction Equipment committee website lists SCEC</w:t>
      </w:r>
      <w:r w:rsidR="007945D1">
        <w:t>-</w:t>
      </w:r>
      <w:r>
        <w:t xml:space="preserve">endorsed </w:t>
      </w:r>
      <w:hyperlink r:id="rId52" w:history="1">
        <w:r w:rsidR="00A96021">
          <w:rPr>
            <w:rStyle w:val="Hyperlink"/>
          </w:rPr>
          <w:t>Security Zone Consultants</w:t>
        </w:r>
      </w:hyperlink>
      <w:r>
        <w:t xml:space="preserve"> by state and territory.</w:t>
      </w:r>
    </w:p>
    <w:p w:rsidR="00F17BCE" w:rsidRDefault="00F17BCE" w:rsidP="00AE6338">
      <w:pPr>
        <w:pStyle w:val="Heading5"/>
        <w:numPr>
          <w:ilvl w:val="3"/>
          <w:numId w:val="3"/>
        </w:numPr>
      </w:pPr>
      <w:r w:rsidRPr="00496B74">
        <w:t xml:space="preserve">Commercial </w:t>
      </w:r>
      <w:r>
        <w:t>a</w:t>
      </w:r>
      <w:r w:rsidRPr="00496B74">
        <w:t xml:space="preserve">larm </w:t>
      </w:r>
      <w:r>
        <w:t>s</w:t>
      </w:r>
      <w:r w:rsidRPr="00496B74">
        <w:t>ystems</w:t>
      </w:r>
    </w:p>
    <w:p w:rsidR="0053653F" w:rsidRDefault="0053653F" w:rsidP="00BA5D2E">
      <w:pPr>
        <w:pStyle w:val="Listbullet1"/>
      </w:pPr>
      <w:r w:rsidRPr="00496B74">
        <w:t xml:space="preserve">Commercial security alarm systems are graded on </w:t>
      </w:r>
      <w:r w:rsidR="00FF0405">
        <w:t>the</w:t>
      </w:r>
      <w:r w:rsidR="00FF0405" w:rsidRPr="00496B74">
        <w:t xml:space="preserve"> </w:t>
      </w:r>
      <w:r w:rsidRPr="00496B74">
        <w:t xml:space="preserve">level of protection </w:t>
      </w:r>
      <w:r w:rsidR="00FF0405">
        <w:t>they provide</w:t>
      </w:r>
      <w:r w:rsidRPr="00496B74">
        <w:t>.</w:t>
      </w:r>
      <w:r w:rsidRPr="007F39E9">
        <w:t xml:space="preserve"> </w:t>
      </w:r>
      <w:r>
        <w:t>The</w:t>
      </w:r>
      <w:r w:rsidR="00FF0405">
        <w:t xml:space="preserve"> AS/NZS 2201.1 levels</w:t>
      </w:r>
      <w:r>
        <w:t xml:space="preserve"> of security alarm systems include:</w:t>
      </w:r>
    </w:p>
    <w:p w:rsidR="00E71428" w:rsidRDefault="0053653F" w:rsidP="003B4E54">
      <w:pPr>
        <w:pStyle w:val="ListBullet2"/>
        <w:numPr>
          <w:ilvl w:val="0"/>
          <w:numId w:val="72"/>
        </w:numPr>
      </w:pPr>
      <w:r w:rsidRPr="0056746A">
        <w:t xml:space="preserve">Class 1 or 2 </w:t>
      </w:r>
      <w:r w:rsidR="00FF0405" w:rsidRPr="0056746A">
        <w:t xml:space="preserve"> </w:t>
      </w:r>
      <w:r w:rsidRPr="0056746A">
        <w:t>are only suitable for domestic use</w:t>
      </w:r>
      <w:r w:rsidR="0084374B" w:rsidRPr="0056746A">
        <w:t xml:space="preserve"> </w:t>
      </w:r>
    </w:p>
    <w:p w:rsidR="0053653F" w:rsidRPr="0056746A" w:rsidRDefault="0053653F" w:rsidP="003B4E54">
      <w:pPr>
        <w:pStyle w:val="ListBullet2"/>
        <w:numPr>
          <w:ilvl w:val="0"/>
          <w:numId w:val="72"/>
        </w:numPr>
      </w:pPr>
      <w:r w:rsidRPr="0056746A">
        <w:t>Class 3 or 4 are suitable for the protection of normal business operations in most entities</w:t>
      </w:r>
    </w:p>
    <w:p w:rsidR="0053653F" w:rsidRPr="0056746A" w:rsidRDefault="0053653F" w:rsidP="003B4E54">
      <w:pPr>
        <w:pStyle w:val="ListBullet2"/>
        <w:numPr>
          <w:ilvl w:val="0"/>
          <w:numId w:val="71"/>
        </w:numPr>
      </w:pPr>
      <w:r w:rsidRPr="0056746A">
        <w:t>Class 5 is suitable for protection of information and physical assets up to an extreme business impact level.</w:t>
      </w:r>
    </w:p>
    <w:p w:rsidR="0053653F" w:rsidRPr="00B36658" w:rsidRDefault="0053653F" w:rsidP="00BA5D2E">
      <w:pPr>
        <w:pStyle w:val="Listbullet1"/>
      </w:pPr>
      <w:r w:rsidRPr="00B36658">
        <w:t>In Zone Three, the Attorney-General’s Department recommends</w:t>
      </w:r>
      <w:r w:rsidR="00FF0405">
        <w:t>, based on the security risk assessment,</w:t>
      </w:r>
      <w:r w:rsidRPr="00B36658">
        <w:t xml:space="preserve"> that entities determine: </w:t>
      </w:r>
    </w:p>
    <w:p w:rsidR="0053653F" w:rsidRPr="0056746A" w:rsidRDefault="0053653F" w:rsidP="003B4E54">
      <w:pPr>
        <w:pStyle w:val="ListBullet2"/>
        <w:numPr>
          <w:ilvl w:val="0"/>
          <w:numId w:val="73"/>
        </w:numPr>
      </w:pPr>
      <w:r w:rsidRPr="0056746A">
        <w:t>whether a commercial security alarm system is appropriate at their facilities, including temporary sites</w:t>
      </w:r>
    </w:p>
    <w:p w:rsidR="0053653F" w:rsidRPr="0056746A" w:rsidRDefault="0053653F" w:rsidP="003B4E54">
      <w:pPr>
        <w:pStyle w:val="ListBullet2"/>
        <w:numPr>
          <w:ilvl w:val="0"/>
          <w:numId w:val="72"/>
        </w:numPr>
      </w:pPr>
      <w:r w:rsidRPr="0056746A">
        <w:t xml:space="preserve">the security alarm </w:t>
      </w:r>
      <w:r w:rsidR="0056746A">
        <w:t>system specifications required.</w:t>
      </w:r>
    </w:p>
    <w:p w:rsidR="0053653F" w:rsidRPr="00496B74" w:rsidRDefault="0053653F" w:rsidP="00BA5D2E">
      <w:pPr>
        <w:pStyle w:val="Listbullet1"/>
      </w:pPr>
      <w:r>
        <w:t>The Attorney-General’s Department</w:t>
      </w:r>
      <w:r w:rsidRPr="00496B74">
        <w:t xml:space="preserve"> recommend</w:t>
      </w:r>
      <w:r>
        <w:t>s</w:t>
      </w:r>
      <w:r w:rsidRPr="00496B74">
        <w:t xml:space="preserve"> </w:t>
      </w:r>
      <w:r>
        <w:t>e</w:t>
      </w:r>
      <w:r w:rsidRPr="00496B74">
        <w:t xml:space="preserve">ntities </w:t>
      </w:r>
      <w:r>
        <w:t>have</w:t>
      </w:r>
      <w:r w:rsidRPr="00496B74">
        <w:t xml:space="preserve"> procedures </w:t>
      </w:r>
      <w:r>
        <w:t>for the</w:t>
      </w:r>
      <w:r w:rsidRPr="00496B74">
        <w:t xml:space="preserve"> use, management, monitoring and response arrangements of commercial</w:t>
      </w:r>
      <w:r>
        <w:t>-</w:t>
      </w:r>
      <w:r w:rsidRPr="00496B74">
        <w:t>grade alarm systems</w:t>
      </w:r>
      <w:r>
        <w:t>. Where</w:t>
      </w:r>
      <w:r w:rsidRPr="00496B74">
        <w:t xml:space="preserve"> possible,</w:t>
      </w:r>
      <w:r>
        <w:t xml:space="preserve"> entities </w:t>
      </w:r>
      <w:r w:rsidRPr="00496B74">
        <w:t xml:space="preserve">adopt the administration and management principles set out in the </w:t>
      </w:r>
      <w:hyperlink r:id="rId53" w:history="1">
        <w:r w:rsidRPr="00517CD2">
          <w:rPr>
            <w:rStyle w:val="Hyperlink"/>
          </w:rPr>
          <w:t>Type 1 security alarm system Implementation and Operation Guide</w:t>
        </w:r>
      </w:hyperlink>
      <w:r w:rsidRPr="00496B74">
        <w:t>.</w:t>
      </w:r>
    </w:p>
    <w:p w:rsidR="0053653F" w:rsidRPr="00496B74" w:rsidRDefault="0053653F" w:rsidP="00BA5D2E">
      <w:pPr>
        <w:pStyle w:val="Listbullet1"/>
      </w:pPr>
      <w:r w:rsidRPr="00496B74">
        <w:t>There are a number of alarm options that may be suitable</w:t>
      </w:r>
      <w:r>
        <w:t>, including</w:t>
      </w:r>
      <w:r w:rsidRPr="00496B74">
        <w:t>:</w:t>
      </w:r>
    </w:p>
    <w:p w:rsidR="0053653F" w:rsidRPr="0056746A" w:rsidRDefault="0053653F" w:rsidP="003B4E54">
      <w:pPr>
        <w:pStyle w:val="ListBullet2"/>
        <w:numPr>
          <w:ilvl w:val="0"/>
          <w:numId w:val="74"/>
        </w:numPr>
      </w:pPr>
      <w:r w:rsidRPr="0056746A">
        <w:t>duress alarms (or request-for-assistance devices) allow personnel to call for assistance in response to a threatening incident</w:t>
      </w:r>
    </w:p>
    <w:p w:rsidR="0053653F" w:rsidRPr="0056746A" w:rsidRDefault="0053653F" w:rsidP="003B4E54">
      <w:pPr>
        <w:pStyle w:val="ListBullet2"/>
        <w:numPr>
          <w:ilvl w:val="0"/>
          <w:numId w:val="73"/>
        </w:numPr>
      </w:pPr>
      <w:r w:rsidRPr="0056746A">
        <w:t>individual item alarms (or alarm circuits) provide additional protection to valuable physical assets in premises and on display</w:t>
      </w:r>
    </w:p>
    <w:p w:rsidR="0053653F" w:rsidRPr="0056746A" w:rsidRDefault="0053653F" w:rsidP="003B4E54">
      <w:pPr>
        <w:pStyle w:val="ListBullet2"/>
        <w:numPr>
          <w:ilvl w:val="0"/>
          <w:numId w:val="73"/>
        </w:numPr>
      </w:pPr>
      <w:r w:rsidRPr="0056746A">
        <w:t xml:space="preserve">vehicle alarms to remotely monitor vehicle </w:t>
      </w:r>
      <w:r w:rsidR="000A5B53" w:rsidRPr="0056746A">
        <w:t xml:space="preserve">security </w:t>
      </w:r>
      <w:r w:rsidRPr="0056746A">
        <w:t xml:space="preserve">where the business impact level of the loss of information or physical assets in the vehicle, or the vehicle itself, is high or </w:t>
      </w:r>
      <w:r w:rsidR="000A5B53" w:rsidRPr="0056746A">
        <w:t>above</w:t>
      </w:r>
      <w:r w:rsidRPr="0056746A">
        <w:t>. Remote vehicle alarms may also be linked to remote vehicle tracking and immobiliser systems.</w:t>
      </w:r>
    </w:p>
    <w:p w:rsidR="00F17BCE" w:rsidRDefault="00F17BCE" w:rsidP="00F17BCE">
      <w:pPr>
        <w:pStyle w:val="Heading4"/>
      </w:pPr>
      <w:r>
        <w:t xml:space="preserve">Security </w:t>
      </w:r>
      <w:r w:rsidR="007945D1">
        <w:t>g</w:t>
      </w:r>
      <w:r w:rsidRPr="00496B74">
        <w:t>uard</w:t>
      </w:r>
      <w:r>
        <w:t>s</w:t>
      </w:r>
    </w:p>
    <w:p w:rsidR="0053653F" w:rsidRPr="00496B74" w:rsidRDefault="0053653F" w:rsidP="00BA5D2E">
      <w:pPr>
        <w:pStyle w:val="Listbullet1"/>
      </w:pPr>
      <w:r>
        <w:rPr>
          <w:iCs/>
        </w:rPr>
        <w:t>Security g</w:t>
      </w:r>
      <w:r w:rsidRPr="00496B74">
        <w:rPr>
          <w:iCs/>
        </w:rPr>
        <w:t xml:space="preserve">uards </w:t>
      </w:r>
      <w:r w:rsidRPr="00496B74">
        <w:t xml:space="preserve">provide deterrence against loss of information and physical assets and can provide a rapid response to security incidents. </w:t>
      </w:r>
      <w:r>
        <w:t>Stationary g</w:t>
      </w:r>
      <w:r w:rsidRPr="00496B74">
        <w:t xml:space="preserve">uards and </w:t>
      </w:r>
      <w:r>
        <w:t xml:space="preserve">guard </w:t>
      </w:r>
      <w:r w:rsidRPr="00496B74">
        <w:t>patrols may be used separately or in conjunction with other security measures. The Attorney-General’s Department recommends response time for off-site guards be less than the delay given by the total of other controls.</w:t>
      </w:r>
    </w:p>
    <w:p w:rsidR="0084374B" w:rsidRDefault="0084374B" w:rsidP="00BA5D2E">
      <w:pPr>
        <w:pStyle w:val="Listbullet1"/>
      </w:pPr>
      <w:r>
        <w:t>The Attorney-General’s Department recommends that:</w:t>
      </w:r>
    </w:p>
    <w:p w:rsidR="0084374B" w:rsidRPr="00A863FC" w:rsidRDefault="0084374B" w:rsidP="003B4E54">
      <w:pPr>
        <w:pStyle w:val="ListBullet2"/>
        <w:numPr>
          <w:ilvl w:val="0"/>
          <w:numId w:val="74"/>
        </w:numPr>
      </w:pPr>
      <w:r w:rsidRPr="00D52977">
        <w:t>entities base the requirement for guards (their duties and the need for and frequency of patrols) on the level of</w:t>
      </w:r>
      <w:r w:rsidRPr="00EC6A6B">
        <w:t xml:space="preserve"> threat and risk</w:t>
      </w:r>
    </w:p>
    <w:p w:rsidR="0084374B" w:rsidRPr="00A863FC" w:rsidRDefault="00F30956" w:rsidP="00BA5D2E">
      <w:pPr>
        <w:pStyle w:val="ListBullet2"/>
      </w:pPr>
      <w:r w:rsidRPr="00A863FC">
        <w:t xml:space="preserve">guarding </w:t>
      </w:r>
      <w:r w:rsidR="0084374B" w:rsidRPr="00A863FC">
        <w:t>response time</w:t>
      </w:r>
      <w:r w:rsidRPr="00A863FC">
        <w:t xml:space="preserve"> to alarms</w:t>
      </w:r>
      <w:r w:rsidR="0084374B" w:rsidRPr="00A863FC">
        <w:t xml:space="preserve"> </w:t>
      </w:r>
      <w:r w:rsidR="00120ABD" w:rsidRPr="00A863FC">
        <w:t xml:space="preserve">to </w:t>
      </w:r>
      <w:r w:rsidR="0084374B" w:rsidRPr="00A863FC">
        <w:t>be within the delay period given by the physical security controls, although, the highest level of assurance is provided by on-site guards who can respond immediately, 24 </w:t>
      </w:r>
      <w:r w:rsidR="007945D1" w:rsidRPr="00A863FC">
        <w:t>hours, seven days a week</w:t>
      </w:r>
    </w:p>
    <w:p w:rsidR="0084374B" w:rsidRPr="00A863FC" w:rsidRDefault="0084374B" w:rsidP="00BA5D2E">
      <w:pPr>
        <w:pStyle w:val="ListBullet2"/>
      </w:pPr>
      <w:r w:rsidRPr="00A863FC">
        <w:t>entities assess the security clearance requirement for guards based on the security zone requirements and frequency of access.</w:t>
      </w:r>
      <w:r w:rsidRPr="00A863FC">
        <w:rPr>
          <w:iCs/>
        </w:rPr>
        <w:t xml:space="preserve"> For information, see the PSPF policy: </w:t>
      </w:r>
      <w:hyperlink r:id="rId54" w:history="1">
        <w:r w:rsidRPr="00A863FC">
          <w:rPr>
            <w:rStyle w:val="Hyperlink"/>
            <w:szCs w:val="22"/>
          </w:rPr>
          <w:t>Access to information</w:t>
        </w:r>
      </w:hyperlink>
      <w:r w:rsidRPr="00A863FC">
        <w:rPr>
          <w:iCs/>
        </w:rPr>
        <w:t xml:space="preserve"> and </w:t>
      </w:r>
      <w:r w:rsidR="007945D1" w:rsidRPr="00A863FC">
        <w:rPr>
          <w:iCs/>
        </w:rPr>
        <w:t xml:space="preserve">the </w:t>
      </w:r>
      <w:r w:rsidRPr="00A863FC">
        <w:rPr>
          <w:iCs/>
        </w:rPr>
        <w:t xml:space="preserve">PSPF policy: </w:t>
      </w:r>
      <w:hyperlink r:id="rId55" w:history="1">
        <w:r w:rsidRPr="00A863FC">
          <w:rPr>
            <w:rStyle w:val="Hyperlink"/>
            <w:szCs w:val="22"/>
          </w:rPr>
          <w:t>Eligibility and suitability of personnel</w:t>
        </w:r>
      </w:hyperlink>
    </w:p>
    <w:p w:rsidR="0084374B" w:rsidRPr="00A863FC" w:rsidRDefault="0084374B" w:rsidP="00BA5D2E">
      <w:pPr>
        <w:pStyle w:val="ListBullet2"/>
      </w:pPr>
      <w:r w:rsidRPr="00A863FC">
        <w:t>entities only employ, either through the entity or through a commercial guarding company, guards who are licensed in the jurisdiction where they are employed.</w:t>
      </w:r>
    </w:p>
    <w:p w:rsidR="005F3F69" w:rsidRDefault="005F3F69" w:rsidP="00AE6338">
      <w:pPr>
        <w:pStyle w:val="Heading5"/>
        <w:numPr>
          <w:ilvl w:val="3"/>
          <w:numId w:val="3"/>
        </w:numPr>
      </w:pPr>
      <w:r w:rsidRPr="00496B74">
        <w:t>Out</w:t>
      </w:r>
      <w:r>
        <w:t>-</w:t>
      </w:r>
      <w:r w:rsidRPr="00496B74">
        <w:t>of</w:t>
      </w:r>
      <w:r>
        <w:t>-</w:t>
      </w:r>
      <w:r w:rsidRPr="00496B74">
        <w:t xml:space="preserve">hours </w:t>
      </w:r>
      <w:r>
        <w:t>guarding</w:t>
      </w:r>
    </w:p>
    <w:p w:rsidR="0053653F" w:rsidRPr="00496B74" w:rsidRDefault="0053653F" w:rsidP="00BA5D2E">
      <w:pPr>
        <w:pStyle w:val="Listbullet1"/>
      </w:pPr>
      <w:r w:rsidRPr="00DB3447">
        <w:t xml:space="preserve">Entities may use guard services out-of-hours in response to alarms for all zones. </w:t>
      </w:r>
      <w:r>
        <w:t>As noted</w:t>
      </w:r>
      <w:r w:rsidRPr="00496B74">
        <w:t xml:space="preserve"> in </w:t>
      </w:r>
      <w:r w:rsidR="00F07F47" w:rsidRPr="0084374B">
        <w:rPr>
          <w:b/>
        </w:rPr>
        <w:fldChar w:fldCharType="begin"/>
      </w:r>
      <w:r w:rsidR="00F07F47" w:rsidRPr="001849AB">
        <w:rPr>
          <w:b/>
        </w:rPr>
        <w:instrText xml:space="preserve"> REF _Ref513633287 \h </w:instrText>
      </w:r>
      <w:r w:rsidR="00517CD2" w:rsidRPr="001849AB">
        <w:rPr>
          <w:b/>
        </w:rPr>
        <w:instrText xml:space="preserve"> \* MERGEFORMAT </w:instrText>
      </w:r>
      <w:r w:rsidR="00F07F47" w:rsidRPr="0084374B">
        <w:rPr>
          <w:b/>
        </w:rPr>
      </w:r>
      <w:r w:rsidR="00F07F47" w:rsidRPr="0084374B">
        <w:rPr>
          <w:b/>
        </w:rPr>
        <w:fldChar w:fldCharType="separate"/>
      </w:r>
      <w:r w:rsidR="00474060" w:rsidRPr="00D26AF1">
        <w:rPr>
          <w:b/>
        </w:rPr>
        <w:t xml:space="preserve">Table </w:t>
      </w:r>
      <w:r w:rsidR="00474060" w:rsidRPr="00D26AF1">
        <w:rPr>
          <w:b/>
          <w:noProof/>
        </w:rPr>
        <w:t>4</w:t>
      </w:r>
      <w:r w:rsidR="00F07F47" w:rsidRPr="0084374B">
        <w:rPr>
          <w:b/>
        </w:rPr>
        <w:fldChar w:fldCharType="end"/>
      </w:r>
      <w:r>
        <w:t>,</w:t>
      </w:r>
      <w:r w:rsidRPr="00496B74">
        <w:t xml:space="preserve"> entities may use out-of-hours guard patrols instead of a </w:t>
      </w:r>
      <w:r>
        <w:t xml:space="preserve">security </w:t>
      </w:r>
      <w:r w:rsidRPr="00496B74">
        <w:t>alarm system in Zones</w:t>
      </w:r>
      <w:r w:rsidR="00517CD2">
        <w:t> </w:t>
      </w:r>
      <w:r w:rsidRPr="00496B74">
        <w:t>Two and Three</w:t>
      </w:r>
      <w:r>
        <w:t xml:space="preserve">. However, </w:t>
      </w:r>
      <w:hyperlink w:anchor="_Supporting_requirements" w:history="1">
        <w:r w:rsidR="0015164E" w:rsidRPr="0084374B">
          <w:rPr>
            <w:b/>
          </w:rPr>
          <w:t>Requirement 4c</w:t>
        </w:r>
      </w:hyperlink>
      <w:r w:rsidR="0015164E" w:rsidRPr="0084374B">
        <w:rPr>
          <w:b/>
        </w:rPr>
        <w:t xml:space="preserve"> </w:t>
      </w:r>
      <w:r>
        <w:t>mandates for</w:t>
      </w:r>
      <w:r w:rsidRPr="00496B74">
        <w:t xml:space="preserve"> Zone Three</w:t>
      </w:r>
      <w:r>
        <w:t>,</w:t>
      </w:r>
      <w:r w:rsidRPr="00496B74">
        <w:t xml:space="preserve"> </w:t>
      </w:r>
      <w:r>
        <w:t xml:space="preserve">where out-of-hours </w:t>
      </w:r>
      <w:r w:rsidRPr="00496B74">
        <w:t xml:space="preserve">guard patrols </w:t>
      </w:r>
      <w:r>
        <w:t xml:space="preserve">are used instead of security alarm systems, patrols </w:t>
      </w:r>
      <w:r w:rsidRPr="00496B74">
        <w:t>must be performed at random intervals within every four hours</w:t>
      </w:r>
      <w:r w:rsidRPr="0084374B">
        <w:rPr>
          <w:sz w:val="18"/>
          <w:szCs w:val="18"/>
        </w:rPr>
        <w:t>.</w:t>
      </w:r>
    </w:p>
    <w:p w:rsidR="007D070A" w:rsidRDefault="005F3F69" w:rsidP="00116E26">
      <w:pPr>
        <w:pStyle w:val="Heading4"/>
      </w:pPr>
      <w:r w:rsidRPr="00496B74">
        <w:lastRenderedPageBreak/>
        <w:t>Interoperability of alarm systems and other building management systems</w:t>
      </w:r>
      <w:r w:rsidRPr="00B12627">
        <w:t xml:space="preserve"> </w:t>
      </w:r>
    </w:p>
    <w:p w:rsidR="00DA1909" w:rsidRPr="000D6B51" w:rsidRDefault="00DA1909" w:rsidP="00BA5D2E">
      <w:pPr>
        <w:pStyle w:val="Listbullet1"/>
      </w:pPr>
      <w:r>
        <w:t>The more</w:t>
      </w:r>
      <w:r w:rsidRPr="000D6B51">
        <w:t xml:space="preserve"> interoperability between security alarm systems and external integrated system</w:t>
      </w:r>
      <w:r>
        <w:t>s (eg</w:t>
      </w:r>
      <w:r w:rsidRPr="000D6B51">
        <w:t xml:space="preserve"> building management systems, closed circuit television and electronic access controls systems</w:t>
      </w:r>
      <w:r>
        <w:t>) the greater</w:t>
      </w:r>
      <w:r w:rsidRPr="000D6B51">
        <w:t xml:space="preserve"> the security alarm system </w:t>
      </w:r>
      <w:r w:rsidR="00F30956">
        <w:t xml:space="preserve">vulnerabilities </w:t>
      </w:r>
      <w:r w:rsidRPr="000D6B51">
        <w:t>to unauthorised access and tampering.</w:t>
      </w:r>
    </w:p>
    <w:p w:rsidR="00DA1909" w:rsidRPr="000D6B51" w:rsidRDefault="00DA1909" w:rsidP="00BA5D2E">
      <w:pPr>
        <w:pStyle w:val="Listbullet1"/>
      </w:pPr>
      <w:r w:rsidRPr="000D6B51">
        <w:t xml:space="preserve">Where SCEC-approved Type 1 security alarm systems are used, </w:t>
      </w:r>
      <w:r>
        <w:t>the Attorney</w:t>
      </w:r>
      <w:r>
        <w:noBreakHyphen/>
        <w:t xml:space="preserve">General’s Department recommends that </w:t>
      </w:r>
      <w:r w:rsidRPr="000D6B51">
        <w:t xml:space="preserve">any integration with building management systems is in accordance with the </w:t>
      </w:r>
      <w:r w:rsidRPr="000D6B51">
        <w:rPr>
          <w:i/>
        </w:rPr>
        <w:t>Type 1 security alarm system for Australian Government—Integration specification</w:t>
      </w:r>
      <w:r w:rsidRPr="000D6B51">
        <w:t xml:space="preserve">. </w:t>
      </w:r>
      <w:r>
        <w:t>S</w:t>
      </w:r>
      <w:r w:rsidRPr="000D6B51">
        <w:t xml:space="preserve">ee </w:t>
      </w:r>
      <w:hyperlink r:id="rId56" w:history="1">
        <w:r w:rsidR="00F07F47" w:rsidRPr="00F07F47">
          <w:rPr>
            <w:rStyle w:val="Hyperlink"/>
            <w:b/>
            <w:bCs/>
          </w:rPr>
          <w:fldChar w:fldCharType="begin"/>
        </w:r>
        <w:r w:rsidR="00F07F47" w:rsidRPr="00F07F47">
          <w:rPr>
            <w:b/>
          </w:rPr>
          <w:instrText xml:space="preserve"> REF _Ref520122342 \h </w:instrText>
        </w:r>
        <w:r w:rsidR="00F07F47">
          <w:rPr>
            <w:rStyle w:val="Hyperlink"/>
            <w:b/>
            <w:bCs/>
          </w:rPr>
          <w:instrText xml:space="preserve"> \* MERGEFORMAT </w:instrText>
        </w:r>
        <w:r w:rsidR="00F07F47" w:rsidRPr="00F07F47">
          <w:rPr>
            <w:rStyle w:val="Hyperlink"/>
            <w:b/>
            <w:bCs/>
          </w:rPr>
        </w:r>
        <w:r w:rsidR="00F07F47" w:rsidRPr="00F07F47">
          <w:rPr>
            <w:rStyle w:val="Hyperlink"/>
            <w:b/>
            <w:bCs/>
          </w:rPr>
          <w:fldChar w:fldCharType="separate"/>
        </w:r>
        <w:r w:rsidR="00474060" w:rsidRPr="00D26AF1">
          <w:rPr>
            <w:b/>
          </w:rPr>
          <w:t xml:space="preserve">Table </w:t>
        </w:r>
        <w:r w:rsidR="00474060" w:rsidRPr="00D26AF1">
          <w:rPr>
            <w:b/>
            <w:noProof/>
          </w:rPr>
          <w:t>3</w:t>
        </w:r>
        <w:r w:rsidR="00F07F47" w:rsidRPr="00F07F47">
          <w:rPr>
            <w:rStyle w:val="Hyperlink"/>
            <w:b/>
            <w:bCs/>
          </w:rPr>
          <w:fldChar w:fldCharType="end"/>
        </w:r>
      </w:hyperlink>
      <w:r>
        <w:t xml:space="preserve"> f</w:t>
      </w:r>
      <w:r w:rsidRPr="000D6B51">
        <w:t>or zone</w:t>
      </w:r>
      <w:r>
        <w:t>-specific</w:t>
      </w:r>
      <w:r w:rsidRPr="000D6B51">
        <w:t xml:space="preserve"> requirements </w:t>
      </w:r>
      <w:r>
        <w:t xml:space="preserve">relating to the </w:t>
      </w:r>
      <w:r w:rsidRPr="000D6B51">
        <w:t>interoperability of security alarm systems</w:t>
      </w:r>
      <w:r>
        <w:t>.</w:t>
      </w:r>
    </w:p>
    <w:p w:rsidR="00DA1909" w:rsidRPr="00496B74" w:rsidRDefault="00DA1909" w:rsidP="00F07F47">
      <w:pPr>
        <w:pStyle w:val="Heading4"/>
      </w:pPr>
      <w:r w:rsidRPr="00496B74">
        <w:t>Access control systems</w:t>
      </w:r>
    </w:p>
    <w:p w:rsidR="00DA1909" w:rsidRPr="00496B74" w:rsidRDefault="00DA1909" w:rsidP="00BA5D2E">
      <w:pPr>
        <w:pStyle w:val="Listbullet1"/>
      </w:pPr>
      <w:r w:rsidRPr="00496B74">
        <w:t xml:space="preserve">An access control system is a measure or group of measures </w:t>
      </w:r>
      <w:r>
        <w:t>that</w:t>
      </w:r>
      <w:r w:rsidRPr="00496B74">
        <w:t xml:space="preserve"> allow</w:t>
      </w:r>
      <w:r>
        <w:t>s</w:t>
      </w:r>
      <w:r w:rsidRPr="00496B74">
        <w:t xml:space="preserve"> authorised personnel, vehicles and equipment to pass through protective barriers while preventing unauthorised access.</w:t>
      </w:r>
      <w:r>
        <w:t xml:space="preserve"> </w:t>
      </w:r>
      <w:r w:rsidRPr="00496B74">
        <w:t xml:space="preserve">Access control can be achieved in </w:t>
      </w:r>
      <w:r w:rsidR="006D276E">
        <w:t>a number of ways</w:t>
      </w:r>
      <w:r>
        <w:t xml:space="preserve">, </w:t>
      </w:r>
      <w:r w:rsidR="006D276E">
        <w:t>for example</w:t>
      </w:r>
      <w:r w:rsidRPr="00496B74">
        <w:t>:</w:t>
      </w:r>
    </w:p>
    <w:p w:rsidR="00DA1909" w:rsidRPr="00A863FC" w:rsidRDefault="00DA1909" w:rsidP="003B4E54">
      <w:pPr>
        <w:pStyle w:val="ListBullet2"/>
        <w:numPr>
          <w:ilvl w:val="0"/>
          <w:numId w:val="63"/>
        </w:numPr>
      </w:pPr>
      <w:r w:rsidRPr="00D52977">
        <w:t xml:space="preserve">security </w:t>
      </w:r>
      <w:r w:rsidRPr="00EC6A6B">
        <w:t>guards</w:t>
      </w:r>
      <w:r w:rsidRPr="00A863FC">
        <w:t xml:space="preserve"> located at entry and exit points</w:t>
      </w:r>
    </w:p>
    <w:p w:rsidR="00DA1909" w:rsidRPr="00A863FC" w:rsidRDefault="00DA1909" w:rsidP="00BA5D2E">
      <w:pPr>
        <w:pStyle w:val="ListBullet2"/>
      </w:pPr>
      <w:r w:rsidRPr="00A863FC">
        <w:t>security guards located at central points who monitor and control entry and exit points using intercoms, videophones and closed circuit television cameras</w:t>
      </w:r>
    </w:p>
    <w:p w:rsidR="00DA1909" w:rsidRPr="00A863FC" w:rsidRDefault="00DA1909" w:rsidP="00BA5D2E">
      <w:pPr>
        <w:pStyle w:val="ListBullet2"/>
      </w:pPr>
      <w:r w:rsidRPr="00A863FC">
        <w:t>mechanical-locking devices operated by keys or codes</w:t>
      </w:r>
    </w:p>
    <w:p w:rsidR="006D276E" w:rsidRPr="00A863FC" w:rsidRDefault="00DA1909" w:rsidP="00BA5D2E">
      <w:pPr>
        <w:pStyle w:val="ListBullet2"/>
      </w:pPr>
      <w:r w:rsidRPr="00A863FC">
        <w:t>electronic access control systems</w:t>
      </w:r>
    </w:p>
    <w:p w:rsidR="006D276E" w:rsidRPr="00A863FC" w:rsidRDefault="006D276E" w:rsidP="00BA5D2E">
      <w:pPr>
        <w:pStyle w:val="ListBullet2"/>
      </w:pPr>
      <w:r w:rsidRPr="00A863FC">
        <w:t xml:space="preserve"> psychological or symbolic barriers,</w:t>
      </w:r>
      <w:r w:rsidR="009145EF" w:rsidRPr="00A863FC">
        <w:t xml:space="preserve"> </w:t>
      </w:r>
      <w:r w:rsidRPr="00A863FC">
        <w:t>can be used for deterrence, but are not considered an effective access control measure</w:t>
      </w:r>
      <w:r w:rsidR="00087D58" w:rsidRPr="00A863FC">
        <w:t>,</w:t>
      </w:r>
      <w:r w:rsidRPr="00A863FC">
        <w:t xml:space="preserve"> </w:t>
      </w:r>
      <w:r w:rsidR="00087D58" w:rsidRPr="00A863FC">
        <w:t>for example</w:t>
      </w:r>
      <w:r w:rsidRPr="00A863FC">
        <w:t xml:space="preserve"> signage or crime prevention through environmental design</w:t>
      </w:r>
      <w:r w:rsidR="00087D58" w:rsidRPr="00A863FC">
        <w:t>.</w:t>
      </w:r>
      <w:r w:rsidRPr="00A863FC">
        <w:t xml:space="preserve"> </w:t>
      </w:r>
    </w:p>
    <w:p w:rsidR="00DA1909" w:rsidRPr="00496B74" w:rsidRDefault="00DA1909" w:rsidP="00BA5D2E">
      <w:pPr>
        <w:pStyle w:val="Listbullet1"/>
      </w:pPr>
      <w:r w:rsidRPr="00496B74">
        <w:t xml:space="preserve">Each </w:t>
      </w:r>
      <w:r>
        <w:t>measure</w:t>
      </w:r>
      <w:r w:rsidRPr="00496B74">
        <w:t xml:space="preserve"> has advantages and disadvantages</w:t>
      </w:r>
      <w:r>
        <w:t>. T</w:t>
      </w:r>
      <w:r w:rsidRPr="00496B74">
        <w:t xml:space="preserve">he </w:t>
      </w:r>
      <w:r>
        <w:t xml:space="preserve">measure or mix of measures selected and </w:t>
      </w:r>
      <w:r w:rsidRPr="00496B74">
        <w:t xml:space="preserve">used will depend on the particular </w:t>
      </w:r>
      <w:r>
        <w:t>circumstances</w:t>
      </w:r>
      <w:r w:rsidRPr="00496B74">
        <w:t xml:space="preserve"> in which access control </w:t>
      </w:r>
      <w:r>
        <w:t>will be applied</w:t>
      </w:r>
      <w:r w:rsidRPr="00496B74">
        <w:t>.</w:t>
      </w:r>
    </w:p>
    <w:p w:rsidR="00DA1909" w:rsidRDefault="00DA1909" w:rsidP="00AE6338">
      <w:pPr>
        <w:pStyle w:val="Heading5"/>
        <w:numPr>
          <w:ilvl w:val="3"/>
          <w:numId w:val="3"/>
        </w:numPr>
      </w:pPr>
      <w:r>
        <w:t xml:space="preserve">Authorised </w:t>
      </w:r>
      <w:r w:rsidRPr="00DB3447">
        <w:t>personnel access</w:t>
      </w:r>
    </w:p>
    <w:p w:rsidR="00DA1909" w:rsidRDefault="00DA1909" w:rsidP="00BA5D2E">
      <w:pPr>
        <w:pStyle w:val="Listbullet1"/>
      </w:pPr>
      <w:r>
        <w:t>Access to a facility’s security Zones Two to Five is restricted to a</w:t>
      </w:r>
      <w:r w:rsidRPr="002443DA">
        <w:t>uthorised personnel</w:t>
      </w:r>
      <w:r>
        <w:t xml:space="preserve">. This </w:t>
      </w:r>
      <w:r w:rsidRPr="002443DA">
        <w:t xml:space="preserve">includes: </w:t>
      </w:r>
    </w:p>
    <w:p w:rsidR="00DA1909" w:rsidRPr="00A863FC" w:rsidRDefault="00DA1909" w:rsidP="003B4E54">
      <w:pPr>
        <w:pStyle w:val="ListBullet2"/>
        <w:numPr>
          <w:ilvl w:val="0"/>
          <w:numId w:val="34"/>
        </w:numPr>
      </w:pPr>
      <w:r w:rsidRPr="00D52977">
        <w:t xml:space="preserve">personnel (including </w:t>
      </w:r>
      <w:r w:rsidRPr="00EC6A6B">
        <w:t>contracted and seconded staff</w:t>
      </w:r>
      <w:r w:rsidRPr="00A863FC">
        <w:t xml:space="preserve">) who require access to entity facilities, information or assets (see </w:t>
      </w:r>
      <w:r w:rsidR="007945D1" w:rsidRPr="00A863FC">
        <w:t xml:space="preserve">the </w:t>
      </w:r>
      <w:r w:rsidRPr="00BA5D2E">
        <w:rPr>
          <w:iCs/>
        </w:rPr>
        <w:t xml:space="preserve">PSPF policy: </w:t>
      </w:r>
      <w:hyperlink r:id="rId57" w:history="1">
        <w:r w:rsidR="00517CD2" w:rsidRPr="00BA5D2E">
          <w:rPr>
            <w:rStyle w:val="Hyperlink"/>
            <w:szCs w:val="22"/>
          </w:rPr>
          <w:t>Eligibility and suitability of personnel</w:t>
        </w:r>
      </w:hyperlink>
      <w:r w:rsidRPr="00A96021">
        <w:t>)</w:t>
      </w:r>
    </w:p>
    <w:p w:rsidR="00DA1909" w:rsidRPr="00A863FC" w:rsidRDefault="00DA1909" w:rsidP="00BA5D2E">
      <w:pPr>
        <w:pStyle w:val="ListBullet2"/>
      </w:pPr>
      <w:r w:rsidRPr="00A863FC">
        <w:t xml:space="preserve">personnel engaged by service providers contracted by an entity where access to entity facilities, information or assets is covered by the terms of the contract (see </w:t>
      </w:r>
      <w:r w:rsidR="007945D1" w:rsidRPr="00A863FC">
        <w:t xml:space="preserve">the </w:t>
      </w:r>
      <w:r w:rsidRPr="00A863FC">
        <w:rPr>
          <w:iCs/>
        </w:rPr>
        <w:t xml:space="preserve">PSPF policy: </w:t>
      </w:r>
      <w:hyperlink r:id="rId58" w:history="1">
        <w:r w:rsidR="00517CD2" w:rsidRPr="00A863FC">
          <w:rPr>
            <w:rStyle w:val="Hyperlink"/>
            <w:szCs w:val="22"/>
          </w:rPr>
          <w:t>Security governance for contracted goods and service providers</w:t>
        </w:r>
      </w:hyperlink>
      <w:r w:rsidRPr="00A863FC">
        <w:t>)</w:t>
      </w:r>
    </w:p>
    <w:p w:rsidR="00DA1909" w:rsidRPr="00A863FC" w:rsidRDefault="00DA1909" w:rsidP="00BA5D2E">
      <w:pPr>
        <w:pStyle w:val="ListBullet2"/>
      </w:pPr>
      <w:r w:rsidRPr="00A863FC">
        <w:t>personnel who, because of business need (although not directly engaged by the entity or by a contracted service provider), require ongoing or regular access that is authorised by the accountable authority (eg senior executives or personnel from portfolio entities who require regular, unescorted access to attend meetings or participate in projects without formal secondment arrangements being put in place).</w:t>
      </w:r>
    </w:p>
    <w:p w:rsidR="00DA1909" w:rsidRDefault="0082430C" w:rsidP="00BA5D2E">
      <w:pPr>
        <w:pStyle w:val="Listbullet1"/>
      </w:pPr>
      <w:hyperlink w:anchor="_Supporting_requirements" w:history="1">
        <w:r w:rsidR="002C4615" w:rsidRPr="00517CD2">
          <w:rPr>
            <w:b/>
          </w:rPr>
          <w:t xml:space="preserve">Requirement </w:t>
        </w:r>
        <w:r w:rsidR="002C4615">
          <w:rPr>
            <w:b/>
          </w:rPr>
          <w:t>5</w:t>
        </w:r>
        <w:r w:rsidR="002C4615" w:rsidRPr="00517CD2">
          <w:rPr>
            <w:b/>
          </w:rPr>
          <w:t>b</w:t>
        </w:r>
      </w:hyperlink>
      <w:r w:rsidR="002C4615">
        <w:t xml:space="preserve"> </w:t>
      </w:r>
      <w:r w:rsidR="00DA1909">
        <w:t>mandates the requirements for an entity’s accountable authority (or CSO) to authorise ongoing (or regular) access for people who are not directly engaged by the entity or covered by the terms of a contract or agreement. Before authorising any access the accountable authority (or CSO) ensures:</w:t>
      </w:r>
    </w:p>
    <w:p w:rsidR="00DA1909" w:rsidRPr="00A863FC" w:rsidRDefault="00DA1909" w:rsidP="003B4E54">
      <w:pPr>
        <w:pStyle w:val="ListBullet2"/>
        <w:numPr>
          <w:ilvl w:val="0"/>
          <w:numId w:val="35"/>
        </w:numPr>
      </w:pPr>
      <w:r w:rsidRPr="00D52977">
        <w:t xml:space="preserve">the person has </w:t>
      </w:r>
      <w:r w:rsidRPr="00EC6A6B">
        <w:t>the require</w:t>
      </w:r>
      <w:r w:rsidRPr="00A863FC">
        <w:t>d level of security clearance for the respective facility zones (</w:t>
      </w:r>
      <w:hyperlink w:anchor="_Supporting_requirements" w:history="1">
        <w:r w:rsidRPr="00BA5D2E">
          <w:rPr>
            <w:b/>
          </w:rPr>
          <w:t>Requirement</w:t>
        </w:r>
        <w:r w:rsidR="00517CD2" w:rsidRPr="00BA5D2E">
          <w:rPr>
            <w:b/>
          </w:rPr>
          <w:t> </w:t>
        </w:r>
        <w:r w:rsidR="0015164E" w:rsidRPr="00BA5D2E">
          <w:rPr>
            <w:b/>
          </w:rPr>
          <w:t>5</w:t>
        </w:r>
        <w:r w:rsidRPr="00BA5D2E">
          <w:rPr>
            <w:b/>
          </w:rPr>
          <w:t>bi</w:t>
        </w:r>
      </w:hyperlink>
      <w:r w:rsidRPr="00A863FC">
        <w:t>)</w:t>
      </w:r>
    </w:p>
    <w:p w:rsidR="00DA1909" w:rsidRPr="00A863FC" w:rsidRDefault="00DA1909" w:rsidP="00BA5D2E">
      <w:pPr>
        <w:pStyle w:val="ListBullet2"/>
      </w:pPr>
      <w:r w:rsidRPr="00A863FC">
        <w:t>there is appropriate evidence of the business need (a documented business case and risk assessment) that is reassessed on a regular basis and at least every two years (</w:t>
      </w:r>
      <w:hyperlink w:anchor="_Supporting_requirements" w:history="1">
        <w:r w:rsidRPr="00A863FC">
          <w:rPr>
            <w:b/>
          </w:rPr>
          <w:t xml:space="preserve">Requirement </w:t>
        </w:r>
        <w:r w:rsidR="0015164E" w:rsidRPr="00A863FC">
          <w:rPr>
            <w:b/>
          </w:rPr>
          <w:t>5</w:t>
        </w:r>
        <w:r w:rsidRPr="00A863FC">
          <w:rPr>
            <w:b/>
          </w:rPr>
          <w:t>bii</w:t>
        </w:r>
      </w:hyperlink>
      <w:r w:rsidRPr="00A863FC">
        <w:t>).</w:t>
      </w:r>
    </w:p>
    <w:p w:rsidR="00DA1909" w:rsidRPr="00496B74" w:rsidRDefault="00DA1909" w:rsidP="00AE6338">
      <w:pPr>
        <w:pStyle w:val="Heading5"/>
        <w:numPr>
          <w:ilvl w:val="3"/>
          <w:numId w:val="3"/>
        </w:numPr>
      </w:pPr>
      <w:r>
        <w:t>E</w:t>
      </w:r>
      <w:r w:rsidRPr="00B913C5">
        <w:t>lectronic access control systems</w:t>
      </w:r>
    </w:p>
    <w:p w:rsidR="00DA1909" w:rsidRPr="00496B74" w:rsidRDefault="0082430C" w:rsidP="00BA5D2E">
      <w:pPr>
        <w:pStyle w:val="Listbullet1"/>
      </w:pPr>
      <w:hyperlink w:anchor="_Supporting_requirements" w:history="1">
        <w:r w:rsidR="002C4615" w:rsidRPr="00517CD2">
          <w:rPr>
            <w:b/>
          </w:rPr>
          <w:t xml:space="preserve">Requirement </w:t>
        </w:r>
        <w:r w:rsidR="002C4615">
          <w:rPr>
            <w:b/>
          </w:rPr>
          <w:t>5</w:t>
        </w:r>
      </w:hyperlink>
      <w:r w:rsidR="002C4615" w:rsidRPr="00496B74">
        <w:t xml:space="preserve"> </w:t>
      </w:r>
      <w:r w:rsidR="00DA1909">
        <w:t xml:space="preserve">mandates </w:t>
      </w:r>
      <w:r w:rsidR="00DA1909" w:rsidRPr="00496B74">
        <w:t>entities use electronic access control systems for Zone</w:t>
      </w:r>
      <w:r w:rsidR="00DA1909">
        <w:t xml:space="preserve">s </w:t>
      </w:r>
      <w:r w:rsidR="00A148F6">
        <w:t xml:space="preserve">Two </w:t>
      </w:r>
      <w:r w:rsidR="00DA1909">
        <w:t>to</w:t>
      </w:r>
      <w:r w:rsidR="00DA1909" w:rsidRPr="00496B74">
        <w:t xml:space="preserve"> Five where there are no other suitable identity verification and access control measures in place. Electronic access control may be used in conjunction with other personnel and vehicle access control measures.</w:t>
      </w:r>
    </w:p>
    <w:p w:rsidR="00DA1909" w:rsidRPr="00496B74" w:rsidRDefault="00DA1909" w:rsidP="00BA5D2E">
      <w:pPr>
        <w:pStyle w:val="Listbullet1"/>
      </w:pPr>
      <w:r w:rsidRPr="00496B74">
        <w:t>The Attorney-General’s Department recommends entities:</w:t>
      </w:r>
    </w:p>
    <w:p w:rsidR="00DA1909" w:rsidRPr="00EC6A6B" w:rsidRDefault="00DA1909" w:rsidP="003B4E54">
      <w:pPr>
        <w:pStyle w:val="ListBullet2"/>
        <w:numPr>
          <w:ilvl w:val="0"/>
          <w:numId w:val="36"/>
        </w:numPr>
      </w:pPr>
      <w:r w:rsidRPr="00D52977">
        <w:t>seek specialist advice when selecting and designing electronic access control systems</w:t>
      </w:r>
    </w:p>
    <w:p w:rsidR="00DA1909" w:rsidRPr="00A863FC" w:rsidRDefault="00DA1909" w:rsidP="00BA5D2E">
      <w:pPr>
        <w:pStyle w:val="ListBullet2"/>
      </w:pPr>
      <w:r w:rsidRPr="00EC6A6B">
        <w:lastRenderedPageBreak/>
        <w:t>use an installer recommended by the manufacturer to install and commission the systems</w:t>
      </w:r>
      <w:r w:rsidRPr="00A863FC">
        <w:t>.</w:t>
      </w:r>
    </w:p>
    <w:p w:rsidR="00DA1909" w:rsidRDefault="0082430C" w:rsidP="00BA5D2E">
      <w:pPr>
        <w:pStyle w:val="Listbullet1"/>
      </w:pPr>
      <w:hyperlink w:anchor="_Supporting_requirements" w:history="1">
        <w:r w:rsidR="002C4615" w:rsidRPr="00A96021">
          <w:rPr>
            <w:b/>
          </w:rPr>
          <w:t>Requirement 5</w:t>
        </w:r>
      </w:hyperlink>
      <w:r w:rsidR="002C4615">
        <w:rPr>
          <w:bCs/>
        </w:rPr>
        <w:t xml:space="preserve"> </w:t>
      </w:r>
      <w:r w:rsidR="00DA1909">
        <w:t>mandates entities</w:t>
      </w:r>
      <w:r w:rsidR="006D276E">
        <w:t xml:space="preserve"> for Zones Three to Five</w:t>
      </w:r>
      <w:r w:rsidR="00DA1909">
        <w:t>:</w:t>
      </w:r>
    </w:p>
    <w:p w:rsidR="00DA1909" w:rsidRPr="00BA5D2E" w:rsidRDefault="00DA1909" w:rsidP="003B4E54">
      <w:pPr>
        <w:pStyle w:val="ListBullet2"/>
        <w:numPr>
          <w:ilvl w:val="0"/>
          <w:numId w:val="37"/>
        </w:numPr>
        <w:rPr>
          <w:color w:val="1F497D"/>
        </w:rPr>
      </w:pPr>
      <w:r w:rsidRPr="00D52977">
        <w:t xml:space="preserve">have sectionalised </w:t>
      </w:r>
      <w:r w:rsidRPr="00EC6A6B">
        <w:t xml:space="preserve">access control systems </w:t>
      </w:r>
      <w:r w:rsidR="006D276E" w:rsidRPr="00EC6A6B">
        <w:t>and full audit</w:t>
      </w:r>
    </w:p>
    <w:p w:rsidR="00DA1909" w:rsidRPr="00A863FC" w:rsidRDefault="006D276E" w:rsidP="00BA5D2E">
      <w:pPr>
        <w:pStyle w:val="ListBullet2"/>
      </w:pPr>
      <w:r w:rsidRPr="00A863FC">
        <w:t xml:space="preserve">regularly </w:t>
      </w:r>
      <w:r w:rsidR="00DA1909" w:rsidRPr="00A863FC">
        <w:t>review audit</w:t>
      </w:r>
      <w:r w:rsidRPr="00A863FC">
        <w:t>s</w:t>
      </w:r>
      <w:r w:rsidR="00DA1909" w:rsidRPr="00A863FC">
        <w:t xml:space="preserve"> for any unusual or prohibited activity.</w:t>
      </w:r>
    </w:p>
    <w:p w:rsidR="00DA1909" w:rsidRDefault="00DA1909" w:rsidP="00BA5D2E">
      <w:pPr>
        <w:pStyle w:val="Listbullet1"/>
      </w:pPr>
      <w:r w:rsidRPr="00496B74">
        <w:t>The Attorney-General’s Department recommends entities regularly audit access control systems</w:t>
      </w:r>
      <w:r>
        <w:t xml:space="preserve"> for all security zones</w:t>
      </w:r>
      <w:r w:rsidRPr="00665387">
        <w:t xml:space="preserve"> </w:t>
      </w:r>
      <w:r w:rsidRPr="00496B74">
        <w:t>in accordance with the</w:t>
      </w:r>
      <w:r>
        <w:t>ir</w:t>
      </w:r>
      <w:r w:rsidRPr="00496B74">
        <w:t xml:space="preserve"> risk assessment. Audits </w:t>
      </w:r>
      <w:r>
        <w:t xml:space="preserve">are used </w:t>
      </w:r>
      <w:r w:rsidRPr="00496B74">
        <w:t xml:space="preserve">to </w:t>
      </w:r>
      <w:r>
        <w:t>confirm</w:t>
      </w:r>
      <w:r w:rsidRPr="00496B74">
        <w:t xml:space="preserve"> whether personnel with access have a continued need </w:t>
      </w:r>
      <w:r>
        <w:t xml:space="preserve">for </w:t>
      </w:r>
      <w:r w:rsidRPr="00496B74">
        <w:t>access and that any access has been disabled</w:t>
      </w:r>
      <w:r>
        <w:t xml:space="preserve"> or </w:t>
      </w:r>
      <w:r w:rsidRPr="00496B74">
        <w:t xml:space="preserve">removed for personnel who have </w:t>
      </w:r>
      <w:r>
        <w:t>separated from the entity</w:t>
      </w:r>
      <w:r w:rsidRPr="00496B74">
        <w:t xml:space="preserve"> </w:t>
      </w:r>
      <w:r>
        <w:t xml:space="preserve">(see </w:t>
      </w:r>
      <w:r w:rsidR="007945D1">
        <w:t xml:space="preserve">the </w:t>
      </w:r>
      <w:r>
        <w:rPr>
          <w:iCs/>
        </w:rPr>
        <w:t xml:space="preserve">PSPF policy: </w:t>
      </w:r>
      <w:hyperlink r:id="rId59" w:history="1">
        <w:r w:rsidR="00517CD2">
          <w:rPr>
            <w:rStyle w:val="Hyperlink"/>
          </w:rPr>
          <w:t>Separating personnel</w:t>
        </w:r>
      </w:hyperlink>
      <w:r>
        <w:rPr>
          <w:rStyle w:val="Hyperlink"/>
          <w:iCs/>
        </w:rPr>
        <w:t>)</w:t>
      </w:r>
      <w:r w:rsidRPr="00496B74">
        <w:t>.</w:t>
      </w:r>
    </w:p>
    <w:p w:rsidR="00DA1909" w:rsidRPr="00496B74" w:rsidRDefault="00DA1909" w:rsidP="00AE6338">
      <w:pPr>
        <w:pStyle w:val="Heading5"/>
        <w:numPr>
          <w:ilvl w:val="3"/>
          <w:numId w:val="3"/>
        </w:numPr>
      </w:pPr>
      <w:r>
        <w:t>Identity cards</w:t>
      </w:r>
    </w:p>
    <w:p w:rsidR="00DA1909" w:rsidRPr="00496B74" w:rsidRDefault="00DA1909" w:rsidP="00BA5D2E">
      <w:pPr>
        <w:pStyle w:val="Listbullet1"/>
      </w:pPr>
      <w:r w:rsidRPr="00496B74">
        <w:t xml:space="preserve">Identity cards allow </w:t>
      </w:r>
      <w:r>
        <w:t>the</w:t>
      </w:r>
      <w:r w:rsidRPr="00496B74">
        <w:t xml:space="preserve"> recognition of personnel in entity facilities. </w:t>
      </w:r>
      <w:hyperlink w:anchor="_Supporting_requirements" w:history="1">
        <w:r w:rsidR="002C4615" w:rsidRPr="00517CD2">
          <w:rPr>
            <w:b/>
          </w:rPr>
          <w:t xml:space="preserve">Requirement </w:t>
        </w:r>
        <w:r w:rsidR="002C4615">
          <w:rPr>
            <w:b/>
          </w:rPr>
          <w:t>5</w:t>
        </w:r>
      </w:hyperlink>
      <w:r w:rsidR="002C4615" w:rsidRPr="00496B74">
        <w:t xml:space="preserve"> </w:t>
      </w:r>
      <w:r w:rsidRPr="00496B74">
        <w:t>mandates entities use identity cards</w:t>
      </w:r>
      <w:r>
        <w:t xml:space="preserve"> with</w:t>
      </w:r>
      <w:r w:rsidRPr="00A161D3">
        <w:rPr>
          <w:bCs/>
          <w:color w:val="365F91" w:themeColor="accent1" w:themeShade="BF"/>
          <w:sz w:val="18"/>
          <w:szCs w:val="18"/>
        </w:rPr>
        <w:t xml:space="preserve"> </w:t>
      </w:r>
      <w:r w:rsidRPr="00A161D3">
        <w:rPr>
          <w:bCs/>
        </w:rPr>
        <w:t>personal identity</w:t>
      </w:r>
      <w:r>
        <w:t xml:space="preserve"> verification</w:t>
      </w:r>
      <w:r w:rsidRPr="00496B74">
        <w:t xml:space="preserve"> in Zones Three to Five</w:t>
      </w:r>
      <w:r>
        <w:t>.</w:t>
      </w:r>
      <w:r w:rsidRPr="00496B74">
        <w:t xml:space="preserve"> </w:t>
      </w:r>
      <w:r>
        <w:t>T</w:t>
      </w:r>
      <w:r w:rsidRPr="00496B74">
        <w:t xml:space="preserve">he Attorney-General’s Department recommends </w:t>
      </w:r>
      <w:r>
        <w:t xml:space="preserve">entities </w:t>
      </w:r>
      <w:r w:rsidRPr="00496B74">
        <w:t xml:space="preserve">use </w:t>
      </w:r>
      <w:r>
        <w:t xml:space="preserve">identity cards </w:t>
      </w:r>
      <w:r w:rsidRPr="00496B74">
        <w:t>in all facilities</w:t>
      </w:r>
      <w:r>
        <w:t>,</w:t>
      </w:r>
      <w:r w:rsidRPr="00496B74">
        <w:t xml:space="preserve"> regardless of the level of the zone.</w:t>
      </w:r>
    </w:p>
    <w:p w:rsidR="00DA1909" w:rsidRPr="00496B74" w:rsidRDefault="007945D1" w:rsidP="00BA5D2E">
      <w:pPr>
        <w:pStyle w:val="Listbullet1"/>
      </w:pPr>
      <w:r>
        <w:rPr>
          <w:iCs/>
        </w:rPr>
        <w:t xml:space="preserve">The </w:t>
      </w:r>
      <w:r w:rsidR="00DA1909">
        <w:rPr>
          <w:iCs/>
        </w:rPr>
        <w:t>PSPF policy</w:t>
      </w:r>
      <w:r w:rsidR="00DA1909" w:rsidRPr="00517CD2">
        <w:rPr>
          <w:iCs/>
        </w:rPr>
        <w:t xml:space="preserve">: </w:t>
      </w:r>
      <w:hyperlink r:id="rId60" w:history="1">
        <w:r w:rsidR="00517CD2">
          <w:rPr>
            <w:rStyle w:val="Hyperlink"/>
          </w:rPr>
          <w:t>Eligibility and suitability of personnel</w:t>
        </w:r>
      </w:hyperlink>
      <w:r w:rsidR="00DA1909" w:rsidRPr="00517CD2">
        <w:rPr>
          <w:rStyle w:val="Hyperlink"/>
          <w:iCs/>
          <w:color w:val="000000" w:themeColor="text1"/>
          <w:u w:val="none"/>
        </w:rPr>
        <w:t xml:space="preserve"> requires that entities verify the identity of all personnel</w:t>
      </w:r>
      <w:r w:rsidR="00A148F6">
        <w:rPr>
          <w:rStyle w:val="Hyperlink"/>
          <w:iCs/>
          <w:color w:val="000000" w:themeColor="text1"/>
          <w:u w:val="none"/>
        </w:rPr>
        <w:t xml:space="preserve"> </w:t>
      </w:r>
      <w:r w:rsidR="00DA1909" w:rsidRPr="007F10CA">
        <w:rPr>
          <w:iCs/>
        </w:rPr>
        <w:t>using the</w:t>
      </w:r>
      <w:r w:rsidR="00DA1909" w:rsidRPr="00517CD2">
        <w:rPr>
          <w:iCs/>
        </w:rPr>
        <w:t xml:space="preserve"> </w:t>
      </w:r>
      <w:hyperlink r:id="rId61" w:history="1">
        <w:r w:rsidR="00DA1909" w:rsidRPr="00517CD2">
          <w:rPr>
            <w:rStyle w:val="Hyperlink"/>
            <w:iCs/>
          </w:rPr>
          <w:t>Document Verification Service</w:t>
        </w:r>
      </w:hyperlink>
      <w:r w:rsidR="00DA1909">
        <w:rPr>
          <w:iCs/>
        </w:rPr>
        <w:t>. It is recommended th</w:t>
      </w:r>
      <w:r w:rsidR="00DA1909" w:rsidRPr="007F10CA">
        <w:rPr>
          <w:iCs/>
        </w:rPr>
        <w:t>at identit</w:t>
      </w:r>
      <w:r w:rsidR="00DA1909">
        <w:rPr>
          <w:iCs/>
        </w:rPr>
        <w:t>ies</w:t>
      </w:r>
      <w:r w:rsidR="00DA1909" w:rsidRPr="007F10CA">
        <w:rPr>
          <w:iCs/>
        </w:rPr>
        <w:t xml:space="preserve"> be verified to at least Level of Assurance 3 of the </w:t>
      </w:r>
      <w:hyperlink r:id="rId62" w:history="1">
        <w:r w:rsidR="00517CD2" w:rsidRPr="00FB16BE">
          <w:rPr>
            <w:rStyle w:val="Hyperlink"/>
          </w:rPr>
          <w:t>National Identity Proofing Guidelines</w:t>
        </w:r>
      </w:hyperlink>
      <w:r w:rsidR="00DA1909" w:rsidRPr="007F10CA">
        <w:rPr>
          <w:iCs/>
        </w:rPr>
        <w:t xml:space="preserve">. </w:t>
      </w:r>
      <w:r w:rsidR="00DA1909" w:rsidRPr="00517CD2">
        <w:t>T</w:t>
      </w:r>
      <w:r w:rsidR="00DA1909" w:rsidRPr="00496B74">
        <w:t xml:space="preserve">he Attorney-General’s Department recommends entities use the </w:t>
      </w:r>
      <w:hyperlink r:id="rId63" w:history="1">
        <w:r w:rsidR="00517CD2" w:rsidRPr="00FB16BE">
          <w:rPr>
            <w:rStyle w:val="Hyperlink"/>
          </w:rPr>
          <w:t>National Identity Proofing Guidelines</w:t>
        </w:r>
      </w:hyperlink>
      <w:r w:rsidR="00DA1909" w:rsidRPr="00496B74">
        <w:rPr>
          <w:i/>
        </w:rPr>
        <w:t xml:space="preserve"> </w:t>
      </w:r>
      <w:r w:rsidR="00DA1909" w:rsidRPr="00496B74">
        <w:t xml:space="preserve">to at least Level 3 for </w:t>
      </w:r>
      <w:r w:rsidR="00DA1909">
        <w:t xml:space="preserve">personnel accessing </w:t>
      </w:r>
      <w:r w:rsidR="00DA1909" w:rsidRPr="00496B74">
        <w:t>Zones Three to Five</w:t>
      </w:r>
      <w:r w:rsidR="00DA1909">
        <w:t xml:space="preserve"> f</w:t>
      </w:r>
      <w:r w:rsidR="00DA1909" w:rsidRPr="007F10CA">
        <w:rPr>
          <w:iCs/>
        </w:rPr>
        <w:t>or</w:t>
      </w:r>
      <w:r>
        <w:rPr>
          <w:iCs/>
        </w:rPr>
        <w:t xml:space="preserve"> </w:t>
      </w:r>
      <w:r w:rsidR="00DA1909" w:rsidRPr="00496B74">
        <w:t xml:space="preserve">authorised personnel </w:t>
      </w:r>
      <w:r w:rsidR="00DA1909">
        <w:t>not covered by the</w:t>
      </w:r>
      <w:r w:rsidR="00DA1909" w:rsidRPr="006C4116">
        <w:rPr>
          <w:iCs/>
        </w:rPr>
        <w:t xml:space="preserve"> </w:t>
      </w:r>
      <w:r w:rsidR="00DA1909">
        <w:rPr>
          <w:iCs/>
        </w:rPr>
        <w:t xml:space="preserve">PSPF policy: </w:t>
      </w:r>
      <w:hyperlink r:id="rId64" w:history="1">
        <w:r w:rsidR="00517CD2">
          <w:rPr>
            <w:rStyle w:val="Hyperlink"/>
          </w:rPr>
          <w:t>Eligibility and suitability of personnel</w:t>
        </w:r>
      </w:hyperlink>
      <w:r w:rsidR="00DA1909">
        <w:t>. T</w:t>
      </w:r>
      <w:r w:rsidR="00DA1909" w:rsidRPr="00496B74">
        <w:t xml:space="preserve">his </w:t>
      </w:r>
      <w:r w:rsidR="00DA1909">
        <w:t>i</w:t>
      </w:r>
      <w:r w:rsidR="00DA1909" w:rsidRPr="00496B74">
        <w:t xml:space="preserve">s </w:t>
      </w:r>
      <w:r w:rsidR="00DA1909">
        <w:t xml:space="preserve">considered </w:t>
      </w:r>
      <w:r w:rsidR="00DA1909" w:rsidRPr="00496B74">
        <w:t xml:space="preserve">better practice for </w:t>
      </w:r>
      <w:r w:rsidR="00DA1909">
        <w:t xml:space="preserve">access to </w:t>
      </w:r>
      <w:r w:rsidR="00DA1909" w:rsidRPr="00496B74">
        <w:t>Zones One and Two.</w:t>
      </w:r>
    </w:p>
    <w:p w:rsidR="00A30A47" w:rsidRDefault="00DA1909" w:rsidP="00BA5D2E">
      <w:pPr>
        <w:pStyle w:val="Listbullet1"/>
      </w:pPr>
      <w:r>
        <w:t>T</w:t>
      </w:r>
      <w:r w:rsidRPr="00496B74">
        <w:t>he Attorney-General’s Department recommends</w:t>
      </w:r>
      <w:r w:rsidR="00A30A47">
        <w:t>:</w:t>
      </w:r>
      <w:r w:rsidRPr="00496B74">
        <w:t xml:space="preserve"> </w:t>
      </w:r>
    </w:p>
    <w:p w:rsidR="00DA1909" w:rsidRPr="00EC6A6B" w:rsidRDefault="00DA1909" w:rsidP="003B4E54">
      <w:pPr>
        <w:pStyle w:val="ListBullet2"/>
        <w:numPr>
          <w:ilvl w:val="0"/>
          <w:numId w:val="38"/>
        </w:numPr>
      </w:pPr>
      <w:r w:rsidRPr="00D52977">
        <w:t xml:space="preserve">identity </w:t>
      </w:r>
      <w:r w:rsidRPr="00EC6A6B">
        <w:t>cards are:</w:t>
      </w:r>
    </w:p>
    <w:p w:rsidR="00DA1909" w:rsidRPr="00A81A36" w:rsidRDefault="00DA1909" w:rsidP="003B4E54">
      <w:pPr>
        <w:pStyle w:val="ListBullet3"/>
        <w:numPr>
          <w:ilvl w:val="0"/>
          <w:numId w:val="76"/>
        </w:numPr>
      </w:pPr>
      <w:r w:rsidRPr="00A81A36">
        <w:t>uniquely identifiable</w:t>
      </w:r>
    </w:p>
    <w:p w:rsidR="00DA1909" w:rsidRPr="00A81A36" w:rsidRDefault="00DA1909" w:rsidP="003B4E54">
      <w:pPr>
        <w:pStyle w:val="ListBullet3"/>
        <w:numPr>
          <w:ilvl w:val="0"/>
          <w:numId w:val="76"/>
        </w:numPr>
      </w:pPr>
      <w:r w:rsidRPr="00A81A36">
        <w:t>worn by all authorised personnel and clearly displayed at all times while on entity premises</w:t>
      </w:r>
    </w:p>
    <w:p w:rsidR="00A30A47" w:rsidRPr="00A81A36" w:rsidRDefault="00DA1909" w:rsidP="003B4E54">
      <w:pPr>
        <w:pStyle w:val="ListBullet3"/>
        <w:numPr>
          <w:ilvl w:val="0"/>
          <w:numId w:val="76"/>
        </w:numPr>
      </w:pPr>
      <w:r w:rsidRPr="00A81A36">
        <w:t>audited regularly in accordance with the entity’s risk assessment</w:t>
      </w:r>
    </w:p>
    <w:p w:rsidR="00DA1909" w:rsidRDefault="00DA1909" w:rsidP="003B4E54">
      <w:pPr>
        <w:pStyle w:val="ListBullet2"/>
        <w:numPr>
          <w:ilvl w:val="0"/>
          <w:numId w:val="38"/>
        </w:numPr>
      </w:pPr>
      <w:r>
        <w:t>identity</w:t>
      </w:r>
      <w:r w:rsidRPr="00C8356E">
        <w:t xml:space="preserve"> card</w:t>
      </w:r>
      <w:r>
        <w:t>-</w:t>
      </w:r>
      <w:r w:rsidRPr="00C8356E">
        <w:t xml:space="preserve">making equipment and </w:t>
      </w:r>
      <w:r w:rsidRPr="00496B74">
        <w:t>spare, blank or returned cards</w:t>
      </w:r>
      <w:r>
        <w:t xml:space="preserve"> </w:t>
      </w:r>
      <w:r w:rsidR="00A30A47">
        <w:t xml:space="preserve">are secured </w:t>
      </w:r>
      <w:r w:rsidRPr="00496B74">
        <w:t xml:space="preserve">within a Zone Two or higher </w:t>
      </w:r>
      <w:r>
        <w:t xml:space="preserve">zone based on the </w:t>
      </w:r>
      <w:r w:rsidR="00A30A47">
        <w:t xml:space="preserve">security </w:t>
      </w:r>
      <w:r>
        <w:t>risk assessment.</w:t>
      </w:r>
    </w:p>
    <w:p w:rsidR="00DA1909" w:rsidRDefault="00DA1909" w:rsidP="00AE6338">
      <w:pPr>
        <w:pStyle w:val="Heading5"/>
        <w:numPr>
          <w:ilvl w:val="3"/>
          <w:numId w:val="3"/>
        </w:numPr>
      </w:pPr>
      <w:r>
        <w:t>Authentication factor and d</w:t>
      </w:r>
      <w:r w:rsidRPr="00496B74">
        <w:t>ual authentication</w:t>
      </w:r>
    </w:p>
    <w:p w:rsidR="00DA1909" w:rsidRPr="00496B74" w:rsidRDefault="00DA1909" w:rsidP="00BA5D2E">
      <w:pPr>
        <w:pStyle w:val="Listbullet1"/>
      </w:pPr>
      <w:r w:rsidRPr="00496B74">
        <w:t>The</w:t>
      </w:r>
      <w:r>
        <w:t xml:space="preserve">re are three categories of </w:t>
      </w:r>
      <w:r w:rsidRPr="00496B74">
        <w:t xml:space="preserve">authentication factors that </w:t>
      </w:r>
      <w:r>
        <w:t xml:space="preserve">can be used to validate </w:t>
      </w:r>
      <w:r w:rsidRPr="00496B74">
        <w:t>identity</w:t>
      </w:r>
      <w:r>
        <w:t>:</w:t>
      </w:r>
    </w:p>
    <w:p w:rsidR="00DA1909" w:rsidRPr="00496B74" w:rsidRDefault="00DA1909" w:rsidP="003B4E54">
      <w:pPr>
        <w:pStyle w:val="ListBullet2"/>
        <w:numPr>
          <w:ilvl w:val="0"/>
          <w:numId w:val="39"/>
        </w:numPr>
      </w:pPr>
      <w:r>
        <w:t>W</w:t>
      </w:r>
      <w:r w:rsidRPr="00496B74">
        <w:t>hat you have</w:t>
      </w:r>
      <w:r>
        <w:t xml:space="preserve"> </w:t>
      </w:r>
      <w:r w:rsidR="006F7001">
        <w:t>(for</w:t>
      </w:r>
      <w:r w:rsidR="00780C7B">
        <w:t xml:space="preserve"> example </w:t>
      </w:r>
      <w:r>
        <w:t>k</w:t>
      </w:r>
      <w:r w:rsidRPr="00496B74">
        <w:t>eys, identity cards, passes</w:t>
      </w:r>
      <w:r>
        <w:t>)</w:t>
      </w:r>
      <w:r w:rsidRPr="00496B74">
        <w:t>.</w:t>
      </w:r>
    </w:p>
    <w:p w:rsidR="00DA1909" w:rsidRPr="00496B74" w:rsidRDefault="00DA1909" w:rsidP="00BA5D2E">
      <w:pPr>
        <w:pStyle w:val="ListBullet2"/>
      </w:pPr>
      <w:r>
        <w:t>W</w:t>
      </w:r>
      <w:r w:rsidRPr="00496B74">
        <w:t>hat you know</w:t>
      </w:r>
      <w:r>
        <w:t xml:space="preserve"> (</w:t>
      </w:r>
      <w:r w:rsidR="00780C7B">
        <w:t xml:space="preserve">for example </w:t>
      </w:r>
      <w:r w:rsidRPr="00496B74">
        <w:t>personal identification numbers</w:t>
      </w:r>
      <w:r>
        <w:t>)</w:t>
      </w:r>
      <w:r w:rsidRPr="00496B74">
        <w:t>.</w:t>
      </w:r>
    </w:p>
    <w:p w:rsidR="00DA1909" w:rsidRPr="00496B74" w:rsidRDefault="00DA1909" w:rsidP="00BA5D2E">
      <w:pPr>
        <w:pStyle w:val="ListBullet2"/>
      </w:pPr>
      <w:r>
        <w:t>W</w:t>
      </w:r>
      <w:r w:rsidRPr="00496B74">
        <w:t>ho you are</w:t>
      </w:r>
      <w:r>
        <w:t xml:space="preserve"> (</w:t>
      </w:r>
      <w:r w:rsidR="00780C7B">
        <w:t xml:space="preserve">for example </w:t>
      </w:r>
      <w:r w:rsidRPr="00496B74">
        <w:t>visual recognition, biometrics</w:t>
      </w:r>
      <w:r>
        <w:t>)</w:t>
      </w:r>
      <w:r w:rsidRPr="00496B74">
        <w:t>.</w:t>
      </w:r>
    </w:p>
    <w:p w:rsidR="00DA1909" w:rsidRDefault="00DA1909" w:rsidP="00BA5D2E">
      <w:pPr>
        <w:pStyle w:val="Listbullet1"/>
      </w:pPr>
      <w:r w:rsidRPr="00496B74">
        <w:t xml:space="preserve">Dual authentication requires the use of factors </w:t>
      </w:r>
      <w:r>
        <w:t>from two different categories, for example an identity card and a personal identification number</w:t>
      </w:r>
      <w:r w:rsidRPr="00496B74">
        <w:t xml:space="preserve">. </w:t>
      </w:r>
      <w:hyperlink w:anchor="_Supporting_requirements" w:history="1">
        <w:r w:rsidR="0015164E" w:rsidRPr="00517CD2">
          <w:rPr>
            <w:b/>
          </w:rPr>
          <w:t xml:space="preserve">Requirement </w:t>
        </w:r>
        <w:r w:rsidR="0015164E">
          <w:rPr>
            <w:b/>
          </w:rPr>
          <w:t>5</w:t>
        </w:r>
      </w:hyperlink>
      <w:r w:rsidR="0015164E">
        <w:t xml:space="preserve"> </w:t>
      </w:r>
      <w:r>
        <w:t>mandates entities use dual authentication</w:t>
      </w:r>
      <w:r w:rsidRPr="00496B74">
        <w:t xml:space="preserve"> for </w:t>
      </w:r>
      <w:r>
        <w:t xml:space="preserve">access to </w:t>
      </w:r>
      <w:r w:rsidRPr="00496B74">
        <w:t>Zone Five.</w:t>
      </w:r>
      <w:r>
        <w:t xml:space="preserve"> </w:t>
      </w:r>
      <w:r w:rsidRPr="00496B74">
        <w:t xml:space="preserve">Entities may use dual authentication in other circumstances where their risk assessment identifies a </w:t>
      </w:r>
      <w:r>
        <w:t>need to mitigate the</w:t>
      </w:r>
      <w:r w:rsidRPr="00496B74">
        <w:t xml:space="preserve"> risk of unauthorised access.</w:t>
      </w:r>
    </w:p>
    <w:p w:rsidR="00DA1909" w:rsidRPr="00572E30" w:rsidRDefault="00DA1909" w:rsidP="00AE6338">
      <w:pPr>
        <w:pStyle w:val="Heading5"/>
        <w:numPr>
          <w:ilvl w:val="3"/>
          <w:numId w:val="3"/>
        </w:numPr>
      </w:pPr>
      <w:r w:rsidRPr="00F07F47">
        <w:t>Visitor control</w:t>
      </w:r>
      <w:r w:rsidRPr="00572E30">
        <w:t xml:space="preserve"> </w:t>
      </w:r>
    </w:p>
    <w:p w:rsidR="00DA1909" w:rsidRDefault="00DA1909" w:rsidP="00BA5D2E">
      <w:pPr>
        <w:pStyle w:val="Listbullet1"/>
      </w:pPr>
      <w:r w:rsidRPr="00496B74">
        <w:t xml:space="preserve">A visitor is anyone who is not authorised </w:t>
      </w:r>
      <w:r>
        <w:t xml:space="preserve">to have ongoing access to all or part of an </w:t>
      </w:r>
      <w:r w:rsidRPr="00DB3447">
        <w:t xml:space="preserve">entity’s facilities. Visitor control is normally an administrative process; however, this can be </w:t>
      </w:r>
      <w:r w:rsidR="00A30A47">
        <w:t>supported</w:t>
      </w:r>
      <w:r w:rsidR="00A30A47" w:rsidRPr="00DB3447">
        <w:t xml:space="preserve"> </w:t>
      </w:r>
      <w:r w:rsidRPr="00DB3447">
        <w:t>by use of electronic access control systems.</w:t>
      </w:r>
    </w:p>
    <w:p w:rsidR="00763985" w:rsidRPr="00DB3447" w:rsidRDefault="00763985" w:rsidP="00BA5D2E">
      <w:pPr>
        <w:pStyle w:val="Listbullet1"/>
      </w:pPr>
      <w:r>
        <w:t xml:space="preserve">For </w:t>
      </w:r>
      <w:r w:rsidR="00FA6712">
        <w:t xml:space="preserve">management of </w:t>
      </w:r>
      <w:r>
        <w:t>foreign delegation</w:t>
      </w:r>
      <w:r w:rsidR="00FA6712">
        <w:t>s</w:t>
      </w:r>
      <w:r>
        <w:t xml:space="preserve"> </w:t>
      </w:r>
      <w:r w:rsidR="00FA6712">
        <w:t>associated with international agreements and arrangements to which Australia is a party</w:t>
      </w:r>
      <w:r w:rsidR="007945D1">
        <w:t>,</w:t>
      </w:r>
      <w:r w:rsidR="00FA6712">
        <w:t xml:space="preserve"> see </w:t>
      </w:r>
      <w:r w:rsidR="007945D1">
        <w:t xml:space="preserve">the </w:t>
      </w:r>
      <w:r w:rsidR="00FA6712">
        <w:t xml:space="preserve">PSPF policy: </w:t>
      </w:r>
      <w:hyperlink r:id="rId65" w:history="1">
        <w:r w:rsidR="007945D1">
          <w:rPr>
            <w:rStyle w:val="Hyperlink"/>
          </w:rPr>
          <w:t>Security governance for international sharing</w:t>
        </w:r>
      </w:hyperlink>
      <w:r w:rsidR="00FA6712">
        <w:t>.</w:t>
      </w:r>
      <w:r>
        <w:t xml:space="preserve"> </w:t>
      </w:r>
    </w:p>
    <w:p w:rsidR="00DA1909" w:rsidRPr="00496B74" w:rsidRDefault="0082430C" w:rsidP="00BA5D2E">
      <w:pPr>
        <w:pStyle w:val="Listbullet1"/>
      </w:pPr>
      <w:hyperlink w:anchor="_Supporting_requirements" w:history="1">
        <w:r w:rsidR="002C4615" w:rsidRPr="00517CD2">
          <w:rPr>
            <w:b/>
          </w:rPr>
          <w:t xml:space="preserve">Requirement </w:t>
        </w:r>
        <w:r w:rsidR="002C4615">
          <w:rPr>
            <w:b/>
          </w:rPr>
          <w:t>5</w:t>
        </w:r>
      </w:hyperlink>
      <w:r w:rsidR="002C4615">
        <w:t xml:space="preserve"> </w:t>
      </w:r>
      <w:r w:rsidR="00DA1909">
        <w:t>mandates</w:t>
      </w:r>
      <w:r w:rsidR="00DA1909" w:rsidRPr="00496B74">
        <w:t xml:space="preserve"> entities </w:t>
      </w:r>
      <w:r w:rsidR="00DA1909">
        <w:t xml:space="preserve">control access to Zones Three to Five. Controlling access can include </w:t>
      </w:r>
      <w:r w:rsidR="00DA1909" w:rsidRPr="00496B74">
        <w:t>record</w:t>
      </w:r>
      <w:r w:rsidR="00DA1909">
        <w:t>ing</w:t>
      </w:r>
      <w:r w:rsidR="00DA1909" w:rsidRPr="00496B74">
        <w:t xml:space="preserve"> visitor details and iss</w:t>
      </w:r>
      <w:r w:rsidR="00DA1909">
        <w:t>uing</w:t>
      </w:r>
      <w:r w:rsidR="00DA1909" w:rsidRPr="00496B74">
        <w:t xml:space="preserve"> visitor passes. Visitor registers are used for this purpose and </w:t>
      </w:r>
      <w:r w:rsidR="00DA1909">
        <w:t>record</w:t>
      </w:r>
      <w:r w:rsidR="00DA1909" w:rsidRPr="00496B74">
        <w:t xml:space="preserve"> the visitor name, entity</w:t>
      </w:r>
      <w:r w:rsidR="00DA1909">
        <w:t xml:space="preserve"> or </w:t>
      </w:r>
      <w:r w:rsidR="00DA1909" w:rsidRPr="00496B74">
        <w:t>organisation, purpose of visit, date and time of arrival</w:t>
      </w:r>
      <w:r w:rsidR="00DA1909">
        <w:t xml:space="preserve"> and </w:t>
      </w:r>
      <w:r w:rsidR="00DA1909" w:rsidRPr="00496B74">
        <w:t>departure.</w:t>
      </w:r>
      <w:r w:rsidR="00DA1909" w:rsidRPr="004311FD">
        <w:t xml:space="preserve"> </w:t>
      </w:r>
      <w:r w:rsidR="00DA1909">
        <w:t>The Attorney-General’s Department recommends entities also issue visitor passes for access to Zone Two when other controls to limit access are not in place.</w:t>
      </w:r>
    </w:p>
    <w:p w:rsidR="00DA1909" w:rsidRPr="00496B74" w:rsidDel="00C8356E" w:rsidRDefault="00DA1909" w:rsidP="00BA5D2E">
      <w:pPr>
        <w:pStyle w:val="Listbullet1"/>
      </w:pPr>
      <w:r w:rsidRPr="00496B74" w:rsidDel="00C8356E">
        <w:t>The Attorney-General’s Department recommends visitor passes are:</w:t>
      </w:r>
    </w:p>
    <w:p w:rsidR="00DA1909" w:rsidRPr="00496B74" w:rsidDel="00C8356E" w:rsidRDefault="00DA1909" w:rsidP="003B4E54">
      <w:pPr>
        <w:pStyle w:val="ListBullet2"/>
        <w:numPr>
          <w:ilvl w:val="0"/>
          <w:numId w:val="65"/>
        </w:numPr>
      </w:pPr>
      <w:r w:rsidRPr="00496B74" w:rsidDel="00C8356E">
        <w:lastRenderedPageBreak/>
        <w:t>visible at all times</w:t>
      </w:r>
    </w:p>
    <w:p w:rsidR="00DA1909" w:rsidRPr="00496B74" w:rsidDel="00C8356E" w:rsidRDefault="00DA1909" w:rsidP="003B4E54">
      <w:pPr>
        <w:pStyle w:val="ListBullet2"/>
        <w:numPr>
          <w:ilvl w:val="0"/>
          <w:numId w:val="39"/>
        </w:numPr>
      </w:pPr>
      <w:r w:rsidRPr="00496B74" w:rsidDel="00C8356E">
        <w:t>collected and disabled at the end of the visit</w:t>
      </w:r>
    </w:p>
    <w:p w:rsidR="00DA1909" w:rsidRPr="00496B74" w:rsidDel="00C8356E" w:rsidRDefault="00DA1909" w:rsidP="003B4E54">
      <w:pPr>
        <w:pStyle w:val="ListBullet2"/>
        <w:numPr>
          <w:ilvl w:val="0"/>
          <w:numId w:val="39"/>
        </w:numPr>
      </w:pPr>
      <w:r w:rsidRPr="00496B74" w:rsidDel="00C8356E">
        <w:t xml:space="preserve">audited at the end of the day. </w:t>
      </w:r>
    </w:p>
    <w:p w:rsidR="00DA1909" w:rsidRPr="00496B74" w:rsidRDefault="00DA1909" w:rsidP="00BA5D2E">
      <w:pPr>
        <w:pStyle w:val="Listbullet1"/>
      </w:pPr>
      <w:r w:rsidRPr="00496B74">
        <w:t>Where entities manage the control of access to specific areas, the Attorney-General’s Department recommends those areas have their own visitor register at the entry.</w:t>
      </w:r>
    </w:p>
    <w:p w:rsidR="00DA1909" w:rsidRPr="00496B74" w:rsidRDefault="0082430C" w:rsidP="00BA5D2E">
      <w:pPr>
        <w:pStyle w:val="Listbullet1"/>
      </w:pPr>
      <w:hyperlink w:anchor="_Supporting_requirements" w:history="1">
        <w:r w:rsidR="006C1DDB" w:rsidRPr="00517CD2">
          <w:rPr>
            <w:b/>
          </w:rPr>
          <w:t xml:space="preserve">Requirement </w:t>
        </w:r>
      </w:hyperlink>
      <w:r w:rsidR="006C1DDB">
        <w:rPr>
          <w:b/>
        </w:rPr>
        <w:t>1</w:t>
      </w:r>
      <w:r w:rsidR="00DA1909" w:rsidRPr="00496B74" w:rsidDel="00C8356E">
        <w:t xml:space="preserve"> mandates enti</w:t>
      </w:r>
      <w:r w:rsidR="00DA1909">
        <w:t xml:space="preserve">ty personnel </w:t>
      </w:r>
      <w:r w:rsidR="00DA1909" w:rsidRPr="00496B74" w:rsidDel="00C8356E">
        <w:t xml:space="preserve">escort all visitors </w:t>
      </w:r>
      <w:r w:rsidR="00DA1909">
        <w:t xml:space="preserve">in </w:t>
      </w:r>
      <w:r w:rsidR="00DA1909" w:rsidRPr="00496B74" w:rsidDel="00C8356E">
        <w:t xml:space="preserve">Zones Three to Five. </w:t>
      </w:r>
      <w:r w:rsidR="00DA1909" w:rsidDel="00C8356E">
        <w:t>The Attorney-General’s Department recommends e</w:t>
      </w:r>
      <w:r w:rsidR="00DA1909" w:rsidRPr="00496B74" w:rsidDel="00C8356E">
        <w:t xml:space="preserve">ntities escort visitors in Zone Two unless unescorted access is approved. </w:t>
      </w:r>
      <w:r w:rsidR="00DA1909" w:rsidRPr="00496B74">
        <w:t xml:space="preserve">Entities dealing with members of the public are encouraged to </w:t>
      </w:r>
      <w:r w:rsidR="00DA1909">
        <w:t>use</w:t>
      </w:r>
      <w:r w:rsidR="00DA1909" w:rsidRPr="00496B74">
        <w:t xml:space="preserve"> procedures for dealing with unacceptable behaviour on entity premises or unauthorised access to restricted areas.</w:t>
      </w:r>
    </w:p>
    <w:p w:rsidR="00DA1909" w:rsidRPr="00496B74" w:rsidRDefault="00DA1909" w:rsidP="00BA5D2E">
      <w:pPr>
        <w:pStyle w:val="Listbullet1"/>
      </w:pPr>
      <w:r w:rsidRPr="00496B74">
        <w:t>Visitors can be issued with electronic access control system cards specifically enabled for the areas they may access</w:t>
      </w:r>
      <w:r>
        <w:t>. In</w:t>
      </w:r>
      <w:r w:rsidRPr="00496B74">
        <w:t xml:space="preserve"> more advanced electronic access control system</w:t>
      </w:r>
      <w:r>
        <w:t>s,</w:t>
      </w:r>
      <w:r w:rsidRPr="00496B74">
        <w:t xml:space="preserve"> it is possible to require validation at all electronic access control system access points from the escorting officer.</w:t>
      </w:r>
    </w:p>
    <w:p w:rsidR="00DA1909" w:rsidRPr="00496B74" w:rsidRDefault="00DA1909" w:rsidP="00BA5D2E">
      <w:pPr>
        <w:pStyle w:val="Listbullet1"/>
      </w:pPr>
      <w:r w:rsidRPr="00496B74">
        <w:t>Regardless of the entry control method used, the Attorney-General’s Department recommends</w:t>
      </w:r>
      <w:r>
        <w:t xml:space="preserve"> entities only allow</w:t>
      </w:r>
      <w:r w:rsidRPr="00496B74">
        <w:t xml:space="preserve"> visitors </w:t>
      </w:r>
      <w:r>
        <w:t xml:space="preserve">to have </w:t>
      </w:r>
      <w:r w:rsidRPr="00496B74">
        <w:t xml:space="preserve">unescorted </w:t>
      </w:r>
      <w:r>
        <w:t xml:space="preserve">access </w:t>
      </w:r>
      <w:r w:rsidRPr="00496B74">
        <w:t>if they:</w:t>
      </w:r>
    </w:p>
    <w:p w:rsidR="00DA1909" w:rsidRPr="00496B74" w:rsidRDefault="00DA1909" w:rsidP="003B4E54">
      <w:pPr>
        <w:pStyle w:val="ListBullet2"/>
        <w:numPr>
          <w:ilvl w:val="0"/>
          <w:numId w:val="66"/>
        </w:numPr>
      </w:pPr>
      <w:r w:rsidRPr="00496B74">
        <w:t>have a legitimate need for unescorted entry to the area</w:t>
      </w:r>
    </w:p>
    <w:p w:rsidR="00DA1909" w:rsidRDefault="00DA1909" w:rsidP="003B4E54">
      <w:pPr>
        <w:pStyle w:val="ListBullet2"/>
        <w:numPr>
          <w:ilvl w:val="0"/>
          <w:numId w:val="39"/>
        </w:numPr>
      </w:pPr>
      <w:r w:rsidRPr="00496B74">
        <w:t>have the appropriate security clearance</w:t>
      </w:r>
    </w:p>
    <w:p w:rsidR="00DA1909" w:rsidRPr="00496B74" w:rsidRDefault="00DA1909" w:rsidP="003B4E54">
      <w:pPr>
        <w:pStyle w:val="ListBullet2"/>
        <w:numPr>
          <w:ilvl w:val="0"/>
          <w:numId w:val="39"/>
        </w:numPr>
      </w:pPr>
      <w:r w:rsidRPr="00496B74">
        <w:t>are able to show a suitable form of identification.</w:t>
      </w:r>
    </w:p>
    <w:p w:rsidR="00DA1909" w:rsidRPr="00496B74" w:rsidRDefault="00DA1909" w:rsidP="00AE6338">
      <w:pPr>
        <w:pStyle w:val="Heading5"/>
        <w:numPr>
          <w:ilvl w:val="3"/>
          <w:numId w:val="3"/>
        </w:numPr>
      </w:pPr>
      <w:r w:rsidRPr="00496B74">
        <w:t>Perimeter access control</w:t>
      </w:r>
    </w:p>
    <w:p w:rsidR="00DA1909" w:rsidRPr="00BE1656" w:rsidRDefault="00DA1909" w:rsidP="00BA5D2E">
      <w:pPr>
        <w:pStyle w:val="Listbullet1"/>
      </w:pPr>
      <w:r w:rsidRPr="00496B74">
        <w:t xml:space="preserve">Entities </w:t>
      </w:r>
      <w:r>
        <w:t xml:space="preserve">that face </w:t>
      </w:r>
      <w:r w:rsidRPr="00496B74">
        <w:t xml:space="preserve">significant threats </w:t>
      </w:r>
      <w:r>
        <w:t>and those</w:t>
      </w:r>
      <w:r w:rsidRPr="00496B74">
        <w:t xml:space="preserve"> with larger, multi-building facilities may require perimeter access controls to restrict access to their facilities</w:t>
      </w:r>
      <w:r w:rsidR="00484BBE">
        <w:t xml:space="preserve"> with the aim to increase the level of deterrence</w:t>
      </w:r>
      <w:r w:rsidR="00763985">
        <w:t>, detection and delay.</w:t>
      </w:r>
      <w:r w:rsidR="00484BBE">
        <w:t xml:space="preserve"> </w:t>
      </w:r>
      <w:r w:rsidRPr="00BE1656">
        <w:t xml:space="preserve">Types of perimeter </w:t>
      </w:r>
      <w:r w:rsidRPr="00496B74">
        <w:t>control</w:t>
      </w:r>
      <w:r w:rsidRPr="00BE1656">
        <w:t xml:space="preserve"> include</w:t>
      </w:r>
      <w:r>
        <w:t>,</w:t>
      </w:r>
      <w:r w:rsidRPr="00BE1656">
        <w:t xml:space="preserve"> but are not limited to:</w:t>
      </w:r>
    </w:p>
    <w:p w:rsidR="00DA1909" w:rsidRPr="00496B74" w:rsidRDefault="00DA1909" w:rsidP="003B4E54">
      <w:pPr>
        <w:pStyle w:val="ListBullet2"/>
        <w:numPr>
          <w:ilvl w:val="0"/>
          <w:numId w:val="40"/>
        </w:numPr>
      </w:pPr>
      <w:r w:rsidRPr="00496B74">
        <w:t>fences and walls</w:t>
      </w:r>
      <w:r>
        <w:t xml:space="preserve"> </w:t>
      </w:r>
      <w:r w:rsidRPr="00496B74">
        <w:t>used to define and secure the perimeter</w:t>
      </w:r>
    </w:p>
    <w:p w:rsidR="00DA1909" w:rsidRPr="00496B74" w:rsidRDefault="00DA1909" w:rsidP="00BA5D2E">
      <w:pPr>
        <w:pStyle w:val="ListBullet2"/>
      </w:pPr>
      <w:r w:rsidRPr="00496B74">
        <w:t>pedestrian barriers</w:t>
      </w:r>
      <w:r>
        <w:t xml:space="preserve"> </w:t>
      </w:r>
      <w:r w:rsidRPr="00496B74">
        <w:t>used to restrict pedestrian access through fences or walls by installing entry and exit points</w:t>
      </w:r>
    </w:p>
    <w:p w:rsidR="00DA1909" w:rsidRPr="00496B74" w:rsidRDefault="00DA1909" w:rsidP="00BA5D2E">
      <w:pPr>
        <w:pStyle w:val="ListBullet2"/>
      </w:pPr>
      <w:r w:rsidRPr="00496B74">
        <w:t>vehicle security barriers.</w:t>
      </w:r>
    </w:p>
    <w:p w:rsidR="00DA1909" w:rsidRPr="00496B74" w:rsidRDefault="00DA1909" w:rsidP="00BA5D2E">
      <w:pPr>
        <w:pStyle w:val="Listbullet1"/>
      </w:pPr>
      <w:r w:rsidRPr="00496B74">
        <w:t xml:space="preserve">The level of protection a fence </w:t>
      </w:r>
      <w:r>
        <w:t>provides</w:t>
      </w:r>
      <w:r w:rsidRPr="00496B74">
        <w:t xml:space="preserve"> depends on </w:t>
      </w:r>
      <w:r>
        <w:t>its</w:t>
      </w:r>
      <w:r w:rsidRPr="00496B74">
        <w:t xml:space="preserve"> height, construction, materials, access control and any additional features </w:t>
      </w:r>
      <w:r>
        <w:t>that</w:t>
      </w:r>
      <w:r w:rsidRPr="00496B74">
        <w:t xml:space="preserve"> increase </w:t>
      </w:r>
      <w:r>
        <w:t>its</w:t>
      </w:r>
      <w:r w:rsidRPr="00496B74">
        <w:t xml:space="preserve"> performance or effectiveness, for example lighting</w:t>
      </w:r>
      <w:r w:rsidR="00484BBE">
        <w:t>, signage</w:t>
      </w:r>
      <w:r w:rsidRPr="00496B74">
        <w:t xml:space="preserve"> or connection to an external alarm.</w:t>
      </w:r>
    </w:p>
    <w:p w:rsidR="00DA1909" w:rsidRPr="00496B74" w:rsidRDefault="00DA1909" w:rsidP="00BA5D2E">
      <w:pPr>
        <w:pStyle w:val="Listbullet1"/>
      </w:pPr>
      <w:r w:rsidRPr="00496B74">
        <w:t>The Attorney-General’s Department recommends that entities ensure that access points are at least as strong as any fence or wall used.</w:t>
      </w:r>
    </w:p>
    <w:p w:rsidR="00DA1909" w:rsidRDefault="00DA1909" w:rsidP="00BA5D2E">
      <w:pPr>
        <w:pStyle w:val="Listbullet1"/>
      </w:pPr>
      <w:r w:rsidRPr="00BE1656">
        <w:t xml:space="preserve">The </w:t>
      </w:r>
      <w:r w:rsidRPr="00496B74">
        <w:t>Security Equipment Evaluated Product List</w:t>
      </w:r>
      <w:r w:rsidRPr="00BE1656">
        <w:t xml:space="preserve"> contains details on perimeter intrusion detection devices. Refer to the </w:t>
      </w:r>
      <w:hyperlink r:id="rId66" w:history="1">
        <w:r w:rsidRPr="006C1DDB">
          <w:rPr>
            <w:rStyle w:val="Hyperlink"/>
          </w:rPr>
          <w:t>ASIO-T4 Security Equipment Guide SEG-003 Perimeter Security Fences</w:t>
        </w:r>
      </w:hyperlink>
      <w:r w:rsidRPr="006C1DDB">
        <w:t xml:space="preserve"> and </w:t>
      </w:r>
      <w:hyperlink r:id="rId67" w:history="1">
        <w:r w:rsidRPr="006C1DDB">
          <w:rPr>
            <w:rStyle w:val="Hyperlink"/>
          </w:rPr>
          <w:t>SEG-024 Access Control Portals and Turnstiles</w:t>
        </w:r>
      </w:hyperlink>
      <w:r w:rsidRPr="00BE1656">
        <w:t xml:space="preserve">, </w:t>
      </w:r>
      <w:r w:rsidRPr="00496B74">
        <w:t xml:space="preserve">available for Australian Government security personnel only from the Protective Security Policy community on </w:t>
      </w:r>
      <w:hyperlink r:id="rId68" w:history="1">
        <w:r w:rsidR="00C0364F">
          <w:rPr>
            <w:rStyle w:val="Hyperlink"/>
          </w:rPr>
          <w:t>GovTEAMS</w:t>
        </w:r>
      </w:hyperlink>
      <w:r w:rsidRPr="00496B74">
        <w:t>.</w:t>
      </w:r>
      <w:r>
        <w:t xml:space="preserve"> Related Australian Standards:</w:t>
      </w:r>
    </w:p>
    <w:p w:rsidR="00DA1909" w:rsidRPr="00BA5D2E" w:rsidRDefault="0082430C" w:rsidP="003B4E54">
      <w:pPr>
        <w:pStyle w:val="ListBullet2"/>
        <w:numPr>
          <w:ilvl w:val="0"/>
          <w:numId w:val="41"/>
        </w:numPr>
        <w:rPr>
          <w:rStyle w:val="Emphasis"/>
          <w:i w:val="0"/>
          <w:iCs w:val="0"/>
          <w:szCs w:val="22"/>
          <w:lang w:val="en-US"/>
        </w:rPr>
      </w:pPr>
      <w:hyperlink r:id="rId69" w:history="1">
        <w:r w:rsidR="00DA1909" w:rsidRPr="00BA5D2E">
          <w:rPr>
            <w:rStyle w:val="Hyperlink"/>
            <w:lang w:val="en-US"/>
          </w:rPr>
          <w:t>AS 1725—Chain-link fabric security fencing and gates</w:t>
        </w:r>
      </w:hyperlink>
    </w:p>
    <w:p w:rsidR="00DA1909" w:rsidRPr="00BE1656" w:rsidRDefault="0082430C" w:rsidP="00BA5D2E">
      <w:pPr>
        <w:pStyle w:val="ListBullet2"/>
      </w:pPr>
      <w:hyperlink r:id="rId70" w:history="1">
        <w:r w:rsidR="00DA1909" w:rsidRPr="006C1DDB">
          <w:rPr>
            <w:rStyle w:val="Hyperlink"/>
            <w:lang w:val="en-US"/>
          </w:rPr>
          <w:t>AS/NZS 3016—</w:t>
        </w:r>
        <w:r w:rsidR="00DA1909" w:rsidRPr="006C1DDB">
          <w:rPr>
            <w:rStyle w:val="Hyperlink"/>
            <w:iCs/>
            <w:lang w:val="en-US"/>
          </w:rPr>
          <w:t>Electrical installations—Electric security fences</w:t>
        </w:r>
      </w:hyperlink>
      <w:r w:rsidR="00DA1909" w:rsidRPr="006C1DDB">
        <w:t>.</w:t>
      </w:r>
    </w:p>
    <w:p w:rsidR="00DA1909" w:rsidRPr="008F3C02" w:rsidRDefault="00DA1909" w:rsidP="00F07F47">
      <w:pPr>
        <w:pStyle w:val="Heading4"/>
      </w:pPr>
      <w:r w:rsidRPr="008F3C02">
        <w:t>Locks and door hardware</w:t>
      </w:r>
    </w:p>
    <w:p w:rsidR="00DA1909" w:rsidRPr="00BE1656" w:rsidRDefault="00DA1909" w:rsidP="00BA5D2E">
      <w:pPr>
        <w:pStyle w:val="Listbullet1"/>
        <w:rPr>
          <w:sz w:val="18"/>
          <w:szCs w:val="18"/>
        </w:rPr>
      </w:pPr>
      <w:r w:rsidRPr="00496B74">
        <w:t>Locks can deter or delay unauthorised access to information and physical assets.</w:t>
      </w:r>
      <w:r>
        <w:t xml:space="preserve"> </w:t>
      </w:r>
      <w:r w:rsidRPr="00496B74">
        <w:t>The Attorney-General’s Department recommends entities</w:t>
      </w:r>
      <w:r w:rsidRPr="00BE1656">
        <w:rPr>
          <w:sz w:val="18"/>
          <w:szCs w:val="18"/>
        </w:rPr>
        <w:t>:</w:t>
      </w:r>
    </w:p>
    <w:p w:rsidR="00DA1909" w:rsidRPr="00496B74" w:rsidRDefault="00DA1909" w:rsidP="003B4E54">
      <w:pPr>
        <w:pStyle w:val="ListBullet2"/>
        <w:numPr>
          <w:ilvl w:val="0"/>
          <w:numId w:val="42"/>
        </w:numPr>
      </w:pPr>
      <w:r w:rsidRPr="00496B74">
        <w:t>secure all access points to their premises</w:t>
      </w:r>
      <w:r>
        <w:t>,</w:t>
      </w:r>
      <w:r w:rsidRPr="00496B74">
        <w:t xml:space="preserve"> including doors and windows, using commercial</w:t>
      </w:r>
      <w:r>
        <w:t>-</w:t>
      </w:r>
      <w:r w:rsidRPr="00496B74">
        <w:t>grade or SCEC-approved locks and hardware</w:t>
      </w:r>
      <w:r>
        <w:t>—</w:t>
      </w:r>
      <w:r w:rsidRPr="00496B74">
        <w:t>these locks may be electronic, combination or keyed</w:t>
      </w:r>
    </w:p>
    <w:p w:rsidR="00DA1909" w:rsidRPr="00496B74" w:rsidRDefault="00DA1909" w:rsidP="00BA5D2E">
      <w:pPr>
        <w:pStyle w:val="ListBullet2"/>
      </w:pPr>
      <w:r>
        <w:t>assign</w:t>
      </w:r>
      <w:r w:rsidRPr="00496B74">
        <w:t xml:space="preserve"> combinations, keys and electronic tokens the same level of protection as the </w:t>
      </w:r>
      <w:r>
        <w:t xml:space="preserve">highest classified </w:t>
      </w:r>
      <w:r w:rsidRPr="00496B74">
        <w:t xml:space="preserve">information or most valuable physical asset contained </w:t>
      </w:r>
      <w:r>
        <w:t xml:space="preserve">in the area that is secured </w:t>
      </w:r>
      <w:r w:rsidRPr="00496B74">
        <w:t>by the lock</w:t>
      </w:r>
      <w:r>
        <w:t>.</w:t>
      </w:r>
    </w:p>
    <w:p w:rsidR="00DA1909" w:rsidRPr="00496B74" w:rsidRDefault="0082430C" w:rsidP="00BA5D2E">
      <w:pPr>
        <w:pStyle w:val="Listbullet1"/>
      </w:pPr>
      <w:hyperlink w:anchor="_Supporting_requirements" w:history="1">
        <w:r w:rsidR="006C1DDB" w:rsidRPr="00517CD2">
          <w:rPr>
            <w:b/>
          </w:rPr>
          <w:t xml:space="preserve">Requirement </w:t>
        </w:r>
      </w:hyperlink>
      <w:r w:rsidR="002C4615">
        <w:rPr>
          <w:b/>
        </w:rPr>
        <w:t>3</w:t>
      </w:r>
      <w:r w:rsidR="002C4615" w:rsidRPr="00496B74">
        <w:t xml:space="preserve"> </w:t>
      </w:r>
      <w:r w:rsidR="00DA1909">
        <w:t xml:space="preserve">mandates entities </w:t>
      </w:r>
      <w:r w:rsidR="00DA1909" w:rsidRPr="00496B74">
        <w:t xml:space="preserve">use SCEC-approved locks and hardware </w:t>
      </w:r>
      <w:r w:rsidR="002C4615">
        <w:t>rated to Security Level 3</w:t>
      </w:r>
      <w:r w:rsidR="00C339FB">
        <w:t xml:space="preserve"> </w:t>
      </w:r>
      <w:r w:rsidR="00DA1909" w:rsidRPr="00496B74">
        <w:t xml:space="preserve">in Zones </w:t>
      </w:r>
      <w:r w:rsidR="002C4615">
        <w:t>Three</w:t>
      </w:r>
      <w:r w:rsidR="002C4615" w:rsidRPr="00496B74">
        <w:t xml:space="preserve"> </w:t>
      </w:r>
      <w:r w:rsidR="002C4615">
        <w:t>to</w:t>
      </w:r>
      <w:r w:rsidR="002C4615" w:rsidRPr="00496B74">
        <w:t xml:space="preserve"> </w:t>
      </w:r>
      <w:r w:rsidR="00DA1909" w:rsidRPr="00496B74">
        <w:t>Five</w:t>
      </w:r>
      <w:r w:rsidR="00DA1909">
        <w:t xml:space="preserve"> (</w:t>
      </w:r>
      <w:r w:rsidR="00DA1909" w:rsidRPr="00496B74">
        <w:t>see the Security Equipment Evaluated Product List</w:t>
      </w:r>
      <w:r w:rsidR="00DA1909">
        <w:t>)</w:t>
      </w:r>
      <w:r w:rsidR="00DA1909" w:rsidRPr="00496B74">
        <w:t>.</w:t>
      </w:r>
      <w:r w:rsidR="00DA1909">
        <w:t xml:space="preserve"> </w:t>
      </w:r>
      <w:r w:rsidR="00DA1909" w:rsidRPr="00496B74">
        <w:t xml:space="preserve">Entities may use suitable commercial </w:t>
      </w:r>
      <w:r w:rsidR="00DA1909" w:rsidRPr="00496B74">
        <w:lastRenderedPageBreak/>
        <w:t>locking systems in other areas.</w:t>
      </w:r>
      <w:r w:rsidR="00DA1909">
        <w:t xml:space="preserve"> T</w:t>
      </w:r>
      <w:r w:rsidR="00DA1909" w:rsidRPr="00496B74">
        <w:t>he Attorney-General’s Department recommends entities assess the level of protection needed from doors and frames when selecting locks</w:t>
      </w:r>
      <w:r w:rsidR="00DA1909">
        <w:t>, a</w:t>
      </w:r>
      <w:r w:rsidR="00DA1909" w:rsidRPr="00496B74">
        <w:t>s locks are only as strong as the</w:t>
      </w:r>
      <w:r w:rsidR="00DA1909">
        <w:t>ir</w:t>
      </w:r>
      <w:r w:rsidR="00DA1909" w:rsidRPr="00496B74">
        <w:t xml:space="preserve"> fittings and hardware.</w:t>
      </w:r>
    </w:p>
    <w:p w:rsidR="00DA1909" w:rsidRDefault="00DA1909" w:rsidP="00BA5D2E">
      <w:pPr>
        <w:pStyle w:val="Listbullet1"/>
      </w:pPr>
      <w:r>
        <w:t>T</w:t>
      </w:r>
      <w:r w:rsidRPr="00496B74">
        <w:t>he Attorney-General’s Department recommends</w:t>
      </w:r>
      <w:r>
        <w:t>:</w:t>
      </w:r>
    </w:p>
    <w:p w:rsidR="00DA1909" w:rsidRPr="00496B74" w:rsidRDefault="00DA1909" w:rsidP="003B4E54">
      <w:pPr>
        <w:pStyle w:val="ListBullet2"/>
        <w:numPr>
          <w:ilvl w:val="0"/>
          <w:numId w:val="64"/>
        </w:numPr>
      </w:pPr>
      <w:r>
        <w:t xml:space="preserve">using </w:t>
      </w:r>
      <w:r w:rsidRPr="00496B74">
        <w:t>SCEC-endorsed locksmiths</w:t>
      </w:r>
      <w:r>
        <w:t xml:space="preserve"> w</w:t>
      </w:r>
      <w:r w:rsidRPr="00496B74">
        <w:t>hen using SCEC-approved locks</w:t>
      </w:r>
      <w:r>
        <w:t xml:space="preserve"> (</w:t>
      </w:r>
      <w:r w:rsidR="00A30A47">
        <w:t>the SCEC</w:t>
      </w:r>
      <w:r w:rsidR="00C339FB">
        <w:t>-</w:t>
      </w:r>
      <w:r w:rsidR="00A30A47">
        <w:t>endorsed locksmith listing can be requested</w:t>
      </w:r>
      <w:r w:rsidRPr="00496B74">
        <w:t xml:space="preserve"> from ASIO-T4 and SCEC</w:t>
      </w:r>
      <w:r>
        <w:t>)</w:t>
      </w:r>
    </w:p>
    <w:p w:rsidR="00DA1909" w:rsidRPr="00A81A36" w:rsidRDefault="00DA1909" w:rsidP="00BA5D2E">
      <w:pPr>
        <w:pStyle w:val="ListBullet2"/>
      </w:pPr>
      <w:r>
        <w:t xml:space="preserve">using </w:t>
      </w:r>
      <w:r w:rsidRPr="00496B74">
        <w:t xml:space="preserve">doors </w:t>
      </w:r>
      <w:r>
        <w:t xml:space="preserve">that </w:t>
      </w:r>
      <w:r w:rsidRPr="00496B74">
        <w:t>provide a similar level of protection to the locks and hardware fitted</w:t>
      </w:r>
      <w:r>
        <w:t>; r</w:t>
      </w:r>
      <w:r w:rsidRPr="00496B74">
        <w:t xml:space="preserve">efer to </w:t>
      </w:r>
      <w:r w:rsidR="00A81A36">
        <w:t>Australian Standard</w:t>
      </w:r>
      <w:r w:rsidR="00A81A36" w:rsidRPr="00A81A36">
        <w:t xml:space="preserve"> </w:t>
      </w:r>
      <w:hyperlink r:id="rId71" w:history="1">
        <w:r w:rsidRPr="00A81A36">
          <w:rPr>
            <w:rStyle w:val="Hyperlink"/>
            <w:szCs w:val="22"/>
          </w:rPr>
          <w:t>AS 3555.1—Building elements—Testing and rating for intruder resistance—Intruder-resistant panels</w:t>
        </w:r>
      </w:hyperlink>
      <w:r w:rsidRPr="00A81A36">
        <w:t>.</w:t>
      </w:r>
    </w:p>
    <w:p w:rsidR="00DA1909" w:rsidRPr="00496B74" w:rsidRDefault="00DA1909" w:rsidP="00AE6338">
      <w:pPr>
        <w:pStyle w:val="Heading5"/>
        <w:numPr>
          <w:ilvl w:val="3"/>
          <w:numId w:val="3"/>
        </w:numPr>
      </w:pPr>
      <w:r w:rsidRPr="00496B74">
        <w:t>Keying systems</w:t>
      </w:r>
    </w:p>
    <w:p w:rsidR="00DA1909" w:rsidRPr="00496B74" w:rsidRDefault="00DA1909" w:rsidP="00BA5D2E">
      <w:pPr>
        <w:pStyle w:val="Listbullet1"/>
      </w:pPr>
      <w:r w:rsidRPr="00496B74">
        <w:t>Restricted keying systems provide a level of assurance to entit</w:t>
      </w:r>
      <w:r>
        <w:t>ies</w:t>
      </w:r>
      <w:r w:rsidRPr="00496B74">
        <w:t xml:space="preserve"> that</w:t>
      </w:r>
      <w:r>
        <w:t xml:space="preserve"> </w:t>
      </w:r>
      <w:r w:rsidRPr="00496B74">
        <w:t>unauthorised duplicate keys have not been made</w:t>
      </w:r>
      <w:r>
        <w:t>.</w:t>
      </w:r>
      <w:r w:rsidRPr="00496B74">
        <w:t xml:space="preserve"> </w:t>
      </w:r>
      <w:r>
        <w:t>To</w:t>
      </w:r>
      <w:r w:rsidRPr="00496B74">
        <w:t xml:space="preserve"> mitigat</w:t>
      </w:r>
      <w:r>
        <w:t>e</w:t>
      </w:r>
      <w:r w:rsidRPr="00496B74">
        <w:t xml:space="preserve"> common keying system compromises</w:t>
      </w:r>
      <w:r>
        <w:t xml:space="preserve">, </w:t>
      </w:r>
      <w:r w:rsidRPr="00496B74">
        <w:t xml:space="preserve">controls </w:t>
      </w:r>
      <w:r>
        <w:t>include</w:t>
      </w:r>
      <w:r w:rsidRPr="00496B74">
        <w:t>:</w:t>
      </w:r>
    </w:p>
    <w:p w:rsidR="00DA1909" w:rsidRPr="00496B74" w:rsidRDefault="00DA1909" w:rsidP="003B4E54">
      <w:pPr>
        <w:pStyle w:val="ListBullet2"/>
        <w:numPr>
          <w:ilvl w:val="0"/>
          <w:numId w:val="60"/>
        </w:numPr>
      </w:pPr>
      <w:r w:rsidRPr="00496B74">
        <w:t>legal controls, for example registered designs</w:t>
      </w:r>
      <w:r>
        <w:t xml:space="preserve"> and</w:t>
      </w:r>
      <w:r w:rsidRPr="00496B74">
        <w:t xml:space="preserve"> patents</w:t>
      </w:r>
    </w:p>
    <w:p w:rsidR="00DA1909" w:rsidRPr="00496B74" w:rsidRDefault="00DA1909" w:rsidP="00BA5D2E">
      <w:pPr>
        <w:pStyle w:val="ListBullet2"/>
      </w:pPr>
      <w:r w:rsidRPr="00496B74">
        <w:t>levels of difficulty in obtaining or manufacturing key blanks and the machinery used to cut duplicate keys</w:t>
      </w:r>
    </w:p>
    <w:p w:rsidR="00DA1909" w:rsidRPr="00496B74" w:rsidRDefault="00DA1909" w:rsidP="00BA5D2E">
      <w:pPr>
        <w:pStyle w:val="ListBullet2"/>
      </w:pPr>
      <w:r w:rsidRPr="00496B74">
        <w:t xml:space="preserve">levels of protection against compromise techniques, </w:t>
      </w:r>
      <w:r>
        <w:t>such as</w:t>
      </w:r>
      <w:r w:rsidRPr="00496B74">
        <w:t xml:space="preserve"> picking, impressioning</w:t>
      </w:r>
      <w:r>
        <w:t xml:space="preserve"> and</w:t>
      </w:r>
      <w:r w:rsidRPr="00496B74">
        <w:t xml:space="preserve"> decoding.</w:t>
      </w:r>
    </w:p>
    <w:p w:rsidR="00DA1909" w:rsidRPr="00496B74" w:rsidRDefault="00DA1909" w:rsidP="00BA5D2E">
      <w:pPr>
        <w:pStyle w:val="Listbullet1"/>
      </w:pPr>
      <w:r w:rsidRPr="00496B74">
        <w:t>When selecting a keying system</w:t>
      </w:r>
      <w:r>
        <w:t>,</w:t>
      </w:r>
      <w:r w:rsidRPr="00496B74">
        <w:t xml:space="preserve"> </w:t>
      </w:r>
      <w:r>
        <w:t>the Attorney-General’s Department recommends entities</w:t>
      </w:r>
      <w:r w:rsidRPr="00496B74">
        <w:t xml:space="preserve"> evaluate:</w:t>
      </w:r>
    </w:p>
    <w:p w:rsidR="00DA1909" w:rsidRPr="00496B74" w:rsidRDefault="00DA1909" w:rsidP="003B4E54">
      <w:pPr>
        <w:pStyle w:val="ListBullet2"/>
        <w:numPr>
          <w:ilvl w:val="0"/>
          <w:numId w:val="43"/>
        </w:numPr>
      </w:pPr>
      <w:r w:rsidRPr="00496B74">
        <w:t xml:space="preserve">the level of protection provided against common forms of compromise </w:t>
      </w:r>
    </w:p>
    <w:p w:rsidR="00DA1909" w:rsidRPr="00496B74" w:rsidRDefault="00DA1909" w:rsidP="00BA5D2E">
      <w:pPr>
        <w:pStyle w:val="ListBullet2"/>
      </w:pPr>
      <w:r w:rsidRPr="00496B74">
        <w:t xml:space="preserve">the </w:t>
      </w:r>
      <w:r>
        <w:t>extent</w:t>
      </w:r>
      <w:r w:rsidRPr="00496B74">
        <w:t xml:space="preserve"> of legal protection offered by the manufacturer </w:t>
      </w:r>
    </w:p>
    <w:p w:rsidR="00DA1909" w:rsidRPr="00496B74" w:rsidRDefault="00DA1909" w:rsidP="00BA5D2E">
      <w:pPr>
        <w:pStyle w:val="ListBullet2"/>
      </w:pPr>
      <w:r w:rsidRPr="00496B74">
        <w:t xml:space="preserve">supplier protection of </w:t>
      </w:r>
      <w:r w:rsidR="009168EC">
        <w:t>entity</w:t>
      </w:r>
      <w:r w:rsidR="009168EC" w:rsidRPr="00496B74">
        <w:t xml:space="preserve"> </w:t>
      </w:r>
      <w:r w:rsidRPr="00496B74">
        <w:t xml:space="preserve">keying data within </w:t>
      </w:r>
      <w:r>
        <w:t>their</w:t>
      </w:r>
      <w:r w:rsidRPr="00496B74">
        <w:t xml:space="preserve"> facilit</w:t>
      </w:r>
      <w:r>
        <w:t>ies</w:t>
      </w:r>
    </w:p>
    <w:p w:rsidR="00DA1909" w:rsidRPr="00496B74" w:rsidRDefault="00DA1909" w:rsidP="00BA5D2E">
      <w:pPr>
        <w:pStyle w:val="ListBullet2"/>
      </w:pPr>
      <w:r w:rsidRPr="00496B74">
        <w:t>the transferability of the system and any associated costs</w:t>
      </w:r>
    </w:p>
    <w:p w:rsidR="00DA1909" w:rsidRPr="00496B74" w:rsidRDefault="00DA1909" w:rsidP="00BA5D2E">
      <w:pPr>
        <w:pStyle w:val="ListBullet2"/>
      </w:pPr>
      <w:r w:rsidRPr="00496B74">
        <w:t>commissioning and ongoing maintenance costs.</w:t>
      </w:r>
    </w:p>
    <w:p w:rsidR="00DA1909" w:rsidRPr="00496B74" w:rsidRDefault="00DA1909" w:rsidP="00BA5D2E">
      <w:pPr>
        <w:pStyle w:val="Listbullet1"/>
      </w:pPr>
      <w:r w:rsidRPr="00496B74">
        <w:t xml:space="preserve">The Attorney-General’s Department recommends entities strictly control </w:t>
      </w:r>
      <w:r>
        <w:t xml:space="preserve">and </w:t>
      </w:r>
      <w:r w:rsidRPr="00496B74">
        <w:t>limit the number of master keys</w:t>
      </w:r>
      <w:r>
        <w:t>. The</w:t>
      </w:r>
      <w:r w:rsidRPr="00496B74">
        <w:t xml:space="preserve"> loss of a master key may require re-keying of all locks under that master.</w:t>
      </w:r>
      <w:r>
        <w:t xml:space="preserve"> Key control measures include regular </w:t>
      </w:r>
      <w:r w:rsidRPr="00496B74">
        <w:t>audit</w:t>
      </w:r>
      <w:r>
        <w:t xml:space="preserve">ing of </w:t>
      </w:r>
      <w:r w:rsidRPr="00496B74">
        <w:t>key registers to confirm the location of all keys in accordance with the entity’s risk assessment.</w:t>
      </w:r>
    </w:p>
    <w:p w:rsidR="00DA1909" w:rsidRPr="00496B74" w:rsidRDefault="00DA1909" w:rsidP="00BA5D2E">
      <w:pPr>
        <w:pStyle w:val="Listbullet1"/>
        <w:rPr>
          <w:sz w:val="18"/>
          <w:szCs w:val="18"/>
        </w:rPr>
      </w:pPr>
      <w:r w:rsidRPr="00496B74">
        <w:t>The Attorney-General’s Department recommends entities locate key cabinets within a facility’s secure perimeter and</w:t>
      </w:r>
      <w:r>
        <w:t>,</w:t>
      </w:r>
      <w:r w:rsidRPr="00496B74">
        <w:t xml:space="preserve"> where possible</w:t>
      </w:r>
      <w:r>
        <w:t>,</w:t>
      </w:r>
      <w:r w:rsidRPr="00496B74">
        <w:t xml:space="preserve"> within the perimeter of the zone where the locks are located.</w:t>
      </w:r>
    </w:p>
    <w:p w:rsidR="00DA1909" w:rsidRPr="00496B74" w:rsidRDefault="00DA1909" w:rsidP="00F07F47">
      <w:pPr>
        <w:pStyle w:val="Heading4"/>
      </w:pPr>
      <w:r w:rsidRPr="00496B74">
        <w:t>Technical surveillance counter</w:t>
      </w:r>
      <w:r w:rsidR="000A587E">
        <w:t>m</w:t>
      </w:r>
      <w:r w:rsidRPr="00496B74">
        <w:t>easures</w:t>
      </w:r>
    </w:p>
    <w:p w:rsidR="00DA1909" w:rsidRPr="00FF06BB" w:rsidRDefault="00DA1909" w:rsidP="00BA5D2E">
      <w:pPr>
        <w:pStyle w:val="Listbullet1"/>
      </w:pPr>
      <w:r w:rsidRPr="00152874">
        <w:t>TSCM</w:t>
      </w:r>
      <w:r w:rsidR="00C339FB">
        <w:t>s</w:t>
      </w:r>
      <w:r w:rsidRPr="00FF06BB">
        <w:t xml:space="preserve"> are implemented to protect security classified discussions from technical compromise. This can be achieved through real-time audio intercept</w:t>
      </w:r>
      <w:r>
        <w:t>ion</w:t>
      </w:r>
      <w:r w:rsidRPr="00FF06BB">
        <w:t xml:space="preserve"> using electronic transmitting and receiving equipment or by a TSCM inspection </w:t>
      </w:r>
      <w:r>
        <w:t xml:space="preserve">that </w:t>
      </w:r>
      <w:r w:rsidRPr="00FF06BB">
        <w:t xml:space="preserve">searches for surveillance devices. </w:t>
      </w:r>
      <w:r>
        <w:t>These</w:t>
      </w:r>
      <w:r w:rsidRPr="00FF06BB">
        <w:t xml:space="preserve"> countermeasures are also applicable to covert video </w:t>
      </w:r>
      <w:r>
        <w:t>recordings</w:t>
      </w:r>
      <w:r w:rsidRPr="00FF06BB">
        <w:t>.</w:t>
      </w:r>
    </w:p>
    <w:p w:rsidR="00CF7CB5" w:rsidRDefault="00DA1909" w:rsidP="00BA5D2E">
      <w:pPr>
        <w:pStyle w:val="Listbullet1"/>
      </w:pPr>
      <w:r w:rsidRPr="00496B74">
        <w:t xml:space="preserve">A </w:t>
      </w:r>
      <w:r>
        <w:t>TSCM</w:t>
      </w:r>
      <w:r w:rsidRPr="00496B74">
        <w:t xml:space="preserve"> </w:t>
      </w:r>
      <w:r>
        <w:t>inspection</w:t>
      </w:r>
      <w:r w:rsidRPr="00496B74">
        <w:t xml:space="preserve"> identif</w:t>
      </w:r>
      <w:r>
        <w:t>ies</w:t>
      </w:r>
      <w:r w:rsidRPr="00496B74">
        <w:t xml:space="preserve"> technical security weaknesses and vulnerabilities</w:t>
      </w:r>
      <w:r w:rsidR="00CF7CB5">
        <w:t xml:space="preserve"> and provides a high level of assurance that an area is not technically compromised, however it is not a guarantee</w:t>
      </w:r>
      <w:r>
        <w:t xml:space="preserve">. </w:t>
      </w:r>
      <w:r w:rsidR="00CF7CB5">
        <w:t xml:space="preserve">Developers of covert </w:t>
      </w:r>
      <w:r w:rsidR="00CF7CB5" w:rsidRPr="006C38CC">
        <w:t>technolog</w:t>
      </w:r>
      <w:r w:rsidR="00CF7CB5">
        <w:t xml:space="preserve">y constantly update and develop </w:t>
      </w:r>
      <w:r w:rsidR="00CF7CB5" w:rsidRPr="006C38CC">
        <w:t>ne</w:t>
      </w:r>
      <w:r w:rsidR="00CF7CB5">
        <w:t xml:space="preserve">w equipment and technologies to </w:t>
      </w:r>
      <w:r w:rsidR="00CF7CB5" w:rsidRPr="006C38CC">
        <w:t>avoid detection</w:t>
      </w:r>
      <w:r w:rsidR="00CF7CB5">
        <w:t>.</w:t>
      </w:r>
    </w:p>
    <w:p w:rsidR="00126D45" w:rsidRDefault="00126D45" w:rsidP="00BA5D2E">
      <w:pPr>
        <w:pStyle w:val="Listbullet1"/>
      </w:pPr>
      <w:r>
        <w:t>A TSCM inspection is a security mitigation that deters, detects and defeats covert electronic devices that may be audio, video and imaging technologies.</w:t>
      </w:r>
      <w:r w:rsidRPr="00126D45">
        <w:t xml:space="preserve"> </w:t>
      </w:r>
      <w:r w:rsidRPr="00496B74">
        <w:t xml:space="preserve">The Attorney-General’s Department recommends entities seek advice from </w:t>
      </w:r>
      <w:hyperlink r:id="rId72" w:history="1">
        <w:r w:rsidRPr="00496B74">
          <w:t>ASIO-T4</w:t>
        </w:r>
      </w:hyperlink>
      <w:r w:rsidRPr="00496B74">
        <w:t xml:space="preserve"> on </w:t>
      </w:r>
      <w:r>
        <w:t>the TSCMs</w:t>
      </w:r>
      <w:r w:rsidRPr="00496B74">
        <w:t xml:space="preserve"> required.</w:t>
      </w:r>
    </w:p>
    <w:p w:rsidR="00DA1909" w:rsidRPr="00496B74" w:rsidRDefault="0082430C" w:rsidP="00BA5D2E">
      <w:pPr>
        <w:pStyle w:val="Listbullet1"/>
      </w:pPr>
      <w:hyperlink w:anchor="_Supporting_requirements" w:history="1">
        <w:r w:rsidR="00DA1909" w:rsidRPr="009C0A17">
          <w:rPr>
            <w:b/>
          </w:rPr>
          <w:t>Requirement 6</w:t>
        </w:r>
      </w:hyperlink>
      <w:r w:rsidR="00DA1909" w:rsidRPr="00496B74">
        <w:t xml:space="preserve"> </w:t>
      </w:r>
      <w:r w:rsidR="00DA1909">
        <w:t xml:space="preserve">mandates </w:t>
      </w:r>
      <w:r w:rsidR="00DA1909" w:rsidRPr="00496B74">
        <w:t xml:space="preserve">entities </w:t>
      </w:r>
      <w:r w:rsidR="00DA1909">
        <w:t>carry out TSCM</w:t>
      </w:r>
      <w:r w:rsidR="00DA1909" w:rsidRPr="00496B74">
        <w:t xml:space="preserve"> </w:t>
      </w:r>
      <w:r w:rsidR="00DA1909">
        <w:t>inspections</w:t>
      </w:r>
      <w:r w:rsidR="00DA1909" w:rsidRPr="00496B74">
        <w:t>:</w:t>
      </w:r>
    </w:p>
    <w:p w:rsidR="00DA1909" w:rsidRPr="00496B74" w:rsidRDefault="00DA1909" w:rsidP="003B4E54">
      <w:pPr>
        <w:pStyle w:val="ListBullet2"/>
        <w:numPr>
          <w:ilvl w:val="0"/>
          <w:numId w:val="44"/>
        </w:numPr>
      </w:pPr>
      <w:r>
        <w:t xml:space="preserve">for </w:t>
      </w:r>
      <w:r w:rsidRPr="00496B74">
        <w:t>areas where TOP SECRET discussions are regularly held, or the compromise of other discussions may have a catastrophic business impact</w:t>
      </w:r>
      <w:r>
        <w:t xml:space="preserve"> level</w:t>
      </w:r>
    </w:p>
    <w:p w:rsidR="00DA1909" w:rsidRPr="00496B74" w:rsidRDefault="00DA1909" w:rsidP="00BA5D2E">
      <w:pPr>
        <w:pStyle w:val="ListBullet2"/>
      </w:pPr>
      <w:r w:rsidRPr="00496B74">
        <w:t>before conferences and meetings where TOP SECRET discussions are to be held.</w:t>
      </w:r>
    </w:p>
    <w:p w:rsidR="00DA1909" w:rsidRPr="005805C8" w:rsidRDefault="00DA1909" w:rsidP="00BA5D2E">
      <w:pPr>
        <w:pStyle w:val="Listbullet1"/>
      </w:pPr>
      <w:r w:rsidRPr="005805C8">
        <w:t xml:space="preserve">The Attorney-General’s Department recommends that </w:t>
      </w:r>
      <w:r>
        <w:t>TSCM</w:t>
      </w:r>
      <w:r w:rsidRPr="005805C8">
        <w:t xml:space="preserve"> inspections are carried out </w:t>
      </w:r>
      <w:r>
        <w:t>for</w:t>
      </w:r>
      <w:r w:rsidRPr="005805C8">
        <w:t xml:space="preserve"> areas where security classified discussions </w:t>
      </w:r>
      <w:r>
        <w:t xml:space="preserve">will be and </w:t>
      </w:r>
      <w:r w:rsidRPr="005805C8">
        <w:t>are held</w:t>
      </w:r>
      <w:r>
        <w:t>, including</w:t>
      </w:r>
      <w:r w:rsidRPr="005805C8">
        <w:t>:</w:t>
      </w:r>
    </w:p>
    <w:p w:rsidR="00DA1909" w:rsidRPr="005805C8" w:rsidRDefault="00DA1909" w:rsidP="003B4E54">
      <w:pPr>
        <w:pStyle w:val="ListBullet2"/>
        <w:numPr>
          <w:ilvl w:val="0"/>
          <w:numId w:val="45"/>
        </w:numPr>
      </w:pPr>
      <w:r w:rsidRPr="005805C8">
        <w:lastRenderedPageBreak/>
        <w:t>at the conclusion of initial construction, room renovations or alterations to fittings, for example lighting and furnishings</w:t>
      </w:r>
    </w:p>
    <w:p w:rsidR="00DA1909" w:rsidRPr="00D812F6" w:rsidRDefault="00DA1909" w:rsidP="00BA5D2E">
      <w:pPr>
        <w:pStyle w:val="ListBullet2"/>
      </w:pPr>
      <w:r w:rsidRPr="00D812F6">
        <w:t>as part of programed technical security inspections</w:t>
      </w:r>
      <w:r>
        <w:t xml:space="preserve"> undertaken at </w:t>
      </w:r>
      <w:r w:rsidRPr="00D812F6">
        <w:t xml:space="preserve">random </w:t>
      </w:r>
      <w:r>
        <w:t>intervals</w:t>
      </w:r>
    </w:p>
    <w:p w:rsidR="00DA1909" w:rsidRPr="005805C8" w:rsidRDefault="00293E1D" w:rsidP="00BA5D2E">
      <w:pPr>
        <w:pStyle w:val="ListBullet2"/>
      </w:pPr>
      <w:r>
        <w:t>before an event</w:t>
      </w:r>
    </w:p>
    <w:p w:rsidR="00DA1909" w:rsidRPr="00553B8F" w:rsidRDefault="00DA1909" w:rsidP="00BA5D2E">
      <w:pPr>
        <w:pStyle w:val="ListBullet2"/>
      </w:pPr>
      <w:r w:rsidRPr="005805C8">
        <w:t>following</w:t>
      </w:r>
      <w:r w:rsidRPr="00496B74">
        <w:t xml:space="preserve"> a security breach</w:t>
      </w:r>
      <w:r>
        <w:t xml:space="preserve">, </w:t>
      </w:r>
      <w:r w:rsidRPr="00496B74">
        <w:t>for example the unauthorised disclosure of a sensitive discussion</w:t>
      </w:r>
      <w:r>
        <w:t>.</w:t>
      </w:r>
    </w:p>
    <w:p w:rsidR="00DA1909" w:rsidRPr="00496B74" w:rsidRDefault="00DA1909" w:rsidP="00BA5D2E">
      <w:pPr>
        <w:pStyle w:val="Listbullet1"/>
      </w:pPr>
      <w:r w:rsidRPr="00496B74">
        <w:t xml:space="preserve">For </w:t>
      </w:r>
      <w:r>
        <w:t>TSCM</w:t>
      </w:r>
      <w:r w:rsidRPr="00496B74">
        <w:t xml:space="preserve"> </w:t>
      </w:r>
      <w:r>
        <w:t>advice</w:t>
      </w:r>
      <w:r w:rsidRPr="00496B74">
        <w:t xml:space="preserve">, contact ASIO-T4. Requests for </w:t>
      </w:r>
      <w:r>
        <w:t>TSCM</w:t>
      </w:r>
      <w:r w:rsidRPr="00496B74" w:rsidDel="007A599C">
        <w:t xml:space="preserve"> </w:t>
      </w:r>
      <w:r>
        <w:t>inspections</w:t>
      </w:r>
      <w:r w:rsidRPr="00496B74">
        <w:t xml:space="preserve"> can be </w:t>
      </w:r>
      <w:r>
        <w:t>made</w:t>
      </w:r>
      <w:r w:rsidRPr="00496B74">
        <w:t xml:space="preserve"> in accordance with the </w:t>
      </w:r>
      <w:hyperlink r:id="rId73" w:history="1">
        <w:r w:rsidRPr="006C1DDB">
          <w:rPr>
            <w:rStyle w:val="Hyperlink"/>
          </w:rPr>
          <w:t>Protective Security Circular No 165 Facilitating TSCM inspections in Australia</w:t>
        </w:r>
      </w:hyperlink>
      <w:r w:rsidRPr="00496B74">
        <w:t xml:space="preserve">, available for Australian Government security personnel only from the Protective Security Policy community on </w:t>
      </w:r>
      <w:hyperlink r:id="rId74" w:history="1">
        <w:r w:rsidR="00C0364F">
          <w:rPr>
            <w:rStyle w:val="Hyperlink"/>
          </w:rPr>
          <w:t>GovTEAMS</w:t>
        </w:r>
      </w:hyperlink>
      <w:r w:rsidRPr="00496B74">
        <w:t>.</w:t>
      </w:r>
      <w:r w:rsidRPr="00550D3D">
        <w:t xml:space="preserve"> </w:t>
      </w:r>
      <w:r w:rsidRPr="00496B74">
        <w:t xml:space="preserve">Where entities hold </w:t>
      </w:r>
      <w:r w:rsidR="006E3CFF">
        <w:t xml:space="preserve">security </w:t>
      </w:r>
      <w:r w:rsidRPr="00496B74">
        <w:t>classified or sensitive telephone conversations</w:t>
      </w:r>
      <w:r>
        <w:t>,</w:t>
      </w:r>
      <w:r w:rsidRPr="00496B74">
        <w:t xml:space="preserve"> see the </w:t>
      </w:r>
      <w:hyperlink r:id="rId75" w:history="1">
        <w:r w:rsidRPr="006C1DDB">
          <w:rPr>
            <w:rStyle w:val="Hyperlink"/>
          </w:rPr>
          <w:t>ISM</w:t>
        </w:r>
      </w:hyperlink>
      <w:r w:rsidRPr="00496B74">
        <w:t xml:space="preserve"> for the logical controls that provide protection.</w:t>
      </w:r>
    </w:p>
    <w:p w:rsidR="00DA1909" w:rsidRPr="00496B74" w:rsidRDefault="00DA1909" w:rsidP="00C17AD9">
      <w:pPr>
        <w:pStyle w:val="Heading4"/>
      </w:pPr>
      <w:r w:rsidRPr="00496B74">
        <w:t>Closed circuit television</w:t>
      </w:r>
    </w:p>
    <w:p w:rsidR="00020B15" w:rsidRDefault="00DA1909" w:rsidP="00BA5D2E">
      <w:pPr>
        <w:pStyle w:val="Listbullet1"/>
      </w:pPr>
      <w:r w:rsidRPr="00496B74">
        <w:t xml:space="preserve">Entities </w:t>
      </w:r>
      <w:r>
        <w:t>may</w:t>
      </w:r>
      <w:r w:rsidRPr="00496B74">
        <w:t xml:space="preserve"> use closed circuit television as a visual deterrent to unauthorised access, theft or violence</w:t>
      </w:r>
      <w:r w:rsidR="00484BBE">
        <w:t xml:space="preserve"> and </w:t>
      </w:r>
      <w:r w:rsidR="00020B15">
        <w:t xml:space="preserve">it </w:t>
      </w:r>
      <w:r w:rsidR="00484BBE">
        <w:t>can assist in post</w:t>
      </w:r>
      <w:r w:rsidR="00C339FB">
        <w:t>-</w:t>
      </w:r>
      <w:r w:rsidR="00484BBE">
        <w:t>incident investigations and alarm activation investigations</w:t>
      </w:r>
      <w:r w:rsidR="009168EC">
        <w:t>.</w:t>
      </w:r>
      <w:r>
        <w:t xml:space="preserve"> </w:t>
      </w:r>
      <w:r w:rsidR="00126D45">
        <w:t>A c</w:t>
      </w:r>
      <w:r>
        <w:t xml:space="preserve">losed circuit television </w:t>
      </w:r>
      <w:r w:rsidR="00126D45">
        <w:t xml:space="preserve">system is not a </w:t>
      </w:r>
      <w:r w:rsidR="00526951">
        <w:t>substitute</w:t>
      </w:r>
      <w:r w:rsidR="00126D45">
        <w:t xml:space="preserve"> for physical barriers</w:t>
      </w:r>
      <w:r w:rsidR="009168EC">
        <w:t>.</w:t>
      </w:r>
    </w:p>
    <w:p w:rsidR="0033563D" w:rsidRDefault="00020B15" w:rsidP="00BA5D2E">
      <w:pPr>
        <w:pStyle w:val="Listbullet1"/>
      </w:pPr>
      <w:r>
        <w:t>To provide</w:t>
      </w:r>
      <w:r w:rsidR="0033563D">
        <w:t xml:space="preserve"> appropriate coverage it is important that entities install a sufficient number of cameras to monitor at a minimum: </w:t>
      </w:r>
    </w:p>
    <w:p w:rsidR="0033563D" w:rsidRDefault="0033563D" w:rsidP="003B4E54">
      <w:pPr>
        <w:pStyle w:val="ListBullet2"/>
        <w:numPr>
          <w:ilvl w:val="0"/>
          <w:numId w:val="58"/>
        </w:numPr>
      </w:pPr>
      <w:r>
        <w:t>the entire perimeter of the tenanted area or building, particularly publicly accessible</w:t>
      </w:r>
    </w:p>
    <w:p w:rsidR="0033563D" w:rsidRDefault="0033563D" w:rsidP="000A587E">
      <w:pPr>
        <w:pStyle w:val="ListBullet2"/>
        <w:numPr>
          <w:ilvl w:val="0"/>
          <w:numId w:val="0"/>
        </w:numPr>
        <w:ind w:left="720"/>
      </w:pPr>
      <w:r>
        <w:t xml:space="preserve">areas such as the </w:t>
      </w:r>
      <w:r w:rsidR="00293E1D">
        <w:t>reception lobby or entry points</w:t>
      </w:r>
    </w:p>
    <w:p w:rsidR="0033563D" w:rsidRDefault="0033563D" w:rsidP="00BA5D2E">
      <w:pPr>
        <w:pStyle w:val="ListBullet2"/>
      </w:pPr>
      <w:r>
        <w:t>all facility access point</w:t>
      </w:r>
      <w:r w:rsidR="00293E1D">
        <w:t>s, including car park entrances</w:t>
      </w:r>
    </w:p>
    <w:p w:rsidR="0033563D" w:rsidRDefault="0033563D" w:rsidP="00BA5D2E">
      <w:pPr>
        <w:pStyle w:val="ListBullet2"/>
      </w:pPr>
      <w:r>
        <w:t>public access hallw</w:t>
      </w:r>
      <w:r w:rsidR="00293E1D">
        <w:t>ays, stairwell and lift lobbies</w:t>
      </w:r>
    </w:p>
    <w:p w:rsidR="0033563D" w:rsidRDefault="0033563D" w:rsidP="00BA5D2E">
      <w:pPr>
        <w:pStyle w:val="ListBullet2"/>
      </w:pPr>
      <w:r>
        <w:t>ins</w:t>
      </w:r>
      <w:r w:rsidR="00293E1D">
        <w:t xml:space="preserve">ide </w:t>
      </w:r>
      <w:r w:rsidR="00293E1D" w:rsidRPr="0056746A">
        <w:t>loading</w:t>
      </w:r>
      <w:r w:rsidR="00293E1D">
        <w:t xml:space="preserve"> docks</w:t>
      </w:r>
      <w:r>
        <w:t xml:space="preserve"> </w:t>
      </w:r>
    </w:p>
    <w:p w:rsidR="0033563D" w:rsidRDefault="0033563D" w:rsidP="00BA5D2E">
      <w:pPr>
        <w:pStyle w:val="ListBullet2"/>
      </w:pPr>
      <w:r>
        <w:t>public area boundaries; that is, where there is delineation between a public and security zone.</w:t>
      </w:r>
    </w:p>
    <w:p w:rsidR="0033563D" w:rsidRDefault="0033563D" w:rsidP="00BA5D2E">
      <w:pPr>
        <w:pStyle w:val="Listbullet1"/>
      </w:pPr>
      <w:r>
        <w:t xml:space="preserve">Where </w:t>
      </w:r>
      <w:r w:rsidR="009E3DD9">
        <w:t>closed circuit television</w:t>
      </w:r>
      <w:r>
        <w:t xml:space="preserve"> images have been used in an incident investigation</w:t>
      </w:r>
      <w:r w:rsidR="009E3DD9">
        <w:t>, the Attorney-General’s Department recommends these images are stored in a secure storage container, selected to maintain evidentiary integrity, for a minimum of 31 days post</w:t>
      </w:r>
      <w:r w:rsidR="00C339FB">
        <w:t>-</w:t>
      </w:r>
      <w:r w:rsidR="009E3DD9">
        <w:t xml:space="preserve">incident investigation. See </w:t>
      </w:r>
      <w:r w:rsidR="007945D1">
        <w:t xml:space="preserve">the </w:t>
      </w:r>
      <w:r w:rsidR="009E3DD9">
        <w:t xml:space="preserve">PSPF policy: </w:t>
      </w:r>
      <w:hyperlink r:id="rId76" w:history="1">
        <w:r w:rsidR="007945D1">
          <w:rPr>
            <w:rStyle w:val="Hyperlink"/>
          </w:rPr>
          <w:t>Physical security for entity resources</w:t>
        </w:r>
      </w:hyperlink>
      <w:r w:rsidR="009E3DD9">
        <w:t>, C.3. Measures to protect entity information and assets.</w:t>
      </w:r>
    </w:p>
    <w:p w:rsidR="0033563D" w:rsidRDefault="0033563D" w:rsidP="00BA5D2E">
      <w:pPr>
        <w:pStyle w:val="Listbullet1"/>
      </w:pPr>
      <w:r>
        <w:t>The Attorney-General’s Department recommends entities seek specialist advice in the design of closed circuit television management systems.</w:t>
      </w:r>
    </w:p>
    <w:p w:rsidR="00DA1909" w:rsidRPr="00496B74" w:rsidRDefault="00DA1909" w:rsidP="00BA5D2E">
      <w:pPr>
        <w:pStyle w:val="Listbullet1"/>
      </w:pPr>
      <w:r w:rsidRPr="00496B74">
        <w:t xml:space="preserve">The Attorney-General’s Department recommends entities seek specialist advice </w:t>
      </w:r>
      <w:r>
        <w:t>for</w:t>
      </w:r>
      <w:r w:rsidRPr="00496B74">
        <w:t xml:space="preserve"> the design of closed circuit television management systems.</w:t>
      </w:r>
    </w:p>
    <w:p w:rsidR="00DA1909" w:rsidRPr="00496B74" w:rsidRDefault="009E3DD9" w:rsidP="00F07F47">
      <w:pPr>
        <w:pStyle w:val="Heading4"/>
      </w:pPr>
      <w:r>
        <w:t xml:space="preserve"> </w:t>
      </w:r>
      <w:r w:rsidR="00DA1909" w:rsidRPr="00496B74">
        <w:t>Security lighting</w:t>
      </w:r>
    </w:p>
    <w:p w:rsidR="00DA1909" w:rsidRPr="00496B74" w:rsidRDefault="00DA1909" w:rsidP="00BA5D2E">
      <w:pPr>
        <w:pStyle w:val="Listbullet1"/>
      </w:pPr>
      <w:r>
        <w:t>Internal and external l</w:t>
      </w:r>
      <w:r w:rsidRPr="00496B74">
        <w:t xml:space="preserve">ighting </w:t>
      </w:r>
      <w:r>
        <w:t>is</w:t>
      </w:r>
      <w:r w:rsidRPr="00496B74">
        <w:t xml:space="preserve"> an important contribut</w:t>
      </w:r>
      <w:r>
        <w:t>or</w:t>
      </w:r>
      <w:r w:rsidRPr="00496B74">
        <w:t xml:space="preserve"> to physical security</w:t>
      </w:r>
      <w:r>
        <w:t>. It can be used</w:t>
      </w:r>
      <w:r w:rsidRPr="00496B74">
        <w:t xml:space="preserve"> as a deterrent, </w:t>
      </w:r>
      <w:r>
        <w:t xml:space="preserve">to </w:t>
      </w:r>
      <w:r w:rsidRPr="00496B74">
        <w:t xml:space="preserve">detect intruders, </w:t>
      </w:r>
      <w:r>
        <w:t xml:space="preserve">to </w:t>
      </w:r>
      <w:r w:rsidRPr="00496B74">
        <w:t>illuminat</w:t>
      </w:r>
      <w:r>
        <w:t>e</w:t>
      </w:r>
      <w:r w:rsidRPr="00496B74">
        <w:t xml:space="preserve"> areas </w:t>
      </w:r>
      <w:r>
        <w:t>to</w:t>
      </w:r>
      <w:r w:rsidRPr="00496B74">
        <w:t xml:space="preserve"> meet requirements for closed circuit television coverage</w:t>
      </w:r>
      <w:r w:rsidR="00484BBE">
        <w:t>, assist response teams when responding to incidents at night</w:t>
      </w:r>
      <w:r w:rsidRPr="00496B74">
        <w:t xml:space="preserve"> and </w:t>
      </w:r>
      <w:r>
        <w:t xml:space="preserve">to </w:t>
      </w:r>
      <w:r w:rsidRPr="00496B74">
        <w:t>provide personnel with safety lighting in car parks and building entrances.</w:t>
      </w:r>
      <w:r>
        <w:t xml:space="preserve"> Entities may use m</w:t>
      </w:r>
      <w:r w:rsidRPr="00496B74">
        <w:t>otion</w:t>
      </w:r>
      <w:r>
        <w:t>-</w:t>
      </w:r>
      <w:r w:rsidRPr="00496B74">
        <w:t>detection devices to detect movement and activate lighting</w:t>
      </w:r>
      <w:r>
        <w:t xml:space="preserve"> as an additional deterrent</w:t>
      </w:r>
      <w:r w:rsidRPr="00496B74">
        <w:t>.</w:t>
      </w:r>
    </w:p>
    <w:p w:rsidR="00DA1909" w:rsidRPr="00496B74" w:rsidRDefault="00DA1909" w:rsidP="00F07F47">
      <w:pPr>
        <w:pStyle w:val="Heading3"/>
      </w:pPr>
      <w:r w:rsidRPr="00496B74">
        <w:t>Security zone certification and accreditation</w:t>
      </w:r>
    </w:p>
    <w:p w:rsidR="00DA1909" w:rsidRDefault="00DA1909" w:rsidP="00BA5D2E">
      <w:pPr>
        <w:pStyle w:val="Listbullet1"/>
      </w:pPr>
      <w:r w:rsidRPr="00496B74">
        <w:t>To encourage information sharing</w:t>
      </w:r>
      <w:r>
        <w:t xml:space="preserve"> among entities</w:t>
      </w:r>
      <w:r w:rsidRPr="00496B74">
        <w:t xml:space="preserve">, </w:t>
      </w:r>
      <w:r>
        <w:t>a level of</w:t>
      </w:r>
      <w:r w:rsidRPr="00496B74">
        <w:t xml:space="preserve"> confiden</w:t>
      </w:r>
      <w:r>
        <w:t>ce</w:t>
      </w:r>
      <w:r w:rsidRPr="00496B74">
        <w:t xml:space="preserve"> </w:t>
      </w:r>
      <w:r>
        <w:t xml:space="preserve">is required </w:t>
      </w:r>
      <w:r w:rsidRPr="00496B74">
        <w:t xml:space="preserve">that </w:t>
      </w:r>
      <w:r>
        <w:t xml:space="preserve">when </w:t>
      </w:r>
      <w:r w:rsidRPr="00496B74">
        <w:t>information</w:t>
      </w:r>
      <w:r>
        <w:t xml:space="preserve"> is shared, other entities </w:t>
      </w:r>
      <w:r w:rsidRPr="00496B74">
        <w:t xml:space="preserve">can </w:t>
      </w:r>
      <w:r>
        <w:t xml:space="preserve">and will </w:t>
      </w:r>
      <w:r w:rsidRPr="00496B74">
        <w:t>adequately protect it.</w:t>
      </w:r>
      <w:r>
        <w:t xml:space="preserve"> To achieve this confidence, </w:t>
      </w:r>
      <w:hyperlink w:anchor="_Supporting_requirements" w:history="1">
        <w:r w:rsidRPr="00230344">
          <w:rPr>
            <w:b/>
          </w:rPr>
          <w:t>Requirement 7</w:t>
        </w:r>
      </w:hyperlink>
      <w:r>
        <w:rPr>
          <w:b/>
        </w:rPr>
        <w:t xml:space="preserve"> </w:t>
      </w:r>
      <w:r>
        <w:t xml:space="preserve">mandates entities </w:t>
      </w:r>
      <w:r w:rsidRPr="005A155F">
        <w:t>certify a facility’s zones</w:t>
      </w:r>
      <w:r w:rsidR="00526951">
        <w:t>,</w:t>
      </w:r>
      <w:r w:rsidRPr="005A155F">
        <w:t xml:space="preserve"> </w:t>
      </w:r>
      <w:r w:rsidR="00526951">
        <w:t xml:space="preserve">before they are used operationally, </w:t>
      </w:r>
      <w:r w:rsidRPr="005A155F">
        <w:t xml:space="preserve">in accordance with the </w:t>
      </w:r>
      <w:r w:rsidRPr="00152874">
        <w:t xml:space="preserve">PSPF and </w:t>
      </w:r>
      <w:hyperlink r:id="rId77" w:history="1">
        <w:r w:rsidRPr="00230344">
          <w:rPr>
            <w:rStyle w:val="Hyperlink"/>
          </w:rPr>
          <w:t>ASIO Technical Notes</w:t>
        </w:r>
      </w:hyperlink>
      <w:r w:rsidR="00526951">
        <w:rPr>
          <w:rStyle w:val="Hyperlink"/>
        </w:rPr>
        <w:t xml:space="preserve">. </w:t>
      </w:r>
      <w:hyperlink w:anchor="_Supporting_requirements" w:history="1">
        <w:r w:rsidR="00526951" w:rsidRPr="00C339FB">
          <w:rPr>
            <w:b/>
          </w:rPr>
          <w:t>Requirement 8</w:t>
        </w:r>
      </w:hyperlink>
      <w:r w:rsidR="00526951">
        <w:t xml:space="preserve"> mandates entities accredit a facility’s zones, before they are used operationally,</w:t>
      </w:r>
      <w:r w:rsidR="00526951" w:rsidRPr="00526951">
        <w:t xml:space="preserve"> </w:t>
      </w:r>
      <w:r w:rsidR="00526951" w:rsidRPr="00A500C0">
        <w:t>when the security controls are certified and the entity determines and accepts the residual risks</w:t>
      </w:r>
      <w:r w:rsidR="00526951">
        <w:t>.</w:t>
      </w:r>
    </w:p>
    <w:p w:rsidR="00DA1909" w:rsidRPr="00496B74" w:rsidRDefault="00DA1909" w:rsidP="00F07F47">
      <w:pPr>
        <w:pStyle w:val="Heading4"/>
      </w:pPr>
      <w:r w:rsidRPr="00F937A0">
        <w:lastRenderedPageBreak/>
        <w:t>Certification</w:t>
      </w:r>
    </w:p>
    <w:p w:rsidR="00DA1909" w:rsidRDefault="00DA1909" w:rsidP="00BA5D2E">
      <w:pPr>
        <w:pStyle w:val="Listbullet1"/>
      </w:pPr>
      <w:r>
        <w:t>Certification of security zones establishes the zone’s</w:t>
      </w:r>
      <w:r w:rsidRPr="00496B74">
        <w:t xml:space="preserve"> compliance </w:t>
      </w:r>
      <w:r>
        <w:t>with the</w:t>
      </w:r>
      <w:r w:rsidRPr="00496B74">
        <w:t xml:space="preserve"> minimum physical security requirements</w:t>
      </w:r>
      <w:r>
        <w:t xml:space="preserve"> to the satisfaction of the relevant certification authority</w:t>
      </w:r>
      <w:r w:rsidRPr="00496B74">
        <w:t xml:space="preserve">. </w:t>
      </w:r>
      <w:r>
        <w:t>For Zones One to Four, t</w:t>
      </w:r>
      <w:r w:rsidRPr="00496B74">
        <w:t>he C</w:t>
      </w:r>
      <w:r>
        <w:t>SO</w:t>
      </w:r>
      <w:r w:rsidRPr="00496B74">
        <w:t xml:space="preserve"> (or security advisor) </w:t>
      </w:r>
      <w:r>
        <w:t xml:space="preserve">may </w:t>
      </w:r>
      <w:r w:rsidRPr="00496B74">
        <w:t>certif</w:t>
      </w:r>
      <w:r>
        <w:t>y</w:t>
      </w:r>
      <w:r w:rsidRPr="00496B74">
        <w:t xml:space="preserve"> </w:t>
      </w:r>
      <w:r>
        <w:t>that</w:t>
      </w:r>
      <w:r w:rsidRPr="00496B74">
        <w:t xml:space="preserve"> the control elements</w:t>
      </w:r>
      <w:r>
        <w:t xml:space="preserve"> have been implemented and are operating effectively.</w:t>
      </w:r>
      <w:r>
        <w:rPr>
          <w:rStyle w:val="FootnoteReference"/>
        </w:rPr>
        <w:footnoteReference w:id="4"/>
      </w:r>
    </w:p>
    <w:p w:rsidR="00DA1909" w:rsidRDefault="0082430C" w:rsidP="009168EC">
      <w:pPr>
        <w:pStyle w:val="Listbullet1"/>
      </w:pPr>
      <w:hyperlink w:anchor="_Supporting_requirements" w:history="1">
        <w:r w:rsidR="00230344" w:rsidRPr="00230344">
          <w:rPr>
            <w:b/>
          </w:rPr>
          <w:t>Requirement 7</w:t>
        </w:r>
      </w:hyperlink>
      <w:r w:rsidR="00230344">
        <w:rPr>
          <w:b/>
        </w:rPr>
        <w:t xml:space="preserve"> </w:t>
      </w:r>
      <w:r w:rsidR="00DA1909">
        <w:t xml:space="preserve">mandates </w:t>
      </w:r>
      <w:r w:rsidR="00DA1909" w:rsidRPr="00496B74">
        <w:t xml:space="preserve">ASIO-T4 </w:t>
      </w:r>
      <w:r w:rsidR="00DA1909">
        <w:t xml:space="preserve">is the relevant </w:t>
      </w:r>
      <w:r w:rsidR="00DA1909" w:rsidRPr="00496B74">
        <w:t xml:space="preserve">certification </w:t>
      </w:r>
      <w:r w:rsidR="00DA1909">
        <w:t xml:space="preserve">authority </w:t>
      </w:r>
      <w:r w:rsidR="00DA1909" w:rsidRPr="00496B74">
        <w:t>for Zone Five security areas</w:t>
      </w:r>
      <w:r w:rsidR="00DA1909">
        <w:t xml:space="preserve"> that are </w:t>
      </w:r>
      <w:r w:rsidR="00DA1909" w:rsidRPr="00496B74">
        <w:t>used</w:t>
      </w:r>
      <w:r w:rsidR="009168EC" w:rsidRPr="00496B74">
        <w:t xml:space="preserve"> </w:t>
      </w:r>
      <w:r w:rsidR="00DA1909" w:rsidRPr="00496B74">
        <w:t xml:space="preserve">to handle TOP SECRET security classified information, </w:t>
      </w:r>
      <w:r w:rsidR="00DA1909">
        <w:t>sensitive compartmented information</w:t>
      </w:r>
      <w:r w:rsidR="00DA1909" w:rsidRPr="00496B74">
        <w:t xml:space="preserve"> or </w:t>
      </w:r>
      <w:r w:rsidR="00DA1909">
        <w:t xml:space="preserve">aggregated information where </w:t>
      </w:r>
      <w:r w:rsidR="00DA1909" w:rsidRPr="00496B74">
        <w:t xml:space="preserve">the aggregation of information </w:t>
      </w:r>
      <w:r w:rsidR="00DA1909">
        <w:t xml:space="preserve">increases its business impact level to </w:t>
      </w:r>
      <w:r w:rsidR="00DA1909" w:rsidRPr="00496B74">
        <w:t>catastrophic</w:t>
      </w:r>
    </w:p>
    <w:p w:rsidR="00A05362" w:rsidRPr="00116E26" w:rsidRDefault="00A05362" w:rsidP="00FB5CFE">
      <w:pPr>
        <w:pStyle w:val="Caption"/>
      </w:pPr>
      <w:bookmarkStart w:id="11" w:name="_Ref513633287"/>
      <w:r w:rsidRPr="00FB5CFE">
        <w:t xml:space="preserve">Table </w:t>
      </w:r>
      <w:r w:rsidR="00FF7A19">
        <w:rPr>
          <w:noProof/>
        </w:rPr>
        <w:fldChar w:fldCharType="begin"/>
      </w:r>
      <w:r w:rsidR="00FF7A19">
        <w:rPr>
          <w:noProof/>
        </w:rPr>
        <w:instrText xml:space="preserve"> SEQ Table \* ARABIC </w:instrText>
      </w:r>
      <w:r w:rsidR="00FF7A19">
        <w:rPr>
          <w:noProof/>
        </w:rPr>
        <w:fldChar w:fldCharType="separate"/>
      </w:r>
      <w:r w:rsidR="00474060">
        <w:rPr>
          <w:noProof/>
        </w:rPr>
        <w:t>4</w:t>
      </w:r>
      <w:r w:rsidR="00FF7A19">
        <w:rPr>
          <w:noProof/>
        </w:rPr>
        <w:fldChar w:fldCharType="end"/>
      </w:r>
      <w:bookmarkEnd w:id="11"/>
      <w:r w:rsidR="00032AA3">
        <w:t xml:space="preserve"> </w:t>
      </w:r>
      <w:r w:rsidR="00DA1909">
        <w:t>Summary of control measures and certification authority</w:t>
      </w:r>
    </w:p>
    <w:tbl>
      <w:tblPr>
        <w:tblStyle w:val="LightShading-Accent4"/>
        <w:tblW w:w="0" w:type="auto"/>
        <w:jc w:val="center"/>
        <w:tblLook w:val="04A0" w:firstRow="1" w:lastRow="0" w:firstColumn="1" w:lastColumn="0" w:noHBand="0" w:noVBand="1"/>
        <w:tblCaption w:val="Summary of control measures and certification authority"/>
        <w:tblDescription w:val="This table sets out the certification authority and applicable requirements for certifying that the control elements have been implemented and are operating effectively. &#10;&#10;These control elements include: entity specific threat assessments (for example police threat assessment), entity security risk assessment, site security plan, SCEC Type 1A and Type 1 security alarm systems, commercial alarm systems, electronic access control systems, other zone requirements, site inspection and certification of suitability to hold TOP SECRET, site inspection and certification of suitability to hold information below TOP SECRET. &#10;&#10;The certification authority for: &#10;1. Entity specific threat assessments: Zones One to Five, is the Chief Security Officer (or security advisor).&#10;&#10;2. Entity security risk assessments: Zones One to Five, is the Chief Security Officer (or security advisor).&#10;&#10;3. Site security plan: Zones One to Five, is the Chief Security Officer (or security advisor).&#10;&#10;4. SCEC approved Type 1A security alarm systems: &#10;Zones One to Three: Not applicable&#10;Zones Four and Five: SCEC-endorsed security zone consultant  (regular servicing by authorised provider required). SCEC-endorsed security zone consultants design and commission SCEC Type 1A SAS and SCEC Type 1 SAS in accordance with the requirements of the Type 1 SAS Implementation and Operation Guide.&#10;&#10;5. SCEC approved Type 1 security alarm system&#10;Zones One and Two: SCEC-endorsed security zone consultant(regular servicing by authorised provider required). Inclusion of an alarm system or EACS in Zones One and Two are at the entity’s discretion, if out-of-hours guard patrols or commercial alarm systems are not used instead.&#10;Zone Three: SCEC-endorsed security zone consultant Note (regular servicing by authorised provider required).&#10;&#10;6. Commercial alarm system:&#10;Zone One: Suitably qualified system installer or designer Note i (regular servicing by authorised provider required).Inclusion of an alarm system or EACS in Zones One and Two are at the entity’s discretion.&#10;Zone Two: Suitably qualified system installer or designer Note i (regular servicing by authorised provider required). Inclusion of an alarm system or EACS in Zones One and Two are at the entity’s discretion, if out-of-hours guard patrols or commercial alarm systems are not used instead.&#10;&#10;Zone Three: Suitably qualified system installer or designer Note i (regular servicing by authorised provider required).&#10;Zones Four and Five: Not applicable&#10;&#10;7. Electronic access control system&#10;Zones One to Five: Suitably qualified system installer or designer, (current software patches and no obsolete components required).&#10;&#10;8. Other zone requirements&#10;Zones One to Five: Chief Security Officer or security advisor.&#10;&#10;9. Certification (including site inspection)&#10;Zones One to Four: Chief Security Officer or security advisor&#10;Zone Five: ASIO-T4.&#10;&#10;"/>
      </w:tblPr>
      <w:tblGrid>
        <w:gridCol w:w="2093"/>
        <w:gridCol w:w="1717"/>
        <w:gridCol w:w="1718"/>
        <w:gridCol w:w="1718"/>
        <w:gridCol w:w="1718"/>
        <w:gridCol w:w="1718"/>
      </w:tblGrid>
      <w:tr w:rsidR="00230344" w:rsidTr="00193583">
        <w:trPr>
          <w:cnfStyle w:val="100000000000" w:firstRow="1" w:lastRow="0" w:firstColumn="0" w:lastColumn="0" w:oddVBand="0" w:evenVBand="0" w:oddHBand="0" w:evenHBand="0" w:firstRowFirstColumn="0" w:firstRowLastColumn="0" w:lastRowFirstColumn="0" w:lastRowLastColumn="0"/>
          <w:trHeight w:val="60"/>
          <w:tblHeader/>
          <w:jc w:val="center"/>
        </w:trPr>
        <w:tc>
          <w:tcPr>
            <w:cnfStyle w:val="001000000000" w:firstRow="0" w:lastRow="0" w:firstColumn="1" w:lastColumn="0" w:oddVBand="0" w:evenVBand="0" w:oddHBand="0" w:evenHBand="0" w:firstRowFirstColumn="0" w:firstRowLastColumn="0" w:lastRowFirstColumn="0" w:lastRowLastColumn="0"/>
            <w:tcW w:w="2093" w:type="dxa"/>
            <w:vMerge w:val="restart"/>
          </w:tcPr>
          <w:p w:rsidR="00230344" w:rsidRPr="00230344" w:rsidRDefault="00230344" w:rsidP="00F60BF2">
            <w:pPr>
              <w:rPr>
                <w:rStyle w:val="Strong"/>
                <w:b/>
              </w:rPr>
            </w:pPr>
            <w:r w:rsidRPr="00230344">
              <w:rPr>
                <w:rStyle w:val="Strong"/>
                <w:b/>
              </w:rPr>
              <w:t>Control measure</w:t>
            </w:r>
          </w:p>
        </w:tc>
        <w:tc>
          <w:tcPr>
            <w:tcW w:w="8589" w:type="dxa"/>
            <w:gridSpan w:val="5"/>
          </w:tcPr>
          <w:p w:rsidR="00230344" w:rsidRPr="00C166C3" w:rsidRDefault="00230344" w:rsidP="00F60BF2">
            <w:pPr>
              <w:cnfStyle w:val="100000000000" w:firstRow="1" w:lastRow="0" w:firstColumn="0" w:lastColumn="0" w:oddVBand="0" w:evenVBand="0" w:oddHBand="0" w:evenHBand="0" w:firstRowFirstColumn="0" w:firstRowLastColumn="0" w:lastRowFirstColumn="0" w:lastRowLastColumn="0"/>
              <w:rPr>
                <w:rStyle w:val="Strong"/>
                <w:b/>
              </w:rPr>
            </w:pPr>
            <w:r>
              <w:rPr>
                <w:rStyle w:val="Strong"/>
                <w:b/>
              </w:rPr>
              <w:t>Certification authority and applicable requirement</w:t>
            </w:r>
          </w:p>
        </w:tc>
      </w:tr>
      <w:tr w:rsidR="00230344" w:rsidTr="00193583">
        <w:trPr>
          <w:cnfStyle w:val="100000000000" w:firstRow="1" w:lastRow="0" w:firstColumn="0" w:lastColumn="0" w:oddVBand="0" w:evenVBand="0" w:oddHBand="0" w:evenHBand="0" w:firstRowFirstColumn="0" w:firstRowLastColumn="0" w:lastRowFirstColumn="0" w:lastRowLastColumn="0"/>
          <w:trHeight w:val="60"/>
          <w:tblHeader/>
          <w:jc w:val="center"/>
        </w:trPr>
        <w:tc>
          <w:tcPr>
            <w:cnfStyle w:val="001000000000" w:firstRow="0" w:lastRow="0" w:firstColumn="1" w:lastColumn="0" w:oddVBand="0" w:evenVBand="0" w:oddHBand="0" w:evenHBand="0" w:firstRowFirstColumn="0" w:firstRowLastColumn="0" w:lastRowFirstColumn="0" w:lastRowLastColumn="0"/>
            <w:tcW w:w="2093" w:type="dxa"/>
            <w:vMerge/>
          </w:tcPr>
          <w:p w:rsidR="00230344" w:rsidRPr="00230344" w:rsidRDefault="00230344" w:rsidP="00F60BF2">
            <w:pPr>
              <w:rPr>
                <w:rStyle w:val="Strong"/>
                <w:b/>
              </w:rPr>
            </w:pPr>
          </w:p>
        </w:tc>
        <w:tc>
          <w:tcPr>
            <w:tcW w:w="1717" w:type="dxa"/>
          </w:tcPr>
          <w:p w:rsidR="00230344" w:rsidRPr="00230344" w:rsidRDefault="00230344" w:rsidP="00F60BF2">
            <w:pPr>
              <w:cnfStyle w:val="100000000000" w:firstRow="1" w:lastRow="0" w:firstColumn="0" w:lastColumn="0" w:oddVBand="0" w:evenVBand="0" w:oddHBand="0" w:evenHBand="0" w:firstRowFirstColumn="0" w:firstRowLastColumn="0" w:lastRowFirstColumn="0" w:lastRowLastColumn="0"/>
              <w:rPr>
                <w:rStyle w:val="Strong"/>
                <w:b/>
              </w:rPr>
            </w:pPr>
            <w:r w:rsidRPr="00230344">
              <w:rPr>
                <w:rStyle w:val="Strong"/>
                <w:b/>
              </w:rPr>
              <w:t>Zone One</w:t>
            </w:r>
          </w:p>
        </w:tc>
        <w:tc>
          <w:tcPr>
            <w:tcW w:w="1718" w:type="dxa"/>
          </w:tcPr>
          <w:p w:rsidR="00230344" w:rsidRPr="00230344" w:rsidRDefault="00230344" w:rsidP="00F60BF2">
            <w:pPr>
              <w:cnfStyle w:val="100000000000" w:firstRow="1" w:lastRow="0" w:firstColumn="0" w:lastColumn="0" w:oddVBand="0" w:evenVBand="0" w:oddHBand="0" w:evenHBand="0" w:firstRowFirstColumn="0" w:firstRowLastColumn="0" w:lastRowFirstColumn="0" w:lastRowLastColumn="0"/>
              <w:rPr>
                <w:rStyle w:val="Strong"/>
                <w:b/>
              </w:rPr>
            </w:pPr>
            <w:r w:rsidRPr="00230344">
              <w:rPr>
                <w:rStyle w:val="Strong"/>
                <w:b/>
              </w:rPr>
              <w:t>Zone Two</w:t>
            </w:r>
          </w:p>
        </w:tc>
        <w:tc>
          <w:tcPr>
            <w:tcW w:w="1718" w:type="dxa"/>
          </w:tcPr>
          <w:p w:rsidR="00230344" w:rsidRPr="00230344" w:rsidRDefault="00230344" w:rsidP="00F60BF2">
            <w:pPr>
              <w:cnfStyle w:val="100000000000" w:firstRow="1" w:lastRow="0" w:firstColumn="0" w:lastColumn="0" w:oddVBand="0" w:evenVBand="0" w:oddHBand="0" w:evenHBand="0" w:firstRowFirstColumn="0" w:firstRowLastColumn="0" w:lastRowFirstColumn="0" w:lastRowLastColumn="0"/>
              <w:rPr>
                <w:rStyle w:val="Strong"/>
                <w:b/>
              </w:rPr>
            </w:pPr>
            <w:r w:rsidRPr="00230344">
              <w:rPr>
                <w:rStyle w:val="Strong"/>
                <w:b/>
              </w:rPr>
              <w:t>Zone Three</w:t>
            </w:r>
          </w:p>
        </w:tc>
        <w:tc>
          <w:tcPr>
            <w:tcW w:w="1718" w:type="dxa"/>
          </w:tcPr>
          <w:p w:rsidR="00230344" w:rsidRPr="00230344" w:rsidRDefault="00230344" w:rsidP="00F60BF2">
            <w:pPr>
              <w:cnfStyle w:val="100000000000" w:firstRow="1" w:lastRow="0" w:firstColumn="0" w:lastColumn="0" w:oddVBand="0" w:evenVBand="0" w:oddHBand="0" w:evenHBand="0" w:firstRowFirstColumn="0" w:firstRowLastColumn="0" w:lastRowFirstColumn="0" w:lastRowLastColumn="0"/>
              <w:rPr>
                <w:rStyle w:val="Strong"/>
                <w:b/>
              </w:rPr>
            </w:pPr>
            <w:r w:rsidRPr="00230344">
              <w:rPr>
                <w:rStyle w:val="Strong"/>
                <w:b/>
              </w:rPr>
              <w:t>Zone Four</w:t>
            </w:r>
          </w:p>
        </w:tc>
        <w:tc>
          <w:tcPr>
            <w:tcW w:w="1718" w:type="dxa"/>
          </w:tcPr>
          <w:p w:rsidR="00230344" w:rsidRPr="00C166C3" w:rsidRDefault="00230344" w:rsidP="00F60BF2">
            <w:pPr>
              <w:cnfStyle w:val="100000000000" w:firstRow="1" w:lastRow="0" w:firstColumn="0" w:lastColumn="0" w:oddVBand="0" w:evenVBand="0" w:oddHBand="0" w:evenHBand="0" w:firstRowFirstColumn="0" w:firstRowLastColumn="0" w:lastRowFirstColumn="0" w:lastRowLastColumn="0"/>
              <w:rPr>
                <w:rStyle w:val="Strong"/>
                <w:b/>
              </w:rPr>
            </w:pPr>
            <w:r>
              <w:rPr>
                <w:rStyle w:val="Strong"/>
                <w:b/>
              </w:rPr>
              <w:t>Zone Five</w:t>
            </w:r>
          </w:p>
        </w:tc>
      </w:tr>
      <w:tr w:rsidR="00230344" w:rsidTr="00193583">
        <w:trPr>
          <w:cnfStyle w:val="000000100000" w:firstRow="0" w:lastRow="0" w:firstColumn="0" w:lastColumn="0" w:oddVBand="0" w:evenVBand="0" w:oddHBand="1"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2093" w:type="dxa"/>
          </w:tcPr>
          <w:p w:rsidR="00230344" w:rsidRPr="00230344" w:rsidRDefault="00230344" w:rsidP="00230344">
            <w:pPr>
              <w:rPr>
                <w:rStyle w:val="Strong"/>
                <w:b/>
                <w:bCs w:val="0"/>
              </w:rPr>
            </w:pPr>
            <w:r w:rsidRPr="00230344">
              <w:rPr>
                <w:rStyle w:val="Strong"/>
                <w:b/>
                <w:bCs w:val="0"/>
              </w:rPr>
              <w:t>Entity specific threat assessments, for example police threat assessment</w:t>
            </w:r>
          </w:p>
        </w:tc>
        <w:tc>
          <w:tcPr>
            <w:tcW w:w="1717" w:type="dxa"/>
          </w:tcPr>
          <w:p w:rsidR="00230344" w:rsidRPr="00C037ED" w:rsidRDefault="00230344" w:rsidP="00230344">
            <w:pPr>
              <w:pStyle w:val="Tablebody"/>
              <w:cnfStyle w:val="000000100000" w:firstRow="0" w:lastRow="0" w:firstColumn="0" w:lastColumn="0" w:oddVBand="0" w:evenVBand="0" w:oddHBand="1" w:evenHBand="0" w:firstRowFirstColumn="0" w:firstRowLastColumn="0" w:lastRowFirstColumn="0" w:lastRowLastColumn="0"/>
            </w:pPr>
            <w:r w:rsidRPr="00C037ED">
              <w:t>CSO (or security advisor)</w:t>
            </w:r>
            <w:r>
              <w:t xml:space="preserve"> </w:t>
            </w:r>
            <w:r w:rsidRPr="00C037ED">
              <w:t xml:space="preserve">if </w:t>
            </w:r>
            <w:r>
              <w:t xml:space="preserve">the </w:t>
            </w:r>
            <w:r w:rsidRPr="00C037ED">
              <w:t xml:space="preserve">need </w:t>
            </w:r>
            <w:r>
              <w:t xml:space="preserve">is </w:t>
            </w:r>
            <w:r w:rsidRPr="00C037ED">
              <w:t xml:space="preserve">identified in </w:t>
            </w:r>
            <w:r>
              <w:t>the</w:t>
            </w:r>
            <w:r w:rsidRPr="00C037ED">
              <w:t xml:space="preserve"> risk assessment</w:t>
            </w:r>
          </w:p>
        </w:tc>
        <w:tc>
          <w:tcPr>
            <w:tcW w:w="1718" w:type="dxa"/>
          </w:tcPr>
          <w:p w:rsidR="00230344" w:rsidRPr="00C037ED" w:rsidRDefault="00133A4F" w:rsidP="00230344">
            <w:pPr>
              <w:pStyle w:val="Tablebody"/>
              <w:cnfStyle w:val="000000100000" w:firstRow="0" w:lastRow="0" w:firstColumn="0" w:lastColumn="0" w:oddVBand="0" w:evenVBand="0" w:oddHBand="1" w:evenHBand="0" w:firstRowFirstColumn="0" w:firstRowLastColumn="0" w:lastRowFirstColumn="0" w:lastRowLastColumn="0"/>
            </w:pPr>
            <w:r w:rsidRPr="00C037ED">
              <w:t>CSO (or security advisor)</w:t>
            </w:r>
            <w:r>
              <w:t xml:space="preserve"> </w:t>
            </w:r>
            <w:r w:rsidRPr="00C037ED">
              <w:t xml:space="preserve">if </w:t>
            </w:r>
            <w:r>
              <w:t xml:space="preserve">the </w:t>
            </w:r>
            <w:r w:rsidRPr="00C037ED">
              <w:t xml:space="preserve">need </w:t>
            </w:r>
            <w:r>
              <w:t xml:space="preserve">is </w:t>
            </w:r>
            <w:r w:rsidRPr="00C037ED">
              <w:t xml:space="preserve">identified in </w:t>
            </w:r>
            <w:r>
              <w:t>the</w:t>
            </w:r>
            <w:r w:rsidRPr="00C037ED">
              <w:t xml:space="preserve"> risk assessment</w:t>
            </w:r>
          </w:p>
        </w:tc>
        <w:tc>
          <w:tcPr>
            <w:tcW w:w="1718" w:type="dxa"/>
          </w:tcPr>
          <w:p w:rsidR="00230344" w:rsidRPr="00C037ED" w:rsidRDefault="00133A4F" w:rsidP="00230344">
            <w:pPr>
              <w:pStyle w:val="Tablebody"/>
              <w:cnfStyle w:val="000000100000" w:firstRow="0" w:lastRow="0" w:firstColumn="0" w:lastColumn="0" w:oddVBand="0" w:evenVBand="0" w:oddHBand="1" w:evenHBand="0" w:firstRowFirstColumn="0" w:firstRowLastColumn="0" w:lastRowFirstColumn="0" w:lastRowLastColumn="0"/>
            </w:pPr>
            <w:r w:rsidRPr="00C037ED">
              <w:t>CSO (or security advisor)</w:t>
            </w:r>
            <w:r>
              <w:t xml:space="preserve"> </w:t>
            </w:r>
            <w:r w:rsidRPr="00C037ED">
              <w:t xml:space="preserve">if </w:t>
            </w:r>
            <w:r>
              <w:t xml:space="preserve">the </w:t>
            </w:r>
            <w:r w:rsidRPr="00C037ED">
              <w:t xml:space="preserve">need </w:t>
            </w:r>
            <w:r>
              <w:t xml:space="preserve">is </w:t>
            </w:r>
            <w:r w:rsidRPr="00C037ED">
              <w:t xml:space="preserve">identified in </w:t>
            </w:r>
            <w:r>
              <w:t>the</w:t>
            </w:r>
            <w:r w:rsidRPr="00C037ED">
              <w:t xml:space="preserve"> risk assessment</w:t>
            </w:r>
          </w:p>
        </w:tc>
        <w:tc>
          <w:tcPr>
            <w:tcW w:w="1718" w:type="dxa"/>
          </w:tcPr>
          <w:p w:rsidR="00230344" w:rsidRPr="00C037ED" w:rsidRDefault="00133A4F" w:rsidP="00230344">
            <w:pPr>
              <w:pStyle w:val="Tablebody"/>
              <w:cnfStyle w:val="000000100000" w:firstRow="0" w:lastRow="0" w:firstColumn="0" w:lastColumn="0" w:oddVBand="0" w:evenVBand="0" w:oddHBand="1" w:evenHBand="0" w:firstRowFirstColumn="0" w:firstRowLastColumn="0" w:lastRowFirstColumn="0" w:lastRowLastColumn="0"/>
            </w:pPr>
            <w:r w:rsidRPr="00C037ED">
              <w:t>CSO (or security advisor)</w:t>
            </w:r>
            <w:r>
              <w:t xml:space="preserve"> </w:t>
            </w:r>
            <w:r w:rsidRPr="00C037ED">
              <w:t xml:space="preserve">if </w:t>
            </w:r>
            <w:r>
              <w:t xml:space="preserve">the </w:t>
            </w:r>
            <w:r w:rsidRPr="00C037ED">
              <w:t xml:space="preserve">need </w:t>
            </w:r>
            <w:r>
              <w:t xml:space="preserve">is </w:t>
            </w:r>
            <w:r w:rsidRPr="00C037ED">
              <w:t xml:space="preserve">identified in </w:t>
            </w:r>
            <w:r>
              <w:t>the</w:t>
            </w:r>
            <w:r w:rsidRPr="00C037ED">
              <w:t xml:space="preserve"> risk assessment</w:t>
            </w:r>
          </w:p>
        </w:tc>
        <w:tc>
          <w:tcPr>
            <w:tcW w:w="1718" w:type="dxa"/>
          </w:tcPr>
          <w:p w:rsidR="00230344" w:rsidRPr="00C037ED" w:rsidRDefault="00133A4F" w:rsidP="00230344">
            <w:pPr>
              <w:pStyle w:val="Tablebody"/>
              <w:cnfStyle w:val="000000100000" w:firstRow="0" w:lastRow="0" w:firstColumn="0" w:lastColumn="0" w:oddVBand="0" w:evenVBand="0" w:oddHBand="1" w:evenHBand="0" w:firstRowFirstColumn="0" w:firstRowLastColumn="0" w:lastRowFirstColumn="0" w:lastRowLastColumn="0"/>
            </w:pPr>
            <w:r w:rsidRPr="00C037ED">
              <w:t>CSO (or security advisor)</w:t>
            </w:r>
            <w:r>
              <w:t xml:space="preserve"> </w:t>
            </w:r>
            <w:r w:rsidRPr="00C037ED">
              <w:t xml:space="preserve">if </w:t>
            </w:r>
            <w:r>
              <w:t xml:space="preserve">the </w:t>
            </w:r>
            <w:r w:rsidRPr="00C037ED">
              <w:t xml:space="preserve">need </w:t>
            </w:r>
            <w:r>
              <w:t xml:space="preserve">is </w:t>
            </w:r>
            <w:r w:rsidRPr="00C037ED">
              <w:t xml:space="preserve">identified in </w:t>
            </w:r>
            <w:r>
              <w:t>the</w:t>
            </w:r>
            <w:r w:rsidRPr="00C037ED">
              <w:t xml:space="preserve"> risk assessment</w:t>
            </w:r>
          </w:p>
        </w:tc>
      </w:tr>
      <w:tr w:rsidR="00133A4F" w:rsidTr="00193583">
        <w:trPr>
          <w:cantSplit/>
          <w:jc w:val="center"/>
        </w:trPr>
        <w:tc>
          <w:tcPr>
            <w:cnfStyle w:val="001000000000" w:firstRow="0" w:lastRow="0" w:firstColumn="1" w:lastColumn="0" w:oddVBand="0" w:evenVBand="0" w:oddHBand="0" w:evenHBand="0" w:firstRowFirstColumn="0" w:firstRowLastColumn="0" w:lastRowFirstColumn="0" w:lastRowLastColumn="0"/>
            <w:tcW w:w="2093" w:type="dxa"/>
          </w:tcPr>
          <w:p w:rsidR="00133A4F" w:rsidRPr="00230344" w:rsidRDefault="00133A4F" w:rsidP="00230344">
            <w:pPr>
              <w:rPr>
                <w:rStyle w:val="Strong"/>
                <w:b/>
                <w:bCs w:val="0"/>
              </w:rPr>
            </w:pPr>
            <w:r w:rsidRPr="00230344">
              <w:rPr>
                <w:rStyle w:val="Strong"/>
                <w:b/>
                <w:bCs w:val="0"/>
              </w:rPr>
              <w:t>Entity security risk assessment</w:t>
            </w:r>
          </w:p>
        </w:tc>
        <w:tc>
          <w:tcPr>
            <w:tcW w:w="1717" w:type="dxa"/>
          </w:tcPr>
          <w:p w:rsidR="00133A4F" w:rsidRPr="00C037ED" w:rsidRDefault="00133A4F" w:rsidP="00230344">
            <w:pPr>
              <w:pStyle w:val="Tablebody"/>
              <w:cnfStyle w:val="000000000000" w:firstRow="0" w:lastRow="0" w:firstColumn="0" w:lastColumn="0" w:oddVBand="0" w:evenVBand="0" w:oddHBand="0" w:evenHBand="0" w:firstRowFirstColumn="0" w:firstRowLastColumn="0" w:lastRowFirstColumn="0" w:lastRowLastColumn="0"/>
            </w:pPr>
            <w:r w:rsidRPr="00C037ED">
              <w:t>CSO (or security advisor)</w:t>
            </w:r>
          </w:p>
        </w:tc>
        <w:tc>
          <w:tcPr>
            <w:tcW w:w="1718" w:type="dxa"/>
          </w:tcPr>
          <w:p w:rsidR="00133A4F" w:rsidRDefault="00133A4F" w:rsidP="00133A4F">
            <w:pPr>
              <w:pStyle w:val="Tablebody"/>
              <w:cnfStyle w:val="000000000000" w:firstRow="0" w:lastRow="0" w:firstColumn="0" w:lastColumn="0" w:oddVBand="0" w:evenVBand="0" w:oddHBand="0" w:evenHBand="0" w:firstRowFirstColumn="0" w:firstRowLastColumn="0" w:lastRowFirstColumn="0" w:lastRowLastColumn="0"/>
            </w:pPr>
            <w:r w:rsidRPr="008F378F">
              <w:t>CSO (or security advisor)</w:t>
            </w:r>
          </w:p>
        </w:tc>
        <w:tc>
          <w:tcPr>
            <w:tcW w:w="1718" w:type="dxa"/>
          </w:tcPr>
          <w:p w:rsidR="00133A4F" w:rsidRDefault="00133A4F" w:rsidP="00133A4F">
            <w:pPr>
              <w:pStyle w:val="Tablebody"/>
              <w:cnfStyle w:val="000000000000" w:firstRow="0" w:lastRow="0" w:firstColumn="0" w:lastColumn="0" w:oddVBand="0" w:evenVBand="0" w:oddHBand="0" w:evenHBand="0" w:firstRowFirstColumn="0" w:firstRowLastColumn="0" w:lastRowFirstColumn="0" w:lastRowLastColumn="0"/>
            </w:pPr>
            <w:r w:rsidRPr="008F378F">
              <w:t>CSO (or security advisor)</w:t>
            </w:r>
          </w:p>
        </w:tc>
        <w:tc>
          <w:tcPr>
            <w:tcW w:w="1718" w:type="dxa"/>
          </w:tcPr>
          <w:p w:rsidR="00133A4F" w:rsidRDefault="00133A4F" w:rsidP="00133A4F">
            <w:pPr>
              <w:pStyle w:val="Tablebody"/>
              <w:cnfStyle w:val="000000000000" w:firstRow="0" w:lastRow="0" w:firstColumn="0" w:lastColumn="0" w:oddVBand="0" w:evenVBand="0" w:oddHBand="0" w:evenHBand="0" w:firstRowFirstColumn="0" w:firstRowLastColumn="0" w:lastRowFirstColumn="0" w:lastRowLastColumn="0"/>
            </w:pPr>
            <w:r w:rsidRPr="008F378F">
              <w:t>CSO (or security advisor)</w:t>
            </w:r>
          </w:p>
        </w:tc>
        <w:tc>
          <w:tcPr>
            <w:tcW w:w="1718" w:type="dxa"/>
          </w:tcPr>
          <w:p w:rsidR="00133A4F" w:rsidRDefault="00133A4F" w:rsidP="00133A4F">
            <w:pPr>
              <w:pStyle w:val="Tablebody"/>
              <w:cnfStyle w:val="000000000000" w:firstRow="0" w:lastRow="0" w:firstColumn="0" w:lastColumn="0" w:oddVBand="0" w:evenVBand="0" w:oddHBand="0" w:evenHBand="0" w:firstRowFirstColumn="0" w:firstRowLastColumn="0" w:lastRowFirstColumn="0" w:lastRowLastColumn="0"/>
            </w:pPr>
            <w:r w:rsidRPr="008F378F">
              <w:t>CSO (or security advisor)</w:t>
            </w:r>
          </w:p>
        </w:tc>
      </w:tr>
      <w:tr w:rsidR="00133A4F" w:rsidTr="00193583">
        <w:trPr>
          <w:cnfStyle w:val="000000100000" w:firstRow="0" w:lastRow="0" w:firstColumn="0" w:lastColumn="0" w:oddVBand="0" w:evenVBand="0" w:oddHBand="1"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2093" w:type="dxa"/>
          </w:tcPr>
          <w:p w:rsidR="00133A4F" w:rsidRPr="00230344" w:rsidRDefault="00133A4F" w:rsidP="00230344">
            <w:pPr>
              <w:rPr>
                <w:rStyle w:val="Strong"/>
                <w:b/>
                <w:bCs w:val="0"/>
              </w:rPr>
            </w:pPr>
            <w:r w:rsidRPr="00230344">
              <w:rPr>
                <w:rStyle w:val="Strong"/>
                <w:b/>
                <w:bCs w:val="0"/>
              </w:rPr>
              <w:t>Site security plan</w:t>
            </w:r>
          </w:p>
        </w:tc>
        <w:tc>
          <w:tcPr>
            <w:tcW w:w="1717" w:type="dxa"/>
          </w:tcPr>
          <w:p w:rsidR="00133A4F" w:rsidRPr="00C037ED" w:rsidRDefault="00133A4F" w:rsidP="00230344">
            <w:pPr>
              <w:pStyle w:val="Tablebody"/>
              <w:cnfStyle w:val="000000100000" w:firstRow="0" w:lastRow="0" w:firstColumn="0" w:lastColumn="0" w:oddVBand="0" w:evenVBand="0" w:oddHBand="1" w:evenHBand="0" w:firstRowFirstColumn="0" w:firstRowLastColumn="0" w:lastRowFirstColumn="0" w:lastRowLastColumn="0"/>
            </w:pPr>
            <w:r w:rsidRPr="00C037ED">
              <w:t>CSO (or security advisor)</w:t>
            </w:r>
          </w:p>
        </w:tc>
        <w:tc>
          <w:tcPr>
            <w:tcW w:w="1718" w:type="dxa"/>
          </w:tcPr>
          <w:p w:rsidR="00133A4F" w:rsidRDefault="00133A4F" w:rsidP="00133A4F">
            <w:pPr>
              <w:pStyle w:val="Tablebody"/>
              <w:cnfStyle w:val="000000100000" w:firstRow="0" w:lastRow="0" w:firstColumn="0" w:lastColumn="0" w:oddVBand="0" w:evenVBand="0" w:oddHBand="1" w:evenHBand="0" w:firstRowFirstColumn="0" w:firstRowLastColumn="0" w:lastRowFirstColumn="0" w:lastRowLastColumn="0"/>
            </w:pPr>
            <w:r w:rsidRPr="00835198">
              <w:t>CSO (or security advisor)</w:t>
            </w:r>
          </w:p>
        </w:tc>
        <w:tc>
          <w:tcPr>
            <w:tcW w:w="1718" w:type="dxa"/>
          </w:tcPr>
          <w:p w:rsidR="00133A4F" w:rsidRDefault="00133A4F" w:rsidP="00133A4F">
            <w:pPr>
              <w:pStyle w:val="Tablebody"/>
              <w:cnfStyle w:val="000000100000" w:firstRow="0" w:lastRow="0" w:firstColumn="0" w:lastColumn="0" w:oddVBand="0" w:evenVBand="0" w:oddHBand="1" w:evenHBand="0" w:firstRowFirstColumn="0" w:firstRowLastColumn="0" w:lastRowFirstColumn="0" w:lastRowLastColumn="0"/>
            </w:pPr>
            <w:r w:rsidRPr="00835198">
              <w:t>CSO (or security advisor)</w:t>
            </w:r>
          </w:p>
        </w:tc>
        <w:tc>
          <w:tcPr>
            <w:tcW w:w="1718" w:type="dxa"/>
          </w:tcPr>
          <w:p w:rsidR="00133A4F" w:rsidRDefault="00133A4F" w:rsidP="00133A4F">
            <w:pPr>
              <w:pStyle w:val="Tablebody"/>
              <w:cnfStyle w:val="000000100000" w:firstRow="0" w:lastRow="0" w:firstColumn="0" w:lastColumn="0" w:oddVBand="0" w:evenVBand="0" w:oddHBand="1" w:evenHBand="0" w:firstRowFirstColumn="0" w:firstRowLastColumn="0" w:lastRowFirstColumn="0" w:lastRowLastColumn="0"/>
            </w:pPr>
            <w:r w:rsidRPr="00835198">
              <w:t>CSO (or security advisor)</w:t>
            </w:r>
          </w:p>
        </w:tc>
        <w:tc>
          <w:tcPr>
            <w:tcW w:w="1718" w:type="dxa"/>
          </w:tcPr>
          <w:p w:rsidR="00133A4F" w:rsidRDefault="00133A4F" w:rsidP="00133A4F">
            <w:pPr>
              <w:pStyle w:val="Tablebody"/>
              <w:cnfStyle w:val="000000100000" w:firstRow="0" w:lastRow="0" w:firstColumn="0" w:lastColumn="0" w:oddVBand="0" w:evenVBand="0" w:oddHBand="1" w:evenHBand="0" w:firstRowFirstColumn="0" w:firstRowLastColumn="0" w:lastRowFirstColumn="0" w:lastRowLastColumn="0"/>
            </w:pPr>
            <w:r w:rsidRPr="00835198">
              <w:t>CSO (or security advisor)</w:t>
            </w:r>
          </w:p>
        </w:tc>
      </w:tr>
      <w:tr w:rsidR="00152157" w:rsidTr="00193583">
        <w:trPr>
          <w:cantSplit/>
          <w:jc w:val="center"/>
        </w:trPr>
        <w:tc>
          <w:tcPr>
            <w:cnfStyle w:val="001000000000" w:firstRow="0" w:lastRow="0" w:firstColumn="1" w:lastColumn="0" w:oddVBand="0" w:evenVBand="0" w:oddHBand="0" w:evenHBand="0" w:firstRowFirstColumn="0" w:firstRowLastColumn="0" w:lastRowFirstColumn="0" w:lastRowLastColumn="0"/>
            <w:tcW w:w="2093" w:type="dxa"/>
          </w:tcPr>
          <w:p w:rsidR="00152157" w:rsidRPr="00230344" w:rsidRDefault="001E57BF" w:rsidP="00230344">
            <w:pPr>
              <w:rPr>
                <w:rStyle w:val="Strong"/>
                <w:b/>
                <w:bCs w:val="0"/>
              </w:rPr>
            </w:pPr>
            <w:r>
              <w:rPr>
                <w:rStyle w:val="Strong"/>
                <w:b/>
                <w:bCs w:val="0"/>
              </w:rPr>
              <w:t xml:space="preserve">SCEC-approved </w:t>
            </w:r>
            <w:r w:rsidR="00152157">
              <w:rPr>
                <w:rStyle w:val="Strong"/>
                <w:b/>
                <w:bCs w:val="0"/>
              </w:rPr>
              <w:t>Type 1A</w:t>
            </w:r>
          </w:p>
        </w:tc>
        <w:tc>
          <w:tcPr>
            <w:tcW w:w="1717" w:type="dxa"/>
          </w:tcPr>
          <w:p w:rsidR="00152157" w:rsidRPr="00C037ED" w:rsidRDefault="00152157" w:rsidP="00230344">
            <w:pPr>
              <w:pStyle w:val="Tablebody"/>
              <w:cnfStyle w:val="000000000000" w:firstRow="0" w:lastRow="0" w:firstColumn="0" w:lastColumn="0" w:oddVBand="0" w:evenVBand="0" w:oddHBand="0" w:evenHBand="0" w:firstRowFirstColumn="0" w:firstRowLastColumn="0" w:lastRowFirstColumn="0" w:lastRowLastColumn="0"/>
            </w:pPr>
            <w:r>
              <w:t>Not applicable</w:t>
            </w:r>
          </w:p>
        </w:tc>
        <w:tc>
          <w:tcPr>
            <w:tcW w:w="1718" w:type="dxa"/>
          </w:tcPr>
          <w:p w:rsidR="00152157" w:rsidRPr="00835198" w:rsidRDefault="00152157" w:rsidP="00133A4F">
            <w:pPr>
              <w:pStyle w:val="Tablebody"/>
              <w:cnfStyle w:val="000000000000" w:firstRow="0" w:lastRow="0" w:firstColumn="0" w:lastColumn="0" w:oddVBand="0" w:evenVBand="0" w:oddHBand="0" w:evenHBand="0" w:firstRowFirstColumn="0" w:firstRowLastColumn="0" w:lastRowFirstColumn="0" w:lastRowLastColumn="0"/>
            </w:pPr>
            <w:r>
              <w:t>Not applicable</w:t>
            </w:r>
          </w:p>
        </w:tc>
        <w:tc>
          <w:tcPr>
            <w:tcW w:w="1718" w:type="dxa"/>
          </w:tcPr>
          <w:p w:rsidR="00152157" w:rsidRPr="00835198" w:rsidRDefault="00152157" w:rsidP="00133A4F">
            <w:pPr>
              <w:pStyle w:val="Tablebody"/>
              <w:cnfStyle w:val="000000000000" w:firstRow="0" w:lastRow="0" w:firstColumn="0" w:lastColumn="0" w:oddVBand="0" w:evenVBand="0" w:oddHBand="0" w:evenHBand="0" w:firstRowFirstColumn="0" w:firstRowLastColumn="0" w:lastRowFirstColumn="0" w:lastRowLastColumn="0"/>
            </w:pPr>
            <w:r>
              <w:t>Not applicable</w:t>
            </w:r>
          </w:p>
        </w:tc>
        <w:tc>
          <w:tcPr>
            <w:tcW w:w="1718" w:type="dxa"/>
          </w:tcPr>
          <w:p w:rsidR="00152157" w:rsidRPr="00835198" w:rsidRDefault="00152157" w:rsidP="00133A4F">
            <w:pPr>
              <w:pStyle w:val="Tablebody"/>
              <w:cnfStyle w:val="000000000000" w:firstRow="0" w:lastRow="0" w:firstColumn="0" w:lastColumn="0" w:oddVBand="0" w:evenVBand="0" w:oddHBand="0" w:evenHBand="0" w:firstRowFirstColumn="0" w:firstRowLastColumn="0" w:lastRowFirstColumn="0" w:lastRowLastColumn="0"/>
            </w:pPr>
            <w:r w:rsidRPr="00496B74">
              <w:t>SCEC</w:t>
            </w:r>
            <w:r>
              <w:t>-</w:t>
            </w:r>
            <w:r w:rsidRPr="00496B74">
              <w:t>endorsed security zone consultant</w:t>
            </w:r>
            <w:r>
              <w:t xml:space="preserve"> </w:t>
            </w:r>
            <w:r>
              <w:rPr>
                <w:vertAlign w:val="superscript"/>
              </w:rPr>
              <w:t>Note</w:t>
            </w:r>
            <w:r w:rsidRPr="00496B74">
              <w:rPr>
                <w:vertAlign w:val="superscript"/>
              </w:rPr>
              <w:t xml:space="preserve"> </w:t>
            </w:r>
            <w:r>
              <w:rPr>
                <w:vertAlign w:val="superscript"/>
              </w:rPr>
              <w:fldChar w:fldCharType="begin"/>
            </w:r>
            <w:r>
              <w:rPr>
                <w:vertAlign w:val="superscript"/>
              </w:rPr>
              <w:instrText xml:space="preserve"> NOTEREF _Ref520130266 \h </w:instrText>
            </w:r>
            <w:r>
              <w:rPr>
                <w:vertAlign w:val="superscript"/>
              </w:rPr>
            </w:r>
            <w:r>
              <w:rPr>
                <w:vertAlign w:val="superscript"/>
              </w:rPr>
              <w:fldChar w:fldCharType="separate"/>
            </w:r>
            <w:r>
              <w:rPr>
                <w:vertAlign w:val="superscript"/>
              </w:rPr>
              <w:t>iii</w:t>
            </w:r>
            <w:r>
              <w:rPr>
                <w:vertAlign w:val="superscript"/>
              </w:rPr>
              <w:fldChar w:fldCharType="end"/>
            </w:r>
            <w:r w:rsidRPr="00496B74">
              <w:t xml:space="preserve"> </w:t>
            </w:r>
            <w:r>
              <w:t>(</w:t>
            </w:r>
            <w:r w:rsidRPr="00496B74">
              <w:t>regular servicing by authorised provider</w:t>
            </w:r>
            <w:r>
              <w:t xml:space="preserve"> required)</w:t>
            </w:r>
          </w:p>
        </w:tc>
        <w:tc>
          <w:tcPr>
            <w:tcW w:w="1718" w:type="dxa"/>
          </w:tcPr>
          <w:p w:rsidR="00152157" w:rsidRPr="00835198" w:rsidRDefault="00152157" w:rsidP="00133A4F">
            <w:pPr>
              <w:pStyle w:val="Tablebody"/>
              <w:cnfStyle w:val="000000000000" w:firstRow="0" w:lastRow="0" w:firstColumn="0" w:lastColumn="0" w:oddVBand="0" w:evenVBand="0" w:oddHBand="0" w:evenHBand="0" w:firstRowFirstColumn="0" w:firstRowLastColumn="0" w:lastRowFirstColumn="0" w:lastRowLastColumn="0"/>
            </w:pPr>
            <w:r w:rsidRPr="00496B74">
              <w:t>SCEC</w:t>
            </w:r>
            <w:r>
              <w:t>-</w:t>
            </w:r>
            <w:r w:rsidRPr="00496B74">
              <w:t>endorsed security zone consultant</w:t>
            </w:r>
            <w:r>
              <w:t xml:space="preserve"> </w:t>
            </w:r>
            <w:r>
              <w:rPr>
                <w:vertAlign w:val="superscript"/>
              </w:rPr>
              <w:t>Note</w:t>
            </w:r>
            <w:r w:rsidRPr="00496B74">
              <w:rPr>
                <w:vertAlign w:val="superscript"/>
              </w:rPr>
              <w:t xml:space="preserve"> </w:t>
            </w:r>
            <w:r>
              <w:rPr>
                <w:vertAlign w:val="superscript"/>
              </w:rPr>
              <w:fldChar w:fldCharType="begin"/>
            </w:r>
            <w:r>
              <w:rPr>
                <w:vertAlign w:val="superscript"/>
              </w:rPr>
              <w:instrText xml:space="preserve"> NOTEREF _Ref520130266 \h </w:instrText>
            </w:r>
            <w:r>
              <w:rPr>
                <w:vertAlign w:val="superscript"/>
              </w:rPr>
            </w:r>
            <w:r>
              <w:rPr>
                <w:vertAlign w:val="superscript"/>
              </w:rPr>
              <w:fldChar w:fldCharType="separate"/>
            </w:r>
            <w:r>
              <w:rPr>
                <w:vertAlign w:val="superscript"/>
              </w:rPr>
              <w:t>iii</w:t>
            </w:r>
            <w:r>
              <w:rPr>
                <w:vertAlign w:val="superscript"/>
              </w:rPr>
              <w:fldChar w:fldCharType="end"/>
            </w:r>
            <w:r w:rsidRPr="00496B74">
              <w:t xml:space="preserve"> </w:t>
            </w:r>
            <w:r>
              <w:t>(</w:t>
            </w:r>
            <w:r w:rsidRPr="00496B74">
              <w:t>regular servicing by authorised provider</w:t>
            </w:r>
            <w:r>
              <w:t xml:space="preserve"> required)</w:t>
            </w:r>
          </w:p>
        </w:tc>
      </w:tr>
      <w:tr w:rsidR="00230344" w:rsidTr="00193583">
        <w:trPr>
          <w:cnfStyle w:val="000000100000" w:firstRow="0" w:lastRow="0" w:firstColumn="0" w:lastColumn="0" w:oddVBand="0" w:evenVBand="0" w:oddHBand="1"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2093" w:type="dxa"/>
          </w:tcPr>
          <w:p w:rsidR="00230344" w:rsidRPr="00230344" w:rsidRDefault="001E57BF" w:rsidP="00152157">
            <w:pPr>
              <w:rPr>
                <w:rStyle w:val="Strong"/>
                <w:b/>
                <w:bCs w:val="0"/>
              </w:rPr>
            </w:pPr>
            <w:r>
              <w:rPr>
                <w:rStyle w:val="Strong"/>
                <w:b/>
                <w:bCs w:val="0"/>
              </w:rPr>
              <w:t xml:space="preserve">SCEC-approved </w:t>
            </w:r>
            <w:r w:rsidR="00230344" w:rsidRPr="00230344">
              <w:rPr>
                <w:rStyle w:val="Strong"/>
                <w:b/>
                <w:bCs w:val="0"/>
              </w:rPr>
              <w:t>Type 1 security alarm systems</w:t>
            </w:r>
          </w:p>
        </w:tc>
        <w:tc>
          <w:tcPr>
            <w:tcW w:w="1717" w:type="dxa"/>
          </w:tcPr>
          <w:p w:rsidR="00230344" w:rsidRPr="00C037ED" w:rsidRDefault="00230344" w:rsidP="00230344">
            <w:pPr>
              <w:pStyle w:val="Tablebody"/>
              <w:cnfStyle w:val="000000100000" w:firstRow="0" w:lastRow="0" w:firstColumn="0" w:lastColumn="0" w:oddVBand="0" w:evenVBand="0" w:oddHBand="1" w:evenHBand="0" w:firstRowFirstColumn="0" w:firstRowLastColumn="0" w:lastRowFirstColumn="0" w:lastRowLastColumn="0"/>
              <w:rPr>
                <w:vertAlign w:val="superscript"/>
              </w:rPr>
            </w:pPr>
            <w:r w:rsidRPr="00C037ED">
              <w:t>SCEC</w:t>
            </w:r>
            <w:r>
              <w:t>-</w:t>
            </w:r>
            <w:r w:rsidRPr="00C037ED">
              <w:t>endorsed security zone consultant</w:t>
            </w:r>
            <w:r>
              <w:t xml:space="preserve"> </w:t>
            </w:r>
            <w:r>
              <w:rPr>
                <w:vertAlign w:val="superscript"/>
              </w:rPr>
              <w:t xml:space="preserve">Note </w:t>
            </w:r>
            <w:bookmarkStart w:id="12" w:name="_Ref520130294"/>
            <w:r>
              <w:rPr>
                <w:rStyle w:val="EndnoteReference"/>
              </w:rPr>
              <w:endnoteReference w:id="9"/>
            </w:r>
            <w:bookmarkEnd w:id="12"/>
            <w:r>
              <w:rPr>
                <w:vertAlign w:val="superscript"/>
              </w:rPr>
              <w:t xml:space="preserve">, </w:t>
            </w:r>
            <w:bookmarkStart w:id="13" w:name="_Ref520130261"/>
            <w:r>
              <w:rPr>
                <w:rStyle w:val="EndnoteReference"/>
              </w:rPr>
              <w:endnoteReference w:id="10"/>
            </w:r>
            <w:bookmarkEnd w:id="13"/>
            <w:r>
              <w:rPr>
                <w:vertAlign w:val="superscript"/>
              </w:rPr>
              <w:t xml:space="preserve">, </w:t>
            </w:r>
            <w:bookmarkStart w:id="14" w:name="_Ref520130266"/>
            <w:r>
              <w:rPr>
                <w:rStyle w:val="EndnoteReference"/>
              </w:rPr>
              <w:endnoteReference w:id="11"/>
            </w:r>
            <w:bookmarkEnd w:id="14"/>
            <w:r>
              <w:rPr>
                <w:vertAlign w:val="superscript"/>
              </w:rPr>
              <w:t xml:space="preserve"> </w:t>
            </w:r>
            <w:r>
              <w:t>(</w:t>
            </w:r>
            <w:r w:rsidRPr="00C037ED">
              <w:t>regular servicing by authorised provider</w:t>
            </w:r>
            <w:r>
              <w:t xml:space="preserve"> required)</w:t>
            </w:r>
          </w:p>
        </w:tc>
        <w:tc>
          <w:tcPr>
            <w:tcW w:w="1718" w:type="dxa"/>
          </w:tcPr>
          <w:p w:rsidR="00230344" w:rsidRPr="00C037ED" w:rsidRDefault="00133A4F" w:rsidP="00230344">
            <w:pPr>
              <w:pStyle w:val="Tablebody"/>
              <w:cnfStyle w:val="000000100000" w:firstRow="0" w:lastRow="0" w:firstColumn="0" w:lastColumn="0" w:oddVBand="0" w:evenVBand="0" w:oddHBand="1" w:evenHBand="0" w:firstRowFirstColumn="0" w:firstRowLastColumn="0" w:lastRowFirstColumn="0" w:lastRowLastColumn="0"/>
            </w:pPr>
            <w:r w:rsidRPr="00496B74">
              <w:t>SCEC</w:t>
            </w:r>
            <w:r>
              <w:t>-</w:t>
            </w:r>
            <w:r w:rsidRPr="00496B74">
              <w:t>endorsed security zone consultant</w:t>
            </w:r>
            <w:r>
              <w:t xml:space="preserve"> </w:t>
            </w:r>
            <w:r>
              <w:rPr>
                <w:vertAlign w:val="superscript"/>
              </w:rPr>
              <w:t>Note</w:t>
            </w:r>
            <w:r w:rsidRPr="00496B74">
              <w:rPr>
                <w:vertAlign w:val="superscript"/>
              </w:rPr>
              <w:t xml:space="preserve"> </w:t>
            </w:r>
            <w:r>
              <w:rPr>
                <w:vertAlign w:val="superscript"/>
              </w:rPr>
              <w:fldChar w:fldCharType="begin"/>
            </w:r>
            <w:r>
              <w:rPr>
                <w:vertAlign w:val="superscript"/>
              </w:rPr>
              <w:instrText xml:space="preserve"> NOTEREF _Ref520130294 \h </w:instrText>
            </w:r>
            <w:r>
              <w:rPr>
                <w:vertAlign w:val="superscript"/>
              </w:rPr>
            </w:r>
            <w:r>
              <w:rPr>
                <w:vertAlign w:val="superscript"/>
              </w:rPr>
              <w:fldChar w:fldCharType="separate"/>
            </w:r>
            <w:r w:rsidR="00474060">
              <w:rPr>
                <w:vertAlign w:val="superscript"/>
              </w:rPr>
              <w:t>i</w:t>
            </w:r>
            <w:r>
              <w:rPr>
                <w:vertAlign w:val="superscript"/>
              </w:rPr>
              <w:fldChar w:fldCharType="end"/>
            </w:r>
            <w:r>
              <w:rPr>
                <w:vertAlign w:val="superscript"/>
              </w:rPr>
              <w:t xml:space="preserve">, </w:t>
            </w:r>
            <w:r>
              <w:rPr>
                <w:vertAlign w:val="superscript"/>
              </w:rPr>
              <w:fldChar w:fldCharType="begin"/>
            </w:r>
            <w:r>
              <w:rPr>
                <w:vertAlign w:val="superscript"/>
              </w:rPr>
              <w:instrText xml:space="preserve"> NOTEREF _Ref520130261 \h </w:instrText>
            </w:r>
            <w:r>
              <w:rPr>
                <w:vertAlign w:val="superscript"/>
              </w:rPr>
            </w:r>
            <w:r>
              <w:rPr>
                <w:vertAlign w:val="superscript"/>
              </w:rPr>
              <w:fldChar w:fldCharType="separate"/>
            </w:r>
            <w:r w:rsidR="00474060">
              <w:rPr>
                <w:vertAlign w:val="superscript"/>
              </w:rPr>
              <w:t>ii</w:t>
            </w:r>
            <w:r>
              <w:rPr>
                <w:vertAlign w:val="superscript"/>
              </w:rPr>
              <w:fldChar w:fldCharType="end"/>
            </w:r>
            <w:r>
              <w:rPr>
                <w:vertAlign w:val="superscript"/>
              </w:rPr>
              <w:t xml:space="preserve">, </w:t>
            </w:r>
            <w:r>
              <w:rPr>
                <w:vertAlign w:val="superscript"/>
              </w:rPr>
              <w:fldChar w:fldCharType="begin"/>
            </w:r>
            <w:r>
              <w:rPr>
                <w:vertAlign w:val="superscript"/>
              </w:rPr>
              <w:instrText xml:space="preserve"> NOTEREF _Ref520130266 \h </w:instrText>
            </w:r>
            <w:r>
              <w:rPr>
                <w:vertAlign w:val="superscript"/>
              </w:rPr>
            </w:r>
            <w:r>
              <w:rPr>
                <w:vertAlign w:val="superscript"/>
              </w:rPr>
              <w:fldChar w:fldCharType="separate"/>
            </w:r>
            <w:r w:rsidR="00474060">
              <w:rPr>
                <w:vertAlign w:val="superscript"/>
              </w:rPr>
              <w:t>iii</w:t>
            </w:r>
            <w:r>
              <w:rPr>
                <w:vertAlign w:val="superscript"/>
              </w:rPr>
              <w:fldChar w:fldCharType="end"/>
            </w:r>
            <w:r>
              <w:rPr>
                <w:vertAlign w:val="superscript"/>
              </w:rPr>
              <w:t xml:space="preserve"> </w:t>
            </w:r>
            <w:r>
              <w:t>(</w:t>
            </w:r>
            <w:r w:rsidRPr="00496B74">
              <w:t>regular servicing by authorised provider</w:t>
            </w:r>
            <w:r>
              <w:t xml:space="preserve"> required)</w:t>
            </w:r>
          </w:p>
        </w:tc>
        <w:tc>
          <w:tcPr>
            <w:tcW w:w="1718" w:type="dxa"/>
          </w:tcPr>
          <w:p w:rsidR="00230344" w:rsidRPr="00496B74" w:rsidRDefault="00230344" w:rsidP="0031540E">
            <w:pPr>
              <w:pStyle w:val="Tablebody"/>
              <w:cnfStyle w:val="000000100000" w:firstRow="0" w:lastRow="0" w:firstColumn="0" w:lastColumn="0" w:oddVBand="0" w:evenVBand="0" w:oddHBand="1" w:evenHBand="0" w:firstRowFirstColumn="0" w:firstRowLastColumn="0" w:lastRowFirstColumn="0" w:lastRowLastColumn="0"/>
            </w:pPr>
            <w:r w:rsidRPr="00496B74">
              <w:t>SCEC</w:t>
            </w:r>
            <w:r>
              <w:t>-</w:t>
            </w:r>
            <w:r w:rsidRPr="00496B74">
              <w:t>endorsed security zone consultant</w:t>
            </w:r>
            <w:r>
              <w:t xml:space="preserve"> </w:t>
            </w:r>
            <w:r>
              <w:rPr>
                <w:vertAlign w:val="superscript"/>
              </w:rPr>
              <w:t>Note</w:t>
            </w:r>
            <w:r w:rsidRPr="00496B74">
              <w:rPr>
                <w:vertAlign w:val="superscript"/>
              </w:rPr>
              <w:t xml:space="preserve"> </w:t>
            </w:r>
            <w:r>
              <w:rPr>
                <w:vertAlign w:val="superscript"/>
              </w:rPr>
              <w:fldChar w:fldCharType="begin"/>
            </w:r>
            <w:r>
              <w:rPr>
                <w:vertAlign w:val="superscript"/>
              </w:rPr>
              <w:instrText xml:space="preserve"> NOTEREF _Ref520130261 \h </w:instrText>
            </w:r>
            <w:r>
              <w:rPr>
                <w:vertAlign w:val="superscript"/>
              </w:rPr>
            </w:r>
            <w:r>
              <w:rPr>
                <w:vertAlign w:val="superscript"/>
              </w:rPr>
              <w:fldChar w:fldCharType="separate"/>
            </w:r>
            <w:r w:rsidR="00474060">
              <w:rPr>
                <w:vertAlign w:val="superscript"/>
              </w:rPr>
              <w:t>ii</w:t>
            </w:r>
            <w:r>
              <w:rPr>
                <w:vertAlign w:val="superscript"/>
              </w:rPr>
              <w:fldChar w:fldCharType="end"/>
            </w:r>
            <w:r>
              <w:rPr>
                <w:vertAlign w:val="superscript"/>
              </w:rPr>
              <w:t xml:space="preserve">, </w:t>
            </w:r>
            <w:r>
              <w:rPr>
                <w:vertAlign w:val="superscript"/>
              </w:rPr>
              <w:fldChar w:fldCharType="begin"/>
            </w:r>
            <w:r>
              <w:rPr>
                <w:vertAlign w:val="superscript"/>
              </w:rPr>
              <w:instrText xml:space="preserve"> NOTEREF _Ref520130266 \h </w:instrText>
            </w:r>
            <w:r>
              <w:rPr>
                <w:vertAlign w:val="superscript"/>
              </w:rPr>
            </w:r>
            <w:r>
              <w:rPr>
                <w:vertAlign w:val="superscript"/>
              </w:rPr>
              <w:fldChar w:fldCharType="separate"/>
            </w:r>
            <w:r w:rsidR="00474060">
              <w:rPr>
                <w:vertAlign w:val="superscript"/>
              </w:rPr>
              <w:t>iii</w:t>
            </w:r>
            <w:r>
              <w:rPr>
                <w:vertAlign w:val="superscript"/>
              </w:rPr>
              <w:fldChar w:fldCharType="end"/>
            </w:r>
            <w:r w:rsidR="0031540E">
              <w:rPr>
                <w:vertAlign w:val="superscript"/>
              </w:rPr>
              <w:t xml:space="preserve"> </w:t>
            </w:r>
            <w:r>
              <w:t>(</w:t>
            </w:r>
            <w:r w:rsidRPr="00496B74">
              <w:t>regular servicing by authorised provider</w:t>
            </w:r>
            <w:r>
              <w:t xml:space="preserve"> required)</w:t>
            </w:r>
          </w:p>
        </w:tc>
        <w:tc>
          <w:tcPr>
            <w:tcW w:w="1718" w:type="dxa"/>
          </w:tcPr>
          <w:p w:rsidR="00230344" w:rsidRPr="00496B74" w:rsidRDefault="00230344" w:rsidP="00230344">
            <w:pPr>
              <w:pStyle w:val="Tablebody"/>
              <w:cnfStyle w:val="000000100000" w:firstRow="0" w:lastRow="0" w:firstColumn="0" w:lastColumn="0" w:oddVBand="0" w:evenVBand="0" w:oddHBand="1" w:evenHBand="0" w:firstRowFirstColumn="0" w:firstRowLastColumn="0" w:lastRowFirstColumn="0" w:lastRowLastColumn="0"/>
              <w:rPr>
                <w:vertAlign w:val="superscript"/>
              </w:rPr>
            </w:pPr>
            <w:r w:rsidRPr="00496B74">
              <w:t>SCEC</w:t>
            </w:r>
            <w:r>
              <w:t>-</w:t>
            </w:r>
            <w:r w:rsidRPr="00496B74">
              <w:t>endorsed security zone consultant</w:t>
            </w:r>
            <w:r>
              <w:t xml:space="preserve"> </w:t>
            </w:r>
            <w:r>
              <w:rPr>
                <w:vertAlign w:val="superscript"/>
              </w:rPr>
              <w:t>Note</w:t>
            </w:r>
            <w:r w:rsidRPr="00496B74">
              <w:rPr>
                <w:vertAlign w:val="superscript"/>
              </w:rPr>
              <w:t xml:space="preserve"> </w:t>
            </w:r>
            <w:r>
              <w:rPr>
                <w:vertAlign w:val="superscript"/>
              </w:rPr>
              <w:fldChar w:fldCharType="begin"/>
            </w:r>
            <w:r>
              <w:rPr>
                <w:vertAlign w:val="superscript"/>
              </w:rPr>
              <w:instrText xml:space="preserve"> NOTEREF _Ref520130266 \h </w:instrText>
            </w:r>
            <w:r>
              <w:rPr>
                <w:vertAlign w:val="superscript"/>
              </w:rPr>
            </w:r>
            <w:r>
              <w:rPr>
                <w:vertAlign w:val="superscript"/>
              </w:rPr>
              <w:fldChar w:fldCharType="separate"/>
            </w:r>
            <w:r w:rsidR="00474060">
              <w:rPr>
                <w:vertAlign w:val="superscript"/>
              </w:rPr>
              <w:t>iii</w:t>
            </w:r>
            <w:r>
              <w:rPr>
                <w:vertAlign w:val="superscript"/>
              </w:rPr>
              <w:fldChar w:fldCharType="end"/>
            </w:r>
            <w:r w:rsidRPr="00496B74">
              <w:t xml:space="preserve"> </w:t>
            </w:r>
            <w:r>
              <w:t>(</w:t>
            </w:r>
            <w:r w:rsidRPr="00496B74">
              <w:t>regular servicing by authorised provider</w:t>
            </w:r>
            <w:r>
              <w:t xml:space="preserve"> required)</w:t>
            </w:r>
          </w:p>
        </w:tc>
        <w:tc>
          <w:tcPr>
            <w:tcW w:w="1718" w:type="dxa"/>
          </w:tcPr>
          <w:p w:rsidR="00230344" w:rsidRPr="00496B74" w:rsidRDefault="00133A4F" w:rsidP="00230344">
            <w:pPr>
              <w:pStyle w:val="Tablebody"/>
              <w:cnfStyle w:val="000000100000" w:firstRow="0" w:lastRow="0" w:firstColumn="0" w:lastColumn="0" w:oddVBand="0" w:evenVBand="0" w:oddHBand="1" w:evenHBand="0" w:firstRowFirstColumn="0" w:firstRowLastColumn="0" w:lastRowFirstColumn="0" w:lastRowLastColumn="0"/>
            </w:pPr>
            <w:r w:rsidRPr="00496B74">
              <w:t>SCEC</w:t>
            </w:r>
            <w:r>
              <w:t>-</w:t>
            </w:r>
            <w:r w:rsidRPr="00496B74">
              <w:t>endorsed security zone consultant</w:t>
            </w:r>
            <w:r>
              <w:t xml:space="preserve"> </w:t>
            </w:r>
            <w:r>
              <w:rPr>
                <w:vertAlign w:val="superscript"/>
              </w:rPr>
              <w:t>Note</w:t>
            </w:r>
            <w:r w:rsidRPr="00496B74">
              <w:rPr>
                <w:vertAlign w:val="superscript"/>
              </w:rPr>
              <w:t xml:space="preserve"> </w:t>
            </w:r>
            <w:r>
              <w:rPr>
                <w:vertAlign w:val="superscript"/>
              </w:rPr>
              <w:fldChar w:fldCharType="begin"/>
            </w:r>
            <w:r>
              <w:rPr>
                <w:vertAlign w:val="superscript"/>
              </w:rPr>
              <w:instrText xml:space="preserve"> NOTEREF _Ref520130266 \h </w:instrText>
            </w:r>
            <w:r>
              <w:rPr>
                <w:vertAlign w:val="superscript"/>
              </w:rPr>
            </w:r>
            <w:r>
              <w:rPr>
                <w:vertAlign w:val="superscript"/>
              </w:rPr>
              <w:fldChar w:fldCharType="separate"/>
            </w:r>
            <w:r w:rsidR="00474060">
              <w:rPr>
                <w:vertAlign w:val="superscript"/>
              </w:rPr>
              <w:t>iii</w:t>
            </w:r>
            <w:r>
              <w:rPr>
                <w:vertAlign w:val="superscript"/>
              </w:rPr>
              <w:fldChar w:fldCharType="end"/>
            </w:r>
            <w:r w:rsidRPr="00496B74">
              <w:t xml:space="preserve"> </w:t>
            </w:r>
            <w:r>
              <w:t>(</w:t>
            </w:r>
            <w:r w:rsidRPr="00496B74">
              <w:t>regular servicing by authorised provider</w:t>
            </w:r>
            <w:r>
              <w:t xml:space="preserve"> required)</w:t>
            </w:r>
          </w:p>
        </w:tc>
      </w:tr>
      <w:tr w:rsidR="0031540E" w:rsidTr="00193583">
        <w:trPr>
          <w:cantSplit/>
          <w:jc w:val="center"/>
        </w:trPr>
        <w:tc>
          <w:tcPr>
            <w:cnfStyle w:val="001000000000" w:firstRow="0" w:lastRow="0" w:firstColumn="1" w:lastColumn="0" w:oddVBand="0" w:evenVBand="0" w:oddHBand="0" w:evenHBand="0" w:firstRowFirstColumn="0" w:firstRowLastColumn="0" w:lastRowFirstColumn="0" w:lastRowLastColumn="0"/>
            <w:tcW w:w="2093" w:type="dxa"/>
          </w:tcPr>
          <w:p w:rsidR="0031540E" w:rsidRPr="00230344" w:rsidRDefault="0031540E" w:rsidP="00230344">
            <w:pPr>
              <w:rPr>
                <w:rStyle w:val="Strong"/>
                <w:b/>
                <w:bCs w:val="0"/>
              </w:rPr>
            </w:pPr>
            <w:r w:rsidRPr="00230344">
              <w:rPr>
                <w:rStyle w:val="Strong"/>
                <w:b/>
                <w:bCs w:val="0"/>
              </w:rPr>
              <w:t>Commercial alarm system</w:t>
            </w:r>
          </w:p>
        </w:tc>
        <w:tc>
          <w:tcPr>
            <w:tcW w:w="1717" w:type="dxa"/>
          </w:tcPr>
          <w:p w:rsidR="0031540E" w:rsidRPr="00C037ED" w:rsidRDefault="0031540E" w:rsidP="0031540E">
            <w:pPr>
              <w:pStyle w:val="Tablebody"/>
              <w:cnfStyle w:val="000000000000" w:firstRow="0" w:lastRow="0" w:firstColumn="0" w:lastColumn="0" w:oddVBand="0" w:evenVBand="0" w:oddHBand="0" w:evenHBand="0" w:firstRowFirstColumn="0" w:firstRowLastColumn="0" w:lastRowFirstColumn="0" w:lastRowLastColumn="0"/>
            </w:pPr>
            <w:r w:rsidRPr="00C037ED">
              <w:t>Suitably qualified system installer</w:t>
            </w:r>
            <w:r>
              <w:t xml:space="preserve"> or </w:t>
            </w:r>
            <w:r w:rsidRPr="00C037ED">
              <w:t>designer</w:t>
            </w:r>
            <w:r>
              <w:t xml:space="preserve"> </w:t>
            </w:r>
            <w:r>
              <w:rPr>
                <w:vertAlign w:val="superscript"/>
              </w:rPr>
              <w:t xml:space="preserve">Note </w:t>
            </w:r>
            <w:r>
              <w:rPr>
                <w:vertAlign w:val="superscript"/>
              </w:rPr>
              <w:fldChar w:fldCharType="begin"/>
            </w:r>
            <w:r>
              <w:rPr>
                <w:vertAlign w:val="superscript"/>
              </w:rPr>
              <w:instrText xml:space="preserve"> NOTEREF _Ref520130294 \h  \* MERGEFORMAT </w:instrText>
            </w:r>
            <w:r>
              <w:rPr>
                <w:vertAlign w:val="superscript"/>
              </w:rPr>
            </w:r>
            <w:r>
              <w:rPr>
                <w:vertAlign w:val="superscript"/>
              </w:rPr>
              <w:fldChar w:fldCharType="separate"/>
            </w:r>
            <w:r w:rsidR="00474060">
              <w:rPr>
                <w:vertAlign w:val="superscript"/>
              </w:rPr>
              <w:t>i</w:t>
            </w:r>
            <w:r>
              <w:rPr>
                <w:vertAlign w:val="superscript"/>
              </w:rPr>
              <w:fldChar w:fldCharType="end"/>
            </w:r>
            <w:r>
              <w:rPr>
                <w:vertAlign w:val="superscript"/>
              </w:rPr>
              <w:t xml:space="preserve"> </w:t>
            </w:r>
            <w:r>
              <w:t>(</w:t>
            </w:r>
            <w:r w:rsidRPr="00C037ED">
              <w:t>regular servicing</w:t>
            </w:r>
            <w:r w:rsidRPr="00C037ED">
              <w:rPr>
                <w:vertAlign w:val="superscript"/>
              </w:rPr>
              <w:t xml:space="preserve"> </w:t>
            </w:r>
            <w:r w:rsidRPr="00C037ED">
              <w:t>by authorised provider</w:t>
            </w:r>
            <w:r>
              <w:t xml:space="preserve"> required)</w:t>
            </w:r>
          </w:p>
        </w:tc>
        <w:tc>
          <w:tcPr>
            <w:tcW w:w="1718" w:type="dxa"/>
          </w:tcPr>
          <w:p w:rsidR="0031540E" w:rsidRPr="00496B74" w:rsidRDefault="0031540E" w:rsidP="0031540E">
            <w:pPr>
              <w:pStyle w:val="Tablebody"/>
              <w:cnfStyle w:val="000000000000" w:firstRow="0" w:lastRow="0" w:firstColumn="0" w:lastColumn="0" w:oddVBand="0" w:evenVBand="0" w:oddHBand="0" w:evenHBand="0" w:firstRowFirstColumn="0" w:firstRowLastColumn="0" w:lastRowFirstColumn="0" w:lastRowLastColumn="0"/>
            </w:pPr>
            <w:r w:rsidRPr="00496B74">
              <w:t>Suitably qualified system installer</w:t>
            </w:r>
            <w:r>
              <w:t xml:space="preserve"> or </w:t>
            </w:r>
            <w:r w:rsidRPr="00496B74">
              <w:t>designer</w:t>
            </w:r>
            <w:r>
              <w:t xml:space="preserve"> </w:t>
            </w:r>
            <w:r>
              <w:rPr>
                <w:vertAlign w:val="superscript"/>
              </w:rPr>
              <w:t xml:space="preserve">Note </w:t>
            </w:r>
            <w:r>
              <w:rPr>
                <w:vertAlign w:val="superscript"/>
              </w:rPr>
              <w:fldChar w:fldCharType="begin"/>
            </w:r>
            <w:r>
              <w:rPr>
                <w:vertAlign w:val="superscript"/>
              </w:rPr>
              <w:instrText xml:space="preserve"> NOTEREF _Ref520130294 \h  \* MERGEFORMAT </w:instrText>
            </w:r>
            <w:r>
              <w:rPr>
                <w:vertAlign w:val="superscript"/>
              </w:rPr>
            </w:r>
            <w:r>
              <w:rPr>
                <w:vertAlign w:val="superscript"/>
              </w:rPr>
              <w:fldChar w:fldCharType="separate"/>
            </w:r>
            <w:r w:rsidR="00474060">
              <w:rPr>
                <w:vertAlign w:val="superscript"/>
              </w:rPr>
              <w:t>i</w:t>
            </w:r>
            <w:r>
              <w:rPr>
                <w:vertAlign w:val="superscript"/>
              </w:rPr>
              <w:fldChar w:fldCharType="end"/>
            </w:r>
            <w:r w:rsidRPr="00496B74">
              <w:rPr>
                <w:vertAlign w:val="superscript"/>
              </w:rPr>
              <w:t>,</w:t>
            </w:r>
            <w:r>
              <w:rPr>
                <w:vertAlign w:val="superscript"/>
              </w:rPr>
              <w:t xml:space="preserve"> </w:t>
            </w:r>
            <w:r>
              <w:rPr>
                <w:vertAlign w:val="superscript"/>
              </w:rPr>
              <w:fldChar w:fldCharType="begin"/>
            </w:r>
            <w:r>
              <w:rPr>
                <w:vertAlign w:val="superscript"/>
              </w:rPr>
              <w:instrText xml:space="preserve"> NOTEREF _Ref520130261 \h  \* MERGEFORMAT </w:instrText>
            </w:r>
            <w:r>
              <w:rPr>
                <w:vertAlign w:val="superscript"/>
              </w:rPr>
            </w:r>
            <w:r>
              <w:rPr>
                <w:vertAlign w:val="superscript"/>
              </w:rPr>
              <w:fldChar w:fldCharType="separate"/>
            </w:r>
            <w:r w:rsidR="00474060">
              <w:rPr>
                <w:vertAlign w:val="superscript"/>
              </w:rPr>
              <w:t>ii</w:t>
            </w:r>
            <w:r>
              <w:rPr>
                <w:vertAlign w:val="superscript"/>
              </w:rPr>
              <w:fldChar w:fldCharType="end"/>
            </w:r>
            <w:r>
              <w:rPr>
                <w:vertAlign w:val="superscript"/>
              </w:rPr>
              <w:t xml:space="preserve"> </w:t>
            </w:r>
            <w:r>
              <w:t>(</w:t>
            </w:r>
            <w:r w:rsidRPr="00496B74">
              <w:t>regular servicing</w:t>
            </w:r>
            <w:r w:rsidRPr="00496B74">
              <w:rPr>
                <w:vertAlign w:val="superscript"/>
              </w:rPr>
              <w:t xml:space="preserve"> </w:t>
            </w:r>
            <w:r w:rsidRPr="00496B74">
              <w:t>by authorised provider</w:t>
            </w:r>
            <w:r>
              <w:t xml:space="preserve"> required)</w:t>
            </w:r>
          </w:p>
        </w:tc>
        <w:tc>
          <w:tcPr>
            <w:tcW w:w="1718" w:type="dxa"/>
          </w:tcPr>
          <w:p w:rsidR="0031540E" w:rsidRPr="00496B74" w:rsidRDefault="0031540E" w:rsidP="00230344">
            <w:pPr>
              <w:pStyle w:val="Tablebody"/>
              <w:cnfStyle w:val="000000000000" w:firstRow="0" w:lastRow="0" w:firstColumn="0" w:lastColumn="0" w:oddVBand="0" w:evenVBand="0" w:oddHBand="0" w:evenHBand="0" w:firstRowFirstColumn="0" w:firstRowLastColumn="0" w:lastRowFirstColumn="0" w:lastRowLastColumn="0"/>
            </w:pPr>
            <w:r w:rsidRPr="00496B74">
              <w:t>Suitably qualified system installer</w:t>
            </w:r>
            <w:r>
              <w:t xml:space="preserve"> or </w:t>
            </w:r>
            <w:r w:rsidRPr="00496B74">
              <w:t>designer</w:t>
            </w:r>
            <w:r>
              <w:t xml:space="preserve"> </w:t>
            </w:r>
            <w:r>
              <w:rPr>
                <w:vertAlign w:val="superscript"/>
              </w:rPr>
              <w:t>Note</w:t>
            </w:r>
            <w:r w:rsidRPr="00496B74">
              <w:rPr>
                <w:vertAlign w:val="superscript"/>
              </w:rPr>
              <w:t xml:space="preserve"> </w:t>
            </w:r>
            <w:r>
              <w:rPr>
                <w:vertAlign w:val="superscript"/>
              </w:rPr>
              <w:fldChar w:fldCharType="begin"/>
            </w:r>
            <w:r>
              <w:rPr>
                <w:vertAlign w:val="superscript"/>
              </w:rPr>
              <w:instrText xml:space="preserve"> NOTEREF _Ref520130261 \h  \* MERGEFORMAT </w:instrText>
            </w:r>
            <w:r>
              <w:rPr>
                <w:vertAlign w:val="superscript"/>
              </w:rPr>
            </w:r>
            <w:r>
              <w:rPr>
                <w:vertAlign w:val="superscript"/>
              </w:rPr>
              <w:fldChar w:fldCharType="separate"/>
            </w:r>
            <w:r w:rsidR="00474060">
              <w:rPr>
                <w:vertAlign w:val="superscript"/>
              </w:rPr>
              <w:t>ii</w:t>
            </w:r>
            <w:r>
              <w:rPr>
                <w:vertAlign w:val="superscript"/>
              </w:rPr>
              <w:fldChar w:fldCharType="end"/>
            </w:r>
            <w:r>
              <w:rPr>
                <w:vertAlign w:val="superscript"/>
              </w:rPr>
              <w:t xml:space="preserve"> </w:t>
            </w:r>
            <w:r>
              <w:t>(</w:t>
            </w:r>
            <w:r w:rsidRPr="00496B74">
              <w:t>regular servicing</w:t>
            </w:r>
            <w:r w:rsidRPr="00496B74">
              <w:rPr>
                <w:vertAlign w:val="superscript"/>
              </w:rPr>
              <w:t xml:space="preserve"> </w:t>
            </w:r>
            <w:r w:rsidRPr="00496B74">
              <w:t>by authorised provider</w:t>
            </w:r>
            <w:r>
              <w:t xml:space="preserve"> required)</w:t>
            </w:r>
          </w:p>
        </w:tc>
        <w:tc>
          <w:tcPr>
            <w:tcW w:w="1718" w:type="dxa"/>
          </w:tcPr>
          <w:p w:rsidR="0031540E" w:rsidRPr="0031540E" w:rsidRDefault="0031540E">
            <w:pPr>
              <w:cnfStyle w:val="000000000000" w:firstRow="0" w:lastRow="0" w:firstColumn="0" w:lastColumn="0" w:oddVBand="0" w:evenVBand="0" w:oddHBand="0" w:evenHBand="0" w:firstRowFirstColumn="0" w:firstRowLastColumn="0" w:lastRowFirstColumn="0" w:lastRowLastColumn="0"/>
              <w:rPr>
                <w:bCs/>
                <w:color w:val="000000" w:themeColor="text1"/>
                <w:sz w:val="20"/>
              </w:rPr>
            </w:pPr>
            <w:r w:rsidRPr="0031540E">
              <w:rPr>
                <w:bCs/>
                <w:color w:val="000000" w:themeColor="text1"/>
                <w:sz w:val="20"/>
              </w:rPr>
              <w:t>Not applicable</w:t>
            </w:r>
          </w:p>
        </w:tc>
        <w:tc>
          <w:tcPr>
            <w:tcW w:w="1718" w:type="dxa"/>
          </w:tcPr>
          <w:p w:rsidR="0031540E" w:rsidRPr="0031540E" w:rsidRDefault="0031540E">
            <w:pPr>
              <w:cnfStyle w:val="000000000000" w:firstRow="0" w:lastRow="0" w:firstColumn="0" w:lastColumn="0" w:oddVBand="0" w:evenVBand="0" w:oddHBand="0" w:evenHBand="0" w:firstRowFirstColumn="0" w:firstRowLastColumn="0" w:lastRowFirstColumn="0" w:lastRowLastColumn="0"/>
              <w:rPr>
                <w:bCs/>
                <w:color w:val="000000" w:themeColor="text1"/>
                <w:sz w:val="20"/>
              </w:rPr>
            </w:pPr>
            <w:r w:rsidRPr="0031540E">
              <w:rPr>
                <w:bCs/>
                <w:color w:val="000000" w:themeColor="text1"/>
                <w:sz w:val="20"/>
              </w:rPr>
              <w:t>Not applicable</w:t>
            </w:r>
          </w:p>
        </w:tc>
      </w:tr>
      <w:tr w:rsidR="00133A4F" w:rsidTr="00193583">
        <w:trPr>
          <w:cnfStyle w:val="000000100000" w:firstRow="0" w:lastRow="0" w:firstColumn="0" w:lastColumn="0" w:oddVBand="0" w:evenVBand="0" w:oddHBand="1"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2093" w:type="dxa"/>
          </w:tcPr>
          <w:p w:rsidR="00133A4F" w:rsidRPr="00230344" w:rsidRDefault="00133A4F" w:rsidP="00230344">
            <w:pPr>
              <w:rPr>
                <w:rStyle w:val="Strong"/>
                <w:b/>
                <w:bCs w:val="0"/>
              </w:rPr>
            </w:pPr>
            <w:r w:rsidRPr="00230344">
              <w:rPr>
                <w:rStyle w:val="Strong"/>
                <w:b/>
                <w:bCs w:val="0"/>
              </w:rPr>
              <w:t>Electronic access control system</w:t>
            </w:r>
            <w:r w:rsidR="008D1236">
              <w:rPr>
                <w:vertAlign w:val="superscript"/>
              </w:rPr>
              <w:t xml:space="preserve"> Note </w:t>
            </w:r>
            <w:r w:rsidR="008D1236">
              <w:rPr>
                <w:vertAlign w:val="superscript"/>
              </w:rPr>
              <w:fldChar w:fldCharType="begin"/>
            </w:r>
            <w:r w:rsidR="008D1236">
              <w:rPr>
                <w:vertAlign w:val="superscript"/>
              </w:rPr>
              <w:instrText xml:space="preserve"> NOTEREF _Ref520130294 \h  \* MERGEFORMAT </w:instrText>
            </w:r>
            <w:r w:rsidR="008D1236">
              <w:rPr>
                <w:vertAlign w:val="superscript"/>
              </w:rPr>
            </w:r>
            <w:r w:rsidR="008D1236">
              <w:rPr>
                <w:vertAlign w:val="superscript"/>
              </w:rPr>
              <w:fldChar w:fldCharType="separate"/>
            </w:r>
            <w:r w:rsidR="00474060">
              <w:rPr>
                <w:vertAlign w:val="superscript"/>
              </w:rPr>
              <w:t>i</w:t>
            </w:r>
            <w:r w:rsidR="008D1236">
              <w:rPr>
                <w:vertAlign w:val="superscript"/>
              </w:rPr>
              <w:fldChar w:fldCharType="end"/>
            </w:r>
          </w:p>
        </w:tc>
        <w:tc>
          <w:tcPr>
            <w:tcW w:w="1717" w:type="dxa"/>
          </w:tcPr>
          <w:p w:rsidR="00133A4F" w:rsidRPr="00C037ED" w:rsidRDefault="00133A4F" w:rsidP="008D1236">
            <w:pPr>
              <w:pStyle w:val="Tablebody"/>
              <w:cnfStyle w:val="000000100000" w:firstRow="0" w:lastRow="0" w:firstColumn="0" w:lastColumn="0" w:oddVBand="0" w:evenVBand="0" w:oddHBand="1" w:evenHBand="0" w:firstRowFirstColumn="0" w:firstRowLastColumn="0" w:lastRowFirstColumn="0" w:lastRowLastColumn="0"/>
            </w:pPr>
            <w:r w:rsidRPr="00C037ED">
              <w:t>Suitably qualified system installer</w:t>
            </w:r>
            <w:r>
              <w:t xml:space="preserve"> or </w:t>
            </w:r>
            <w:r w:rsidRPr="00C037ED">
              <w:t>designer,</w:t>
            </w:r>
            <w:r>
              <w:t xml:space="preserve"> (</w:t>
            </w:r>
            <w:r w:rsidRPr="00C037ED">
              <w:t>current software patches and no obsolete components</w:t>
            </w:r>
            <w:r>
              <w:t xml:space="preserve"> required)</w:t>
            </w:r>
          </w:p>
        </w:tc>
        <w:tc>
          <w:tcPr>
            <w:tcW w:w="1718" w:type="dxa"/>
          </w:tcPr>
          <w:p w:rsidR="00133A4F" w:rsidRDefault="00133A4F" w:rsidP="008D1236">
            <w:pPr>
              <w:pStyle w:val="Tablebody"/>
              <w:cnfStyle w:val="000000100000" w:firstRow="0" w:lastRow="0" w:firstColumn="0" w:lastColumn="0" w:oddVBand="0" w:evenVBand="0" w:oddHBand="1" w:evenHBand="0" w:firstRowFirstColumn="0" w:firstRowLastColumn="0" w:lastRowFirstColumn="0" w:lastRowLastColumn="0"/>
            </w:pPr>
            <w:r w:rsidRPr="00BA0586">
              <w:t>Suitably qualified system installer or designer, (current software patches and no obsolete components required)</w:t>
            </w:r>
          </w:p>
        </w:tc>
        <w:tc>
          <w:tcPr>
            <w:tcW w:w="1718" w:type="dxa"/>
          </w:tcPr>
          <w:p w:rsidR="00133A4F" w:rsidRDefault="00133A4F" w:rsidP="008D1236">
            <w:pPr>
              <w:pStyle w:val="Tablebody"/>
              <w:cnfStyle w:val="000000100000" w:firstRow="0" w:lastRow="0" w:firstColumn="0" w:lastColumn="0" w:oddVBand="0" w:evenVBand="0" w:oddHBand="1" w:evenHBand="0" w:firstRowFirstColumn="0" w:firstRowLastColumn="0" w:lastRowFirstColumn="0" w:lastRowLastColumn="0"/>
            </w:pPr>
            <w:r w:rsidRPr="00BA0586">
              <w:t>Suitably qualified system installer or designer, (current software patches and no obsolete components required)</w:t>
            </w:r>
          </w:p>
        </w:tc>
        <w:tc>
          <w:tcPr>
            <w:tcW w:w="1718" w:type="dxa"/>
          </w:tcPr>
          <w:p w:rsidR="00133A4F" w:rsidRDefault="00133A4F" w:rsidP="008D1236">
            <w:pPr>
              <w:pStyle w:val="Tablebody"/>
              <w:cnfStyle w:val="000000100000" w:firstRow="0" w:lastRow="0" w:firstColumn="0" w:lastColumn="0" w:oddVBand="0" w:evenVBand="0" w:oddHBand="1" w:evenHBand="0" w:firstRowFirstColumn="0" w:firstRowLastColumn="0" w:lastRowFirstColumn="0" w:lastRowLastColumn="0"/>
            </w:pPr>
            <w:r w:rsidRPr="00BA0586">
              <w:t>Suitably qualified system installer or designer, (current software patches and no obsolete components required)</w:t>
            </w:r>
          </w:p>
        </w:tc>
        <w:tc>
          <w:tcPr>
            <w:tcW w:w="1718" w:type="dxa"/>
          </w:tcPr>
          <w:p w:rsidR="00133A4F" w:rsidRDefault="00133A4F" w:rsidP="008D1236">
            <w:pPr>
              <w:pStyle w:val="Tablebody"/>
              <w:cnfStyle w:val="000000100000" w:firstRow="0" w:lastRow="0" w:firstColumn="0" w:lastColumn="0" w:oddVBand="0" w:evenVBand="0" w:oddHBand="1" w:evenHBand="0" w:firstRowFirstColumn="0" w:firstRowLastColumn="0" w:lastRowFirstColumn="0" w:lastRowLastColumn="0"/>
            </w:pPr>
            <w:r w:rsidRPr="00BA0586">
              <w:t>Suitably qualified system installer or designer, (current software patches and no obsolete components required)</w:t>
            </w:r>
          </w:p>
        </w:tc>
      </w:tr>
      <w:tr w:rsidR="00133A4F" w:rsidTr="00193583">
        <w:trPr>
          <w:cantSplit/>
          <w:jc w:val="center"/>
        </w:trPr>
        <w:tc>
          <w:tcPr>
            <w:cnfStyle w:val="001000000000" w:firstRow="0" w:lastRow="0" w:firstColumn="1" w:lastColumn="0" w:oddVBand="0" w:evenVBand="0" w:oddHBand="0" w:evenHBand="0" w:firstRowFirstColumn="0" w:firstRowLastColumn="0" w:lastRowFirstColumn="0" w:lastRowLastColumn="0"/>
            <w:tcW w:w="2093" w:type="dxa"/>
          </w:tcPr>
          <w:p w:rsidR="00133A4F" w:rsidRPr="00230344" w:rsidRDefault="00133A4F" w:rsidP="00230344">
            <w:pPr>
              <w:rPr>
                <w:rStyle w:val="Strong"/>
                <w:b/>
                <w:bCs w:val="0"/>
              </w:rPr>
            </w:pPr>
            <w:r w:rsidRPr="00230344">
              <w:rPr>
                <w:rStyle w:val="Strong"/>
                <w:b/>
                <w:bCs w:val="0"/>
              </w:rPr>
              <w:t>Other zone requirements</w:t>
            </w:r>
          </w:p>
        </w:tc>
        <w:tc>
          <w:tcPr>
            <w:tcW w:w="1717" w:type="dxa"/>
          </w:tcPr>
          <w:p w:rsidR="00133A4F" w:rsidRPr="00C037ED" w:rsidRDefault="00133A4F" w:rsidP="00230344">
            <w:pPr>
              <w:pStyle w:val="Tablebody"/>
              <w:cnfStyle w:val="000000000000" w:firstRow="0" w:lastRow="0" w:firstColumn="0" w:lastColumn="0" w:oddVBand="0" w:evenVBand="0" w:oddHBand="0" w:evenHBand="0" w:firstRowFirstColumn="0" w:firstRowLastColumn="0" w:lastRowFirstColumn="0" w:lastRowLastColumn="0"/>
            </w:pPr>
            <w:r w:rsidRPr="00C037ED">
              <w:t>CSO (or security advisor)</w:t>
            </w:r>
          </w:p>
        </w:tc>
        <w:tc>
          <w:tcPr>
            <w:tcW w:w="1718" w:type="dxa"/>
          </w:tcPr>
          <w:p w:rsidR="00133A4F" w:rsidRDefault="00133A4F" w:rsidP="00133A4F">
            <w:pPr>
              <w:pStyle w:val="Tablebody"/>
              <w:cnfStyle w:val="000000000000" w:firstRow="0" w:lastRow="0" w:firstColumn="0" w:lastColumn="0" w:oddVBand="0" w:evenVBand="0" w:oddHBand="0" w:evenHBand="0" w:firstRowFirstColumn="0" w:firstRowLastColumn="0" w:lastRowFirstColumn="0" w:lastRowLastColumn="0"/>
            </w:pPr>
            <w:r w:rsidRPr="00825AA0">
              <w:t>CSO (or security advisor)</w:t>
            </w:r>
          </w:p>
        </w:tc>
        <w:tc>
          <w:tcPr>
            <w:tcW w:w="1718" w:type="dxa"/>
          </w:tcPr>
          <w:p w:rsidR="00133A4F" w:rsidRDefault="00133A4F" w:rsidP="00133A4F">
            <w:pPr>
              <w:pStyle w:val="Tablebody"/>
              <w:cnfStyle w:val="000000000000" w:firstRow="0" w:lastRow="0" w:firstColumn="0" w:lastColumn="0" w:oddVBand="0" w:evenVBand="0" w:oddHBand="0" w:evenHBand="0" w:firstRowFirstColumn="0" w:firstRowLastColumn="0" w:lastRowFirstColumn="0" w:lastRowLastColumn="0"/>
            </w:pPr>
            <w:r w:rsidRPr="00825AA0">
              <w:t>CSO (or security advisor)</w:t>
            </w:r>
          </w:p>
        </w:tc>
        <w:tc>
          <w:tcPr>
            <w:tcW w:w="1718" w:type="dxa"/>
          </w:tcPr>
          <w:p w:rsidR="00133A4F" w:rsidRDefault="00133A4F" w:rsidP="00133A4F">
            <w:pPr>
              <w:pStyle w:val="Tablebody"/>
              <w:cnfStyle w:val="000000000000" w:firstRow="0" w:lastRow="0" w:firstColumn="0" w:lastColumn="0" w:oddVBand="0" w:evenVBand="0" w:oddHBand="0" w:evenHBand="0" w:firstRowFirstColumn="0" w:firstRowLastColumn="0" w:lastRowFirstColumn="0" w:lastRowLastColumn="0"/>
            </w:pPr>
            <w:r w:rsidRPr="00825AA0">
              <w:t>CSO (or security advisor)</w:t>
            </w:r>
          </w:p>
        </w:tc>
        <w:tc>
          <w:tcPr>
            <w:tcW w:w="1718" w:type="dxa"/>
          </w:tcPr>
          <w:p w:rsidR="00133A4F" w:rsidRDefault="00133A4F" w:rsidP="00133A4F">
            <w:pPr>
              <w:pStyle w:val="Tablebody"/>
              <w:cnfStyle w:val="000000000000" w:firstRow="0" w:lastRow="0" w:firstColumn="0" w:lastColumn="0" w:oddVBand="0" w:evenVBand="0" w:oddHBand="0" w:evenHBand="0" w:firstRowFirstColumn="0" w:firstRowLastColumn="0" w:lastRowFirstColumn="0" w:lastRowLastColumn="0"/>
            </w:pPr>
            <w:r w:rsidRPr="00825AA0">
              <w:t>CSO (or security advisor)</w:t>
            </w:r>
          </w:p>
        </w:tc>
      </w:tr>
      <w:tr w:rsidR="009E3DD9" w:rsidTr="00193583">
        <w:trPr>
          <w:cnfStyle w:val="000000100000" w:firstRow="0" w:lastRow="0" w:firstColumn="0" w:lastColumn="0" w:oddVBand="0" w:evenVBand="0" w:oddHBand="1"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2093" w:type="dxa"/>
          </w:tcPr>
          <w:p w:rsidR="009E3DD9" w:rsidRPr="00230344" w:rsidRDefault="009E3DD9" w:rsidP="00230344">
            <w:pPr>
              <w:rPr>
                <w:rStyle w:val="Strong"/>
                <w:b/>
                <w:bCs w:val="0"/>
              </w:rPr>
            </w:pPr>
            <w:r>
              <w:rPr>
                <w:rStyle w:val="Strong"/>
                <w:b/>
                <w:bCs w:val="0"/>
              </w:rPr>
              <w:lastRenderedPageBreak/>
              <w:t>Ce</w:t>
            </w:r>
            <w:r w:rsidR="00921026">
              <w:rPr>
                <w:rStyle w:val="Strong"/>
                <w:b/>
                <w:bCs w:val="0"/>
              </w:rPr>
              <w:t>r</w:t>
            </w:r>
            <w:r>
              <w:rPr>
                <w:rStyle w:val="Strong"/>
                <w:b/>
                <w:bCs w:val="0"/>
              </w:rPr>
              <w:t>tification</w:t>
            </w:r>
            <w:r w:rsidR="00125014">
              <w:rPr>
                <w:rStyle w:val="Strong"/>
                <w:b/>
                <w:bCs w:val="0"/>
              </w:rPr>
              <w:t xml:space="preserve"> (including </w:t>
            </w:r>
            <w:r w:rsidR="008335D5">
              <w:rPr>
                <w:rStyle w:val="Strong"/>
                <w:b/>
                <w:bCs w:val="0"/>
              </w:rPr>
              <w:t>s</w:t>
            </w:r>
            <w:r w:rsidR="00125014">
              <w:rPr>
                <w:rStyle w:val="Strong"/>
                <w:b/>
                <w:bCs w:val="0"/>
              </w:rPr>
              <w:t>ite inspection)</w:t>
            </w:r>
          </w:p>
        </w:tc>
        <w:tc>
          <w:tcPr>
            <w:tcW w:w="1717" w:type="dxa"/>
          </w:tcPr>
          <w:p w:rsidR="009E3DD9" w:rsidRPr="00C037ED" w:rsidRDefault="009E3DD9" w:rsidP="00230344">
            <w:pPr>
              <w:pStyle w:val="Tablebody"/>
              <w:cnfStyle w:val="000000100000" w:firstRow="0" w:lastRow="0" w:firstColumn="0" w:lastColumn="0" w:oddVBand="0" w:evenVBand="0" w:oddHBand="1" w:evenHBand="0" w:firstRowFirstColumn="0" w:firstRowLastColumn="0" w:lastRowFirstColumn="0" w:lastRowLastColumn="0"/>
            </w:pPr>
            <w:r w:rsidRPr="00C037ED">
              <w:t>CSO (or security advisor)</w:t>
            </w:r>
          </w:p>
        </w:tc>
        <w:tc>
          <w:tcPr>
            <w:tcW w:w="1718" w:type="dxa"/>
          </w:tcPr>
          <w:p w:rsidR="009E3DD9" w:rsidRPr="00DA0096" w:rsidRDefault="009E3DD9" w:rsidP="00133A4F">
            <w:pPr>
              <w:pStyle w:val="Tablebody"/>
              <w:cnfStyle w:val="000000100000" w:firstRow="0" w:lastRow="0" w:firstColumn="0" w:lastColumn="0" w:oddVBand="0" w:evenVBand="0" w:oddHBand="1" w:evenHBand="0" w:firstRowFirstColumn="0" w:firstRowLastColumn="0" w:lastRowFirstColumn="0" w:lastRowLastColumn="0"/>
            </w:pPr>
            <w:r w:rsidRPr="00DA0096">
              <w:t>CSO (or security advisor)</w:t>
            </w:r>
          </w:p>
        </w:tc>
        <w:tc>
          <w:tcPr>
            <w:tcW w:w="1718" w:type="dxa"/>
          </w:tcPr>
          <w:p w:rsidR="009E3DD9" w:rsidRPr="00DA0096" w:rsidRDefault="009E3DD9" w:rsidP="00133A4F">
            <w:pPr>
              <w:pStyle w:val="Tablebody"/>
              <w:cnfStyle w:val="000000100000" w:firstRow="0" w:lastRow="0" w:firstColumn="0" w:lastColumn="0" w:oddVBand="0" w:evenVBand="0" w:oddHBand="1" w:evenHBand="0" w:firstRowFirstColumn="0" w:firstRowLastColumn="0" w:lastRowFirstColumn="0" w:lastRowLastColumn="0"/>
            </w:pPr>
            <w:r w:rsidRPr="00DA0096">
              <w:t>CSO (or security advisor)</w:t>
            </w:r>
          </w:p>
        </w:tc>
        <w:tc>
          <w:tcPr>
            <w:tcW w:w="1718" w:type="dxa"/>
          </w:tcPr>
          <w:p w:rsidR="009E3DD9" w:rsidRPr="00DA0096" w:rsidRDefault="009E3DD9" w:rsidP="00133A4F">
            <w:pPr>
              <w:pStyle w:val="Tablebody"/>
              <w:cnfStyle w:val="000000100000" w:firstRow="0" w:lastRow="0" w:firstColumn="0" w:lastColumn="0" w:oddVBand="0" w:evenVBand="0" w:oddHBand="1" w:evenHBand="0" w:firstRowFirstColumn="0" w:firstRowLastColumn="0" w:lastRowFirstColumn="0" w:lastRowLastColumn="0"/>
            </w:pPr>
            <w:r w:rsidRPr="00DA0096">
              <w:t>CSO (or security advisor)</w:t>
            </w:r>
          </w:p>
        </w:tc>
        <w:tc>
          <w:tcPr>
            <w:tcW w:w="1718" w:type="dxa"/>
          </w:tcPr>
          <w:p w:rsidR="009E3DD9" w:rsidRDefault="009E3DD9" w:rsidP="00230344">
            <w:pPr>
              <w:pStyle w:val="Tablebody"/>
              <w:cnfStyle w:val="000000100000" w:firstRow="0" w:lastRow="0" w:firstColumn="0" w:lastColumn="0" w:oddVBand="0" w:evenVBand="0" w:oddHBand="1" w:evenHBand="0" w:firstRowFirstColumn="0" w:firstRowLastColumn="0" w:lastRowFirstColumn="0" w:lastRowLastColumn="0"/>
            </w:pPr>
            <w:r>
              <w:t>ASIO-T4</w:t>
            </w:r>
          </w:p>
        </w:tc>
      </w:tr>
    </w:tbl>
    <w:p w:rsidR="00C166C3" w:rsidRPr="002D0D7F" w:rsidRDefault="00C166C3" w:rsidP="00133A4F">
      <w:pPr>
        <w:pStyle w:val="Tablenotes"/>
        <w:keepNext/>
      </w:pPr>
      <w:r w:rsidRPr="002D0D7F">
        <w:fldChar w:fldCharType="begin"/>
      </w:r>
      <w:r w:rsidRPr="002D0D7F">
        <w:instrText xml:space="preserve"> REF _Ref513633287 \h </w:instrText>
      </w:r>
      <w:r>
        <w:instrText xml:space="preserve"> \* MERGEFORMAT </w:instrText>
      </w:r>
      <w:r w:rsidRPr="002D0D7F">
        <w:fldChar w:fldCharType="separate"/>
      </w:r>
      <w:r w:rsidR="00474060" w:rsidRPr="00FB5CFE">
        <w:t xml:space="preserve">Table </w:t>
      </w:r>
      <w:r w:rsidR="00474060">
        <w:t>4</w:t>
      </w:r>
      <w:r w:rsidRPr="002D0D7F">
        <w:fldChar w:fldCharType="end"/>
      </w:r>
      <w:r w:rsidRPr="002D0D7F">
        <w:t xml:space="preserve"> notes:</w:t>
      </w:r>
    </w:p>
    <w:p w:rsidR="00C166C3" w:rsidRPr="00FD4A3C" w:rsidRDefault="00C166C3" w:rsidP="00F60BF2">
      <w:pPr>
        <w:pStyle w:val="Basictext"/>
        <w:sectPr w:rsidR="00C166C3" w:rsidRPr="00FD4A3C" w:rsidSect="00397385">
          <w:endnotePr>
            <w:numRestart w:val="eachSect"/>
          </w:endnotePr>
          <w:pgSz w:w="11906" w:h="16838"/>
          <w:pgMar w:top="851" w:right="720" w:bottom="720" w:left="720" w:header="0" w:footer="0" w:gutter="0"/>
          <w:cols w:space="708"/>
          <w:titlePg/>
          <w:docGrid w:linePitch="360"/>
        </w:sectPr>
      </w:pPr>
    </w:p>
    <w:p w:rsidR="00DA1909" w:rsidRDefault="00DA1909" w:rsidP="00F07F47">
      <w:pPr>
        <w:pStyle w:val="Heading4"/>
      </w:pPr>
      <w:r>
        <w:t>Accreditation</w:t>
      </w:r>
    </w:p>
    <w:p w:rsidR="00F07F47" w:rsidRDefault="00DA1909" w:rsidP="00BA5D2E">
      <w:pPr>
        <w:pStyle w:val="Listbullet1"/>
      </w:pPr>
      <w:r>
        <w:t>Security zone a</w:t>
      </w:r>
      <w:r w:rsidRPr="00496B74">
        <w:t xml:space="preserve">ccreditation </w:t>
      </w:r>
      <w:r>
        <w:t>involves</w:t>
      </w:r>
      <w:r w:rsidRPr="00496B74">
        <w:t xml:space="preserve"> compiling and reviewing all applicable certifications and other deliverables</w:t>
      </w:r>
      <w:r>
        <w:t xml:space="preserve"> for the zone to determine and accept the residual security risks. Approval is granted for the security zone to operate</w:t>
      </w:r>
      <w:r w:rsidRPr="00496B74">
        <w:t xml:space="preserve"> at the desired level</w:t>
      </w:r>
      <w:r>
        <w:t xml:space="preserve"> for a specified time</w:t>
      </w:r>
      <w:r w:rsidRPr="00496B74">
        <w:t>.</w:t>
      </w:r>
      <w:r>
        <w:t xml:space="preserve"> For Zones One to Five, t</w:t>
      </w:r>
      <w:r w:rsidRPr="00496B74">
        <w:t>he CSO (or security advisor)</w:t>
      </w:r>
      <w:r>
        <w:t xml:space="preserve"> is the accrediting authority</w:t>
      </w:r>
      <w:r w:rsidRPr="0030304B">
        <w:t xml:space="preserve"> </w:t>
      </w:r>
      <w:r w:rsidRPr="00496B74">
        <w:t>when the controls</w:t>
      </w:r>
      <w:r w:rsidR="009B2CF0">
        <w:t xml:space="preserve"> are certified as</w:t>
      </w:r>
      <w:r w:rsidRPr="00496B74">
        <w:t xml:space="preserve"> meet</w:t>
      </w:r>
      <w:r w:rsidR="009B2CF0">
        <w:t>ing</w:t>
      </w:r>
      <w:r w:rsidRPr="00496B74">
        <w:t xml:space="preserve"> the requirements of </w:t>
      </w:r>
      <w:r w:rsidR="00230344" w:rsidRPr="00A81A36">
        <w:rPr>
          <w:b/>
        </w:rPr>
        <w:fldChar w:fldCharType="begin"/>
      </w:r>
      <w:r w:rsidR="00230344" w:rsidRPr="00A81A36">
        <w:rPr>
          <w:b/>
        </w:rPr>
        <w:instrText xml:space="preserve"> REF _Ref513633287 \h </w:instrText>
      </w:r>
      <w:r w:rsidR="00A81A36">
        <w:rPr>
          <w:b/>
        </w:rPr>
        <w:instrText xml:space="preserve"> \* MERGEFORMAT </w:instrText>
      </w:r>
      <w:r w:rsidR="00230344" w:rsidRPr="00A81A36">
        <w:rPr>
          <w:b/>
        </w:rPr>
      </w:r>
      <w:r w:rsidR="00230344" w:rsidRPr="00A81A36">
        <w:rPr>
          <w:b/>
        </w:rPr>
        <w:fldChar w:fldCharType="separate"/>
      </w:r>
      <w:r w:rsidR="00474060" w:rsidRPr="00A81A36">
        <w:rPr>
          <w:b/>
        </w:rPr>
        <w:t xml:space="preserve">Table </w:t>
      </w:r>
      <w:r w:rsidR="00474060" w:rsidRPr="00A81A36">
        <w:rPr>
          <w:b/>
          <w:noProof/>
        </w:rPr>
        <w:t>4</w:t>
      </w:r>
      <w:r w:rsidR="00230344" w:rsidRPr="00A81A36">
        <w:rPr>
          <w:b/>
        </w:rPr>
        <w:fldChar w:fldCharType="end"/>
      </w:r>
      <w:r w:rsidR="00230344">
        <w:t>.</w:t>
      </w:r>
    </w:p>
    <w:p w:rsidR="00DA1909" w:rsidRPr="00F07F47" w:rsidRDefault="0082430C" w:rsidP="00BA5D2E">
      <w:pPr>
        <w:pStyle w:val="Listbullet1"/>
      </w:pPr>
      <w:hyperlink w:anchor="_Supporting_requirements" w:history="1">
        <w:r w:rsidR="009C2B38" w:rsidRPr="003766BE">
          <w:rPr>
            <w:b/>
          </w:rPr>
          <w:t xml:space="preserve">Requirement </w:t>
        </w:r>
        <w:r w:rsidR="009C2B38">
          <w:rPr>
            <w:b/>
          </w:rPr>
          <w:t>8</w:t>
        </w:r>
      </w:hyperlink>
      <w:r w:rsidR="009C2B38" w:rsidRPr="00496B74">
        <w:t xml:space="preserve"> </w:t>
      </w:r>
      <w:r w:rsidR="00DA1909">
        <w:t xml:space="preserve">mandates the </w:t>
      </w:r>
      <w:r w:rsidR="00DA1909" w:rsidRPr="008F3C02">
        <w:t>Australian Signals Directorate (ASD) must accredit</w:t>
      </w:r>
      <w:r w:rsidR="00DA1909" w:rsidRPr="00F07F47">
        <w:rPr>
          <w:bCs/>
          <w:color w:val="365F91" w:themeColor="accent1" w:themeShade="BF"/>
          <w:sz w:val="18"/>
          <w:szCs w:val="18"/>
        </w:rPr>
        <w:t xml:space="preserve"> </w:t>
      </w:r>
      <w:r w:rsidR="00DA1909">
        <w:t xml:space="preserve">Zone Five facilities </w:t>
      </w:r>
      <w:r w:rsidR="00DA1909" w:rsidRPr="008F3C02">
        <w:t xml:space="preserve">used to secure </w:t>
      </w:r>
      <w:r w:rsidR="00B83CF7">
        <w:t>and</w:t>
      </w:r>
      <w:r w:rsidR="00DA1909" w:rsidRPr="008F3C02">
        <w:t xml:space="preserve"> access sensitive compartmented information. As well as </w:t>
      </w:r>
      <w:r w:rsidR="00B83CF7">
        <w:t>Sensitive Compartmented I</w:t>
      </w:r>
      <w:r w:rsidR="00B83CF7" w:rsidRPr="008F3C02">
        <w:t xml:space="preserve">nformation </w:t>
      </w:r>
      <w:r w:rsidR="00B83CF7">
        <w:t>Facility (</w:t>
      </w:r>
      <w:r w:rsidR="00DA1909" w:rsidRPr="008F3C02">
        <w:t>SCIF</w:t>
      </w:r>
      <w:r w:rsidR="00B83CF7">
        <w:t>)</w:t>
      </w:r>
      <w:r w:rsidR="00DA1909" w:rsidRPr="008F3C02">
        <w:t xml:space="preserve"> accreditation ASD is responsible for management of all SCIFs in Australia.</w:t>
      </w:r>
      <w:r w:rsidR="00DA1909" w:rsidRPr="00F07F47">
        <w:rPr>
          <w:bCs/>
          <w:color w:val="365F91" w:themeColor="accent1" w:themeShade="BF"/>
          <w:sz w:val="18"/>
          <w:szCs w:val="18"/>
        </w:rPr>
        <w:t xml:space="preserve"> </w:t>
      </w:r>
    </w:p>
    <w:p w:rsidR="00DA1909" w:rsidRDefault="00DA1909" w:rsidP="00F07F47">
      <w:pPr>
        <w:pStyle w:val="Heading4"/>
      </w:pPr>
      <w:r>
        <w:t>Recertification and reaccreditation</w:t>
      </w:r>
    </w:p>
    <w:p w:rsidR="00DA1909" w:rsidRPr="00496B74" w:rsidRDefault="00DA1909" w:rsidP="00BA5D2E">
      <w:pPr>
        <w:pStyle w:val="Listbullet1"/>
      </w:pPr>
      <w:r>
        <w:t>Security zone c</w:t>
      </w:r>
      <w:r w:rsidRPr="00496B74">
        <w:t>ertification is time</w:t>
      </w:r>
      <w:r>
        <w:t>-</w:t>
      </w:r>
      <w:r w:rsidRPr="00496B74">
        <w:t>limited</w:t>
      </w:r>
      <w:r>
        <w:t xml:space="preserve">. The assessment of compliance is specific to </w:t>
      </w:r>
      <w:r w:rsidRPr="00496B74">
        <w:t>the role of the facility and the assets contained within</w:t>
      </w:r>
      <w:r>
        <w:t xml:space="preserve"> the facility at the time of certification</w:t>
      </w:r>
      <w:r w:rsidRPr="00496B74">
        <w:t xml:space="preserve">. </w:t>
      </w:r>
      <w:r>
        <w:t>This means that f</w:t>
      </w:r>
      <w:r w:rsidRPr="00496B74">
        <w:t>acilities may require recertification from time to time</w:t>
      </w:r>
    </w:p>
    <w:p w:rsidR="00DA1909" w:rsidRPr="00496B74" w:rsidRDefault="00DA1909" w:rsidP="00BA5D2E">
      <w:pPr>
        <w:pStyle w:val="Listbullet1"/>
      </w:pPr>
      <w:r>
        <w:t>Security zone r</w:t>
      </w:r>
      <w:r w:rsidRPr="00496B74">
        <w:t>ecertification</w:t>
      </w:r>
      <w:r>
        <w:t xml:space="preserve"> and reaccreditation </w:t>
      </w:r>
      <w:r w:rsidRPr="00496B74">
        <w:t>may be triggered by circumstances including:</w:t>
      </w:r>
    </w:p>
    <w:p w:rsidR="00DA1909" w:rsidRPr="00496B74" w:rsidRDefault="00DA1909" w:rsidP="003B4E54">
      <w:pPr>
        <w:pStyle w:val="ListBullet2"/>
        <w:numPr>
          <w:ilvl w:val="0"/>
          <w:numId w:val="47"/>
        </w:numPr>
      </w:pPr>
      <w:r w:rsidRPr="00496B74">
        <w:t>expiry of the certification due to the passage of time</w:t>
      </w:r>
    </w:p>
    <w:p w:rsidR="00DA1909" w:rsidRPr="00A863FC" w:rsidRDefault="00DA1909" w:rsidP="003B4E54">
      <w:pPr>
        <w:pStyle w:val="ListBullet3"/>
        <w:numPr>
          <w:ilvl w:val="0"/>
          <w:numId w:val="48"/>
        </w:numPr>
        <w:ind w:hanging="357"/>
      </w:pPr>
      <w:r w:rsidRPr="00A863FC">
        <w:t xml:space="preserve">for Zone Two, which is </w:t>
      </w:r>
      <w:r w:rsidR="00C339FB" w:rsidRPr="00A863FC">
        <w:t>10</w:t>
      </w:r>
      <w:r w:rsidRPr="00A863FC">
        <w:t xml:space="preserve"> years</w:t>
      </w:r>
    </w:p>
    <w:p w:rsidR="00DA1909" w:rsidRPr="00A863FC" w:rsidRDefault="00DA1909" w:rsidP="007B2F7F">
      <w:pPr>
        <w:pStyle w:val="ListBullet3"/>
        <w:ind w:hanging="357"/>
      </w:pPr>
      <w:r w:rsidRPr="00A863FC">
        <w:t>for Zones Three to Five, which is five years</w:t>
      </w:r>
    </w:p>
    <w:p w:rsidR="00DA1909" w:rsidRPr="00496B74" w:rsidRDefault="00DA1909" w:rsidP="003B4E54">
      <w:pPr>
        <w:pStyle w:val="ListBullet2"/>
        <w:numPr>
          <w:ilvl w:val="0"/>
          <w:numId w:val="47"/>
        </w:numPr>
      </w:pPr>
      <w:r w:rsidRPr="00496B74">
        <w:t xml:space="preserve">changes in the assessed </w:t>
      </w:r>
      <w:r>
        <w:t>business impact level</w:t>
      </w:r>
      <w:r w:rsidRPr="00496B74">
        <w:t xml:space="preserve"> associated with the </w:t>
      </w:r>
      <w:r w:rsidR="00125014">
        <w:t>sensitive or security classified information</w:t>
      </w:r>
      <w:r w:rsidR="00125014" w:rsidRPr="00496B74">
        <w:t xml:space="preserve"> </w:t>
      </w:r>
      <w:r w:rsidRPr="00496B74">
        <w:t>or assets handled or stored within</w:t>
      </w:r>
      <w:r>
        <w:t xml:space="preserve"> the zone</w:t>
      </w:r>
    </w:p>
    <w:p w:rsidR="00DA1909" w:rsidRPr="00496B74" w:rsidRDefault="00DA1909" w:rsidP="003B4E54">
      <w:pPr>
        <w:pStyle w:val="ListBullet2"/>
        <w:numPr>
          <w:ilvl w:val="0"/>
          <w:numId w:val="47"/>
        </w:numPr>
      </w:pPr>
      <w:r w:rsidRPr="00496B74">
        <w:t>significant changes to the architecture of the facility or the physical security controls used</w:t>
      </w:r>
    </w:p>
    <w:p w:rsidR="009C2B38" w:rsidRDefault="00DA1909" w:rsidP="003B4E54">
      <w:pPr>
        <w:pStyle w:val="ListBullet2"/>
        <w:numPr>
          <w:ilvl w:val="0"/>
          <w:numId w:val="47"/>
        </w:numPr>
      </w:pPr>
      <w:r w:rsidRPr="00496B74">
        <w:t>any other conditions stipulated by the accreditation authority</w:t>
      </w:r>
      <w:r>
        <w:t>,</w:t>
      </w:r>
      <w:r w:rsidRPr="00496B74">
        <w:t xml:space="preserve"> such as changes to the threat level or other environmental factors of concern.</w:t>
      </w:r>
    </w:p>
    <w:p w:rsidR="009C2B38" w:rsidRDefault="009C2B38" w:rsidP="00BA5D2E">
      <w:pPr>
        <w:pStyle w:val="Listbullet1"/>
      </w:pPr>
      <w:r>
        <w:t xml:space="preserve">For </w:t>
      </w:r>
      <w:r w:rsidRPr="00496B74">
        <w:t>recertification o</w:t>
      </w:r>
      <w:r>
        <w:t>f</w:t>
      </w:r>
      <w:r w:rsidRPr="00496B74">
        <w:t xml:space="preserve"> </w:t>
      </w:r>
      <w:r>
        <w:t>Z</w:t>
      </w:r>
      <w:r w:rsidRPr="00496B74">
        <w:t xml:space="preserve">one </w:t>
      </w:r>
      <w:r>
        <w:t>F</w:t>
      </w:r>
      <w:r w:rsidRPr="00496B74">
        <w:t>ive</w:t>
      </w:r>
      <w:r>
        <w:t>s</w:t>
      </w:r>
      <w:r w:rsidRPr="00496B74">
        <w:t xml:space="preserve"> and SCIFs</w:t>
      </w:r>
      <w:r>
        <w:t>, the Attorney-General’s Department recommends t</w:t>
      </w:r>
      <w:r w:rsidRPr="00496B74">
        <w:t xml:space="preserve">he CSO or </w:t>
      </w:r>
      <w:r>
        <w:t xml:space="preserve">delegated </w:t>
      </w:r>
      <w:r w:rsidRPr="00496B74">
        <w:t>security</w:t>
      </w:r>
      <w:r>
        <w:t xml:space="preserve"> advisor</w:t>
      </w:r>
      <w:r w:rsidRPr="00496B74">
        <w:t xml:space="preserve"> seek advice from ASIO-T4</w:t>
      </w:r>
      <w:r>
        <w:t>.</w:t>
      </w:r>
    </w:p>
    <w:p w:rsidR="00DA1909" w:rsidRPr="00496B74" w:rsidRDefault="00DA1909" w:rsidP="00F07F47">
      <w:pPr>
        <w:pStyle w:val="Heading3"/>
      </w:pPr>
      <w:r w:rsidRPr="00496B74">
        <w:t>ICT facilities</w:t>
      </w:r>
    </w:p>
    <w:p w:rsidR="00DA1909" w:rsidRPr="0094556F" w:rsidRDefault="00DA1909" w:rsidP="00BA5D2E">
      <w:pPr>
        <w:pStyle w:val="Listbullet1"/>
      </w:pPr>
      <w:r w:rsidRPr="00496B74">
        <w:t xml:space="preserve">An ICT facility </w:t>
      </w:r>
      <w:r>
        <w:t xml:space="preserve">is a designated space or floor of an entity’s building used to house an entity’s </w:t>
      </w:r>
      <w:r w:rsidRPr="00496B74">
        <w:t>ICT systems, components of their</w:t>
      </w:r>
      <w:r>
        <w:t xml:space="preserve"> ICT systems or ICT equipment. </w:t>
      </w:r>
      <w:r w:rsidRPr="0094556F">
        <w:t>These facilities include:</w:t>
      </w:r>
    </w:p>
    <w:p w:rsidR="00DA1909" w:rsidRPr="0094556F" w:rsidRDefault="00DA1909" w:rsidP="003B4E54">
      <w:pPr>
        <w:pStyle w:val="ListBullet2"/>
        <w:numPr>
          <w:ilvl w:val="0"/>
          <w:numId w:val="49"/>
        </w:numPr>
      </w:pPr>
      <w:r w:rsidRPr="0094556F">
        <w:t>server and gateway rooms</w:t>
      </w:r>
    </w:p>
    <w:p w:rsidR="00DA1909" w:rsidRPr="0094556F" w:rsidRDefault="00DA1909" w:rsidP="00BA5D2E">
      <w:pPr>
        <w:pStyle w:val="ListBullet2"/>
      </w:pPr>
      <w:r w:rsidRPr="0094556F">
        <w:t>datacentres</w:t>
      </w:r>
    </w:p>
    <w:p w:rsidR="00DA1909" w:rsidRPr="0094556F" w:rsidRDefault="00DA1909" w:rsidP="00BA5D2E">
      <w:pPr>
        <w:pStyle w:val="ListBullet2"/>
      </w:pPr>
      <w:r w:rsidRPr="0094556F">
        <w:t>backup repositories</w:t>
      </w:r>
    </w:p>
    <w:p w:rsidR="00DA1909" w:rsidRPr="0094556F" w:rsidRDefault="00DA1909" w:rsidP="00BA5D2E">
      <w:pPr>
        <w:pStyle w:val="ListBullet2"/>
      </w:pPr>
      <w:r w:rsidRPr="0094556F">
        <w:t xml:space="preserve">storage areas for ICT equipment that hold official information </w:t>
      </w:r>
    </w:p>
    <w:p w:rsidR="00DA1909" w:rsidRPr="0094556F" w:rsidRDefault="00DA1909" w:rsidP="00BA5D2E">
      <w:pPr>
        <w:pStyle w:val="ListBullet2"/>
      </w:pPr>
      <w:r w:rsidRPr="0094556F">
        <w:t>communication and patch rooms.</w:t>
      </w:r>
    </w:p>
    <w:p w:rsidR="00327592" w:rsidRDefault="0082430C" w:rsidP="00BA5D2E">
      <w:pPr>
        <w:pStyle w:val="Listbullet1"/>
      </w:pPr>
      <w:hyperlink w:anchor="_Supporting_requirements" w:history="1">
        <w:r w:rsidR="003766BE" w:rsidRPr="003766BE">
          <w:rPr>
            <w:b/>
          </w:rPr>
          <w:t xml:space="preserve">Requirement </w:t>
        </w:r>
      </w:hyperlink>
      <w:r w:rsidR="009C2B38">
        <w:rPr>
          <w:b/>
        </w:rPr>
        <w:t>9</w:t>
      </w:r>
      <w:r w:rsidR="009C2B38" w:rsidRPr="00496B74">
        <w:t xml:space="preserve"> </w:t>
      </w:r>
      <w:r w:rsidR="00DA1909">
        <w:t>mandates entities</w:t>
      </w:r>
      <w:r w:rsidR="00327592">
        <w:t>:</w:t>
      </w:r>
    </w:p>
    <w:p w:rsidR="00327592" w:rsidRDefault="004A74A9" w:rsidP="003B4E54">
      <w:pPr>
        <w:pStyle w:val="ListBullet2"/>
        <w:numPr>
          <w:ilvl w:val="0"/>
          <w:numId w:val="70"/>
        </w:numPr>
      </w:pPr>
      <w:r>
        <w:lastRenderedPageBreak/>
        <w:t>certify and accredit the security zone for ICT sensi</w:t>
      </w:r>
      <w:r w:rsidR="00327592">
        <w:t xml:space="preserve">tive and </w:t>
      </w:r>
      <w:r w:rsidR="006E3CFF">
        <w:t xml:space="preserve">security </w:t>
      </w:r>
      <w:r w:rsidR="00327592">
        <w:t>classified information</w:t>
      </w:r>
      <w:r>
        <w:t xml:space="preserve"> </w:t>
      </w:r>
    </w:p>
    <w:p w:rsidR="00327592" w:rsidRDefault="004A74A9" w:rsidP="003B4E54">
      <w:pPr>
        <w:pStyle w:val="ListBullet2"/>
        <w:numPr>
          <w:ilvl w:val="0"/>
          <w:numId w:val="70"/>
        </w:numPr>
      </w:pPr>
      <w:r>
        <w:t>obtain ASIO-T4 physical security certification for outsourced ICT facilities to hold information that, if compromised, would have a catas</w:t>
      </w:r>
      <w:r w:rsidR="00AD5CB4">
        <w:t xml:space="preserve">trophic business impact level </w:t>
      </w:r>
    </w:p>
    <w:p w:rsidR="00327592" w:rsidRDefault="00AD5CB4" w:rsidP="003B4E54">
      <w:pPr>
        <w:pStyle w:val="ListBullet2"/>
        <w:numPr>
          <w:ilvl w:val="0"/>
          <w:numId w:val="70"/>
        </w:numPr>
      </w:pPr>
      <w:r>
        <w:t xml:space="preserve">ensure that all TOP SECRET information ICT facilities are in compartments within an accredited Zone Five area and comply with </w:t>
      </w:r>
      <w:hyperlink r:id="rId78" w:history="1">
        <w:r w:rsidR="00DA1909" w:rsidRPr="003766BE">
          <w:rPr>
            <w:rStyle w:val="Hyperlink"/>
          </w:rPr>
          <w:t xml:space="preserve">Annex A </w:t>
        </w:r>
        <w:r w:rsidR="003766BE">
          <w:rPr>
            <w:rStyle w:val="Hyperlink"/>
          </w:rPr>
          <w:t>–</w:t>
        </w:r>
        <w:r w:rsidR="00DA1909" w:rsidRPr="003766BE">
          <w:rPr>
            <w:rStyle w:val="Hyperlink"/>
          </w:rPr>
          <w:t xml:space="preserve"> ASIO Technical Note 5/12 – Compartments within Zone Five areas</w:t>
        </w:r>
      </w:hyperlink>
      <w:r w:rsidR="003766BE">
        <w:t>.</w:t>
      </w:r>
      <w:r w:rsidR="00DA1909" w:rsidRPr="005E751A">
        <w:t xml:space="preserve"> </w:t>
      </w:r>
    </w:p>
    <w:p w:rsidR="00DA1909" w:rsidRPr="005E751A" w:rsidRDefault="00DA1909" w:rsidP="00BA5D2E">
      <w:pPr>
        <w:pStyle w:val="Listbullet1"/>
      </w:pPr>
      <w:r>
        <w:t>The</w:t>
      </w:r>
      <w:r w:rsidR="00043DAE">
        <w:t xml:space="preserve"> </w:t>
      </w:r>
      <w:r w:rsidRPr="005E751A">
        <w:t xml:space="preserve">TOP SECRET compartments </w:t>
      </w:r>
      <w:r>
        <w:t xml:space="preserve">within a Zone Five </w:t>
      </w:r>
      <w:r w:rsidR="0040504B">
        <w:t xml:space="preserve">may be </w:t>
      </w:r>
      <w:r w:rsidRPr="005E751A">
        <w:t>certified by the C</w:t>
      </w:r>
      <w:r>
        <w:t>SO</w:t>
      </w:r>
      <w:r w:rsidRPr="005E751A">
        <w:t xml:space="preserve"> or delegated security advisor.</w:t>
      </w:r>
      <w:r>
        <w:t xml:space="preserve"> Note certification of ICT systems is also required, see </w:t>
      </w:r>
      <w:r w:rsidR="007945D1">
        <w:t xml:space="preserve">the </w:t>
      </w:r>
      <w:r>
        <w:t xml:space="preserve">PSPF policy: </w:t>
      </w:r>
      <w:hyperlink r:id="rId79" w:history="1">
        <w:r w:rsidR="003766BE">
          <w:rPr>
            <w:rStyle w:val="Hyperlink"/>
          </w:rPr>
          <w:t>Robust ICT systems</w:t>
        </w:r>
      </w:hyperlink>
      <w:r>
        <w:t>.</w:t>
      </w:r>
    </w:p>
    <w:p w:rsidR="00DA1909" w:rsidRDefault="00DA1909" w:rsidP="00BA5D2E">
      <w:pPr>
        <w:pStyle w:val="Listbullet1"/>
      </w:pPr>
      <w:r w:rsidRPr="00496B74">
        <w:t xml:space="preserve">The Attorney-General’s Department recommends </w:t>
      </w:r>
      <w:r>
        <w:t>entities</w:t>
      </w:r>
      <w:r w:rsidRPr="00496B74">
        <w:t xml:space="preserve"> </w:t>
      </w:r>
      <w:r>
        <w:t>situate</w:t>
      </w:r>
      <w:r w:rsidRPr="00496B74">
        <w:t xml:space="preserve"> ICT facilities </w:t>
      </w:r>
      <w:r>
        <w:t xml:space="preserve">in </w:t>
      </w:r>
      <w:r w:rsidRPr="00496B74">
        <w:t xml:space="preserve">security zones </w:t>
      </w:r>
      <w:r>
        <w:t xml:space="preserve">that </w:t>
      </w:r>
      <w:r w:rsidRPr="00496B74">
        <w:t>are specific to the facili</w:t>
      </w:r>
      <w:r>
        <w:t>ty</w:t>
      </w:r>
      <w:r w:rsidRPr="00496B74">
        <w:t xml:space="preserve"> and </w:t>
      </w:r>
      <w:r>
        <w:t xml:space="preserve">are </w:t>
      </w:r>
      <w:r w:rsidRPr="00496B74">
        <w:t>sepa</w:t>
      </w:r>
      <w:r w:rsidR="00C559EF">
        <w:t>rate to other entity functions.</w:t>
      </w:r>
    </w:p>
    <w:p w:rsidR="00DA1909" w:rsidRPr="00572E30" w:rsidRDefault="00DA1909" w:rsidP="00F07F47">
      <w:pPr>
        <w:pStyle w:val="Heading4"/>
      </w:pPr>
      <w:r w:rsidRPr="00572E30">
        <w:t>Access control to ICT facilities and equipment within ICT facilities</w:t>
      </w:r>
    </w:p>
    <w:p w:rsidR="00DA1909" w:rsidRPr="00561092" w:rsidRDefault="00DA1909" w:rsidP="00BA5D2E">
      <w:pPr>
        <w:pStyle w:val="Listbullet1"/>
      </w:pPr>
      <w:r w:rsidRPr="00561092">
        <w:t>Where the business impact level is lower than catastrophic, entities may limit access to ICT facilities by implementing:</w:t>
      </w:r>
    </w:p>
    <w:p w:rsidR="00DA1909" w:rsidRPr="00561092" w:rsidRDefault="00DA1909" w:rsidP="003B4E54">
      <w:pPr>
        <w:pStyle w:val="ListBullet2"/>
        <w:numPr>
          <w:ilvl w:val="0"/>
          <w:numId w:val="50"/>
        </w:numPr>
      </w:pPr>
      <w:r w:rsidRPr="00561092">
        <w:t>a dedicated section of the security alarm system, or electronic access control system where used</w:t>
      </w:r>
    </w:p>
    <w:p w:rsidR="00DA1909" w:rsidRPr="00561092" w:rsidRDefault="00DA1909" w:rsidP="00BA5D2E">
      <w:pPr>
        <w:pStyle w:val="ListBullet2"/>
      </w:pPr>
      <w:r w:rsidRPr="00561092">
        <w:t>a guard at the entrance provide</w:t>
      </w:r>
      <w:r w:rsidR="00C339FB">
        <w:t xml:space="preserve">d with a list of people with a </w:t>
      </w:r>
      <w:r w:rsidRPr="00561092">
        <w:t>need</w:t>
      </w:r>
      <w:r w:rsidR="00C339FB">
        <w:t>-</w:t>
      </w:r>
      <w:r w:rsidRPr="00561092">
        <w:t>to</w:t>
      </w:r>
      <w:r w:rsidR="00C339FB">
        <w:t>-</w:t>
      </w:r>
      <w:r w:rsidRPr="00561092">
        <w:t>know or need</w:t>
      </w:r>
      <w:r w:rsidR="00C339FB">
        <w:t>-</w:t>
      </w:r>
      <w:r w:rsidRPr="00561092">
        <w:t>to</w:t>
      </w:r>
      <w:r w:rsidR="00C339FB">
        <w:t>-</w:t>
      </w:r>
      <w:r w:rsidRPr="00561092">
        <w:t>go into the ICT facility.</w:t>
      </w:r>
    </w:p>
    <w:p w:rsidR="00DA1909" w:rsidRPr="00561092" w:rsidRDefault="00DA1909" w:rsidP="00BA5D2E">
      <w:pPr>
        <w:pStyle w:val="Listbullet1"/>
      </w:pPr>
      <w:r w:rsidRPr="00561092">
        <w:t>Entities may seal access to ICT equipment within ICT facilities by using SCEC</w:t>
      </w:r>
      <w:r w:rsidR="003766BE">
        <w:t>-</w:t>
      </w:r>
      <w:r w:rsidRPr="00561092">
        <w:t>approved tamper</w:t>
      </w:r>
      <w:r w:rsidR="00A81A36">
        <w:t>-</w:t>
      </w:r>
      <w:r w:rsidRPr="00561092">
        <w:t xml:space="preserve">evident wafer seals suitable for application to hard surfaces. These seals give a visual indication of unauthorised access to equipment if the seals are removed or broken. Refer to the </w:t>
      </w:r>
      <w:hyperlink r:id="rId80" w:history="1">
        <w:r w:rsidRPr="003766BE">
          <w:rPr>
            <w:rStyle w:val="Hyperlink"/>
          </w:rPr>
          <w:t>ASIO-T4 Security Equipment Evaluated Products List</w:t>
        </w:r>
      </w:hyperlink>
      <w:r w:rsidRPr="00561092">
        <w:t xml:space="preserve">, available for Australian Government security personnel only from the Protective Security Policy community on </w:t>
      </w:r>
      <w:hyperlink r:id="rId81" w:history="1">
        <w:r w:rsidR="00C0364F">
          <w:rPr>
            <w:rStyle w:val="Hyperlink"/>
          </w:rPr>
          <w:t>GovTEAMS</w:t>
        </w:r>
      </w:hyperlink>
      <w:r w:rsidRPr="00561092">
        <w:t>, when selecting wafer seals.</w:t>
      </w:r>
    </w:p>
    <w:p w:rsidR="00DA1909" w:rsidRPr="00496B74" w:rsidRDefault="00DA1909" w:rsidP="00F07F47">
      <w:pPr>
        <w:pStyle w:val="Heading4"/>
      </w:pPr>
      <w:r w:rsidRPr="00496B74">
        <w:t>Outsourced ICT facilities</w:t>
      </w:r>
    </w:p>
    <w:p w:rsidR="00DA1909" w:rsidRPr="00496B74" w:rsidRDefault="0082430C" w:rsidP="00BA5D2E">
      <w:pPr>
        <w:pStyle w:val="Listbullet1"/>
      </w:pPr>
      <w:hyperlink w:anchor="_Supporting_requirements" w:history="1">
        <w:r w:rsidR="003766BE" w:rsidRPr="003766BE">
          <w:rPr>
            <w:b/>
          </w:rPr>
          <w:t xml:space="preserve">Requirement </w:t>
        </w:r>
      </w:hyperlink>
      <w:r w:rsidR="00B83CF7">
        <w:rPr>
          <w:b/>
        </w:rPr>
        <w:t>9</w:t>
      </w:r>
      <w:r w:rsidR="00B83CF7" w:rsidRPr="00496B74">
        <w:t xml:space="preserve"> </w:t>
      </w:r>
      <w:r w:rsidR="00DA1909">
        <w:t xml:space="preserve">mandates </w:t>
      </w:r>
      <w:r w:rsidR="00DA1909" w:rsidRPr="00496B74">
        <w:t>entities</w:t>
      </w:r>
      <w:r w:rsidR="00A81A36">
        <w:t>,</w:t>
      </w:r>
      <w:r w:rsidR="00DA1909" w:rsidRPr="00496B74">
        <w:t xml:space="preserve"> </w:t>
      </w:r>
      <w:r w:rsidR="00125014">
        <w:t>before using outsourced ICT facilities operationally</w:t>
      </w:r>
      <w:r w:rsidR="00A81A36">
        <w:t>,</w:t>
      </w:r>
      <w:r w:rsidR="00125014">
        <w:t xml:space="preserve"> obtain</w:t>
      </w:r>
      <w:r w:rsidR="00125014" w:rsidRPr="00574E13">
        <w:t xml:space="preserve"> ASIO-T4 </w:t>
      </w:r>
      <w:r w:rsidR="00125014">
        <w:t>physical security</w:t>
      </w:r>
      <w:r w:rsidR="00125014" w:rsidRPr="00574E13">
        <w:t xml:space="preserve"> certification </w:t>
      </w:r>
      <w:r w:rsidR="00125014">
        <w:t xml:space="preserve">for the </w:t>
      </w:r>
      <w:r w:rsidR="00125014" w:rsidRPr="00574E13">
        <w:t>outsourced ICT facilit</w:t>
      </w:r>
      <w:r w:rsidR="00125014">
        <w:t>y</w:t>
      </w:r>
      <w:r w:rsidR="00125014" w:rsidRPr="00574E13">
        <w:t xml:space="preserve"> to hold information that, if compromised, would have a catastrophic business impact level</w:t>
      </w:r>
      <w:r w:rsidR="00125014">
        <w:t xml:space="preserve">. </w:t>
      </w:r>
    </w:p>
    <w:p w:rsidR="00DA1909" w:rsidRDefault="0082430C" w:rsidP="00BA5D2E">
      <w:pPr>
        <w:pStyle w:val="Listbullet1"/>
      </w:pPr>
      <w:hyperlink r:id="rId82" w:history="1">
        <w:r w:rsidR="00DA1909" w:rsidRPr="0031540E">
          <w:rPr>
            <w:rStyle w:val="Hyperlink"/>
          </w:rPr>
          <w:t>ASIO Protective Security Circular PSV 149 Physical Security Certification of Outsourced ICT facilities</w:t>
        </w:r>
      </w:hyperlink>
      <w:r w:rsidR="00DA1909" w:rsidRPr="00496B74">
        <w:t xml:space="preserve"> </w:t>
      </w:r>
      <w:r w:rsidR="00DA1909">
        <w:t>provides information t</w:t>
      </w:r>
      <w:r w:rsidR="00DA1909" w:rsidRPr="00496B74">
        <w:t>o assist entities in the ongoing management of certified outsourced ICT facilities</w:t>
      </w:r>
      <w:r w:rsidR="00DA1909">
        <w:t>. It is</w:t>
      </w:r>
      <w:r w:rsidR="00DA1909" w:rsidRPr="00496B74">
        <w:t xml:space="preserve"> available</w:t>
      </w:r>
      <w:r w:rsidR="00DA1909">
        <w:t xml:space="preserve"> to</w:t>
      </w:r>
      <w:r w:rsidR="00DA1909" w:rsidRPr="00496B74">
        <w:t xml:space="preserve"> Australian Government security personnel only from the Protective Security Policy community on </w:t>
      </w:r>
      <w:hyperlink r:id="rId83" w:history="1">
        <w:r w:rsidR="00C0364F">
          <w:rPr>
            <w:rStyle w:val="Hyperlink"/>
          </w:rPr>
          <w:t>GovTEAMS</w:t>
        </w:r>
      </w:hyperlink>
      <w:r w:rsidR="00DA1909" w:rsidRPr="00496B74">
        <w:t>.</w:t>
      </w:r>
    </w:p>
    <w:p w:rsidR="00B95357" w:rsidRDefault="00E127AD" w:rsidP="00DA1909">
      <w:pPr>
        <w:pStyle w:val="Heading2"/>
      </w:pPr>
      <w:r>
        <w:t>Find out more</w:t>
      </w:r>
    </w:p>
    <w:p w:rsidR="00B95357" w:rsidRDefault="0082430C" w:rsidP="00BA5D2E">
      <w:pPr>
        <w:pStyle w:val="Listbullet1"/>
      </w:pPr>
      <w:hyperlink r:id="rId84" w:history="1">
        <w:r w:rsidR="005D6814" w:rsidRPr="00A64ACD">
          <w:rPr>
            <w:rStyle w:val="Hyperlink"/>
          </w:rPr>
          <w:t>Australian standards</w:t>
        </w:r>
      </w:hyperlink>
      <w:r w:rsidR="005D6814">
        <w:t>:</w:t>
      </w:r>
    </w:p>
    <w:p w:rsidR="005D6814" w:rsidRPr="0031540E" w:rsidRDefault="005D6814" w:rsidP="003B4E54">
      <w:pPr>
        <w:pStyle w:val="ListBullet2"/>
        <w:numPr>
          <w:ilvl w:val="0"/>
          <w:numId w:val="51"/>
        </w:numPr>
      </w:pPr>
      <w:r w:rsidRPr="0031540E">
        <w:t>AS/NZS 2201—Set: Intruder alarm systems set</w:t>
      </w:r>
    </w:p>
    <w:p w:rsidR="005D6814" w:rsidRPr="005D6814" w:rsidRDefault="005D6814" w:rsidP="00BA5D2E">
      <w:pPr>
        <w:pStyle w:val="ListBullet2"/>
      </w:pPr>
      <w:r w:rsidRPr="003766BE">
        <w:t>AS/NZS 2201.1—Intruder alarm systems—Client's premises—Design, installation, commissioning and maintenance</w:t>
      </w:r>
    </w:p>
    <w:p w:rsidR="005D6814" w:rsidRPr="005D6814" w:rsidRDefault="005D6814" w:rsidP="00BA5D2E">
      <w:pPr>
        <w:pStyle w:val="ListBullet2"/>
      </w:pPr>
      <w:r w:rsidRPr="003766BE">
        <w:t>AS 2201.2—Intruder alarm systems—Monitoring centres</w:t>
      </w:r>
    </w:p>
    <w:p w:rsidR="005D6814" w:rsidRPr="005D6814" w:rsidRDefault="005D6814" w:rsidP="00BA5D2E">
      <w:pPr>
        <w:pStyle w:val="ListBullet2"/>
      </w:pPr>
      <w:r w:rsidRPr="003766BE">
        <w:t>AS 2201.3 —Intruder alarm systems—Detection devices for internal use</w:t>
      </w:r>
    </w:p>
    <w:p w:rsidR="005D6814" w:rsidRPr="0031540E" w:rsidRDefault="005D6814" w:rsidP="00BA5D2E">
      <w:pPr>
        <w:pStyle w:val="ListBullet2"/>
      </w:pPr>
      <w:r w:rsidRPr="0031540E">
        <w:t>AS/NZS 2201.5—Intruder alarm systems—</w:t>
      </w:r>
      <w:hyperlink r:id="rId85" w:history="1">
        <w:r w:rsidRPr="0031540E">
          <w:t>Alarm</w:t>
        </w:r>
      </w:hyperlink>
      <w:r w:rsidRPr="0031540E">
        <w:t xml:space="preserve"> transmission systems</w:t>
      </w:r>
    </w:p>
    <w:p w:rsidR="005D6814" w:rsidRPr="005D6814" w:rsidRDefault="005D6814" w:rsidP="00BA5D2E">
      <w:pPr>
        <w:pStyle w:val="ListBullet2"/>
      </w:pPr>
      <w:r w:rsidRPr="003766BE">
        <w:t>AS 1725—Chain-link fabric security fencing and gates</w:t>
      </w:r>
      <w:r w:rsidRPr="0031540E">
        <w:t xml:space="preserve"> (chain-link fences provide minimal security unless used in conjunction with other security measures such as </w:t>
      </w:r>
      <w:r w:rsidRPr="005D6814">
        <w:t>perimeter intrusion detection systems</w:t>
      </w:r>
      <w:r w:rsidRPr="0031540E">
        <w:t>)</w:t>
      </w:r>
    </w:p>
    <w:p w:rsidR="005D6814" w:rsidRPr="0031540E" w:rsidRDefault="005D6814" w:rsidP="00BA5D2E">
      <w:pPr>
        <w:pStyle w:val="ListBullet2"/>
      </w:pPr>
      <w:r w:rsidRPr="003766BE">
        <w:t>AS/NZS 3016—Electrical installations—Electric security fences</w:t>
      </w:r>
    </w:p>
    <w:p w:rsidR="005D6814" w:rsidRPr="0031540E" w:rsidRDefault="005D6814" w:rsidP="00BA5D2E">
      <w:pPr>
        <w:pStyle w:val="ListBullet2"/>
      </w:pPr>
      <w:r w:rsidRPr="003766BE">
        <w:t>AS 4145.2—Locksets and hardware for doors and windows—Mechanical locksets for doors and windows in buildings</w:t>
      </w:r>
    </w:p>
    <w:p w:rsidR="005D6814" w:rsidRPr="0031540E" w:rsidRDefault="005D6814" w:rsidP="00BA5D2E">
      <w:pPr>
        <w:pStyle w:val="ListBullet2"/>
      </w:pPr>
      <w:r w:rsidRPr="0031540E">
        <w:lastRenderedPageBreak/>
        <w:t>AS 4145.5—Building hardware—Controlled door closing devices—Part 5: Requirements and test methods</w:t>
      </w:r>
    </w:p>
    <w:p w:rsidR="005D6814" w:rsidRPr="005D6814" w:rsidRDefault="005D6814" w:rsidP="00BA5D2E">
      <w:pPr>
        <w:pStyle w:val="ListBullet2"/>
      </w:pPr>
      <w:r w:rsidRPr="003766BE">
        <w:t>AS 3555.1—Building elements—Testing and rating for intruder resistance—Intruder-resistant panels</w:t>
      </w:r>
      <w:r w:rsidRPr="0031540E">
        <w:t xml:space="preserve">. </w:t>
      </w:r>
      <w:r w:rsidRPr="005D6814">
        <w:t>(This standard provides a testing and rating system for intruder resistance of any building element.)</w:t>
      </w:r>
    </w:p>
    <w:p w:rsidR="005D6814" w:rsidRPr="0031540E" w:rsidRDefault="005D6814" w:rsidP="00BA5D2E">
      <w:pPr>
        <w:pStyle w:val="ListBullet2"/>
      </w:pPr>
      <w:r w:rsidRPr="003766BE">
        <w:t>AS/NZS 2343—Bullet-resistant panels and elements</w:t>
      </w:r>
    </w:p>
    <w:p w:rsidR="005D6814" w:rsidRPr="0031540E" w:rsidRDefault="005D6814" w:rsidP="00BA5D2E">
      <w:pPr>
        <w:pStyle w:val="ListBullet2"/>
      </w:pPr>
      <w:r w:rsidRPr="003766BE">
        <w:t>AS/NZS 4421—Guard and patrol security services</w:t>
      </w:r>
      <w:r w:rsidR="00A81A36">
        <w:t>.</w:t>
      </w:r>
    </w:p>
    <w:p w:rsidR="005D6814" w:rsidRDefault="005D6814" w:rsidP="00BA5D2E">
      <w:pPr>
        <w:pStyle w:val="Listbullet1"/>
      </w:pPr>
      <w:r>
        <w:t>Other relevant documents:</w:t>
      </w:r>
    </w:p>
    <w:p w:rsidR="005D6814" w:rsidRPr="00BA5D2E" w:rsidRDefault="0082430C" w:rsidP="003B4E54">
      <w:pPr>
        <w:pStyle w:val="ListBullet2"/>
        <w:numPr>
          <w:ilvl w:val="0"/>
          <w:numId w:val="68"/>
        </w:numPr>
        <w:rPr>
          <w:bCs/>
        </w:rPr>
      </w:pPr>
      <w:hyperlink r:id="rId86" w:history="1">
        <w:r w:rsidR="001C4943" w:rsidRPr="00517CD2">
          <w:rPr>
            <w:rStyle w:val="Hyperlink"/>
          </w:rPr>
          <w:t>Building Code of Australia</w:t>
        </w:r>
      </w:hyperlink>
    </w:p>
    <w:p w:rsidR="005D6814" w:rsidRPr="00496B74" w:rsidRDefault="0082430C" w:rsidP="00BA5D2E">
      <w:pPr>
        <w:pStyle w:val="ListBullet2"/>
      </w:pPr>
      <w:hyperlink r:id="rId87" w:history="1">
        <w:r w:rsidR="005D6814" w:rsidRPr="001C4943">
          <w:rPr>
            <w:rStyle w:val="Hyperlink"/>
          </w:rPr>
          <w:t>Centre for the Protection of National Infrastructure</w:t>
        </w:r>
      </w:hyperlink>
      <w:r w:rsidR="005D6814" w:rsidRPr="00496B74">
        <w:t>, Security Lighting: Guidance for Security Managers (2015)</w:t>
      </w:r>
    </w:p>
    <w:p w:rsidR="005D6814" w:rsidRPr="00496B74" w:rsidRDefault="005D6814" w:rsidP="00BA5D2E">
      <w:pPr>
        <w:pStyle w:val="ListBullet2"/>
      </w:pPr>
      <w:r w:rsidRPr="00496B74">
        <w:t>Centre For the Protection of National Infrastructure</w:t>
      </w:r>
      <w:r w:rsidR="001C4943">
        <w:t>,</w:t>
      </w:r>
      <w:r w:rsidRPr="00496B74">
        <w:t xml:space="preserve"> Catalogue of Impact Tested Vehicle Security Barriers (Available to entities by request through ASIO-T4)</w:t>
      </w:r>
    </w:p>
    <w:p w:rsidR="005D6814" w:rsidRPr="00496B74" w:rsidRDefault="005D6814" w:rsidP="00BA5D2E">
      <w:pPr>
        <w:pStyle w:val="ListBullet2"/>
        <w:rPr>
          <w:bCs/>
        </w:rPr>
      </w:pPr>
      <w:r w:rsidRPr="00496B74">
        <w:t>Office</w:t>
      </w:r>
      <w:r w:rsidRPr="00496B74">
        <w:rPr>
          <w:bCs/>
        </w:rPr>
        <w:t xml:space="preserve"> of the Australian Information Commissioner Guide: </w:t>
      </w:r>
      <w:hyperlink r:id="rId88" w:history="1">
        <w:r w:rsidRPr="00496B74">
          <w:rPr>
            <w:rStyle w:val="Hyperlink"/>
            <w:bCs/>
          </w:rPr>
          <w:t>Chapter 11: APP 11 – Security of personal information</w:t>
        </w:r>
      </w:hyperlink>
    </w:p>
    <w:p w:rsidR="005D6814" w:rsidRDefault="005D6814" w:rsidP="00BA5D2E">
      <w:pPr>
        <w:pStyle w:val="Listbullet1"/>
      </w:pPr>
      <w:r w:rsidRPr="00496B74">
        <w:t xml:space="preserve">The following guidelines are available to Australian Government security personnel only from the Protective Security Policy community on </w:t>
      </w:r>
      <w:hyperlink r:id="rId89" w:history="1">
        <w:r w:rsidR="00C0364F">
          <w:rPr>
            <w:rStyle w:val="Hyperlink"/>
          </w:rPr>
          <w:t>GovTEAMS</w:t>
        </w:r>
      </w:hyperlink>
      <w:r w:rsidRPr="00496B74">
        <w:t xml:space="preserve">. Requests for access can be made by email to </w:t>
      </w:r>
      <w:hyperlink r:id="rId90" w:history="1">
        <w:r w:rsidRPr="005D6814">
          <w:rPr>
            <w:rStyle w:val="Hyperlink"/>
            <w:bCs/>
          </w:rPr>
          <w:t>pspf@ag.gov.au</w:t>
        </w:r>
      </w:hyperlink>
      <w:r w:rsidRPr="00496B74">
        <w:t>.</w:t>
      </w:r>
    </w:p>
    <w:p w:rsidR="005D6814" w:rsidRPr="00A81A36" w:rsidRDefault="005D6814" w:rsidP="003B4E54">
      <w:pPr>
        <w:pStyle w:val="ListBullet2"/>
        <w:numPr>
          <w:ilvl w:val="0"/>
          <w:numId w:val="69"/>
        </w:numPr>
      </w:pPr>
      <w:r w:rsidRPr="00A81A36">
        <w:t>ASIO Technical Note 1/15 – Physical Security of Zones</w:t>
      </w:r>
    </w:p>
    <w:p w:rsidR="005D6814" w:rsidRPr="00A81A36" w:rsidRDefault="005D6814" w:rsidP="007D7FDA">
      <w:pPr>
        <w:pStyle w:val="ListBullet2"/>
        <w:numPr>
          <w:ilvl w:val="0"/>
          <w:numId w:val="69"/>
        </w:numPr>
      </w:pPr>
      <w:r w:rsidRPr="00A81A36">
        <w:t>ASIO Technical Note 5/12—Physical Security of Zone Five (TS) Areas</w:t>
      </w:r>
    </w:p>
    <w:p w:rsidR="005D6814" w:rsidRPr="00A81A36" w:rsidRDefault="005D6814" w:rsidP="007D7FDA">
      <w:pPr>
        <w:pStyle w:val="ListBullet2"/>
        <w:numPr>
          <w:ilvl w:val="0"/>
          <w:numId w:val="69"/>
        </w:numPr>
      </w:pPr>
      <w:r w:rsidRPr="00A81A36">
        <w:t>Annex A – ASIO Technical Note 5-12 Compartments within Zone Five Areas</w:t>
      </w:r>
    </w:p>
    <w:p w:rsidR="005D6814" w:rsidRPr="00A81A36" w:rsidRDefault="005D6814" w:rsidP="007D7FDA">
      <w:pPr>
        <w:pStyle w:val="ListBullet2"/>
        <w:numPr>
          <w:ilvl w:val="0"/>
          <w:numId w:val="69"/>
        </w:numPr>
      </w:pPr>
      <w:r w:rsidRPr="00A81A36">
        <w:t>Security Equipment Evaluated Products List (SEEPL)</w:t>
      </w:r>
    </w:p>
    <w:p w:rsidR="005D6814" w:rsidRPr="00A81A36" w:rsidRDefault="005D6814" w:rsidP="007D7FDA">
      <w:pPr>
        <w:pStyle w:val="ListBullet2"/>
        <w:numPr>
          <w:ilvl w:val="0"/>
          <w:numId w:val="69"/>
        </w:numPr>
      </w:pPr>
      <w:r w:rsidRPr="00A81A36">
        <w:t>PSV 149 Physical Security Certification of Outsourced ICT facilities</w:t>
      </w:r>
    </w:p>
    <w:p w:rsidR="005D6814" w:rsidRPr="00A81A36" w:rsidRDefault="005D6814" w:rsidP="007D7FDA">
      <w:pPr>
        <w:pStyle w:val="ListBullet2"/>
        <w:numPr>
          <w:ilvl w:val="0"/>
          <w:numId w:val="69"/>
        </w:numPr>
      </w:pPr>
      <w:r w:rsidRPr="00A81A36">
        <w:t>Security Equipment Guides:</w:t>
      </w:r>
    </w:p>
    <w:p w:rsidR="005D6814" w:rsidRPr="00327592" w:rsidRDefault="005D6814" w:rsidP="003B4E54">
      <w:pPr>
        <w:pStyle w:val="ListBullet3"/>
        <w:numPr>
          <w:ilvl w:val="0"/>
          <w:numId w:val="75"/>
        </w:numPr>
      </w:pPr>
      <w:r w:rsidRPr="00327592">
        <w:t>ASIO-T4 Security Equipment Guide SEG-003 Perimeter Security Fences</w:t>
      </w:r>
    </w:p>
    <w:p w:rsidR="005D6814" w:rsidRPr="00327592" w:rsidRDefault="005D6814" w:rsidP="00A96021">
      <w:pPr>
        <w:pStyle w:val="ListBullet3"/>
      </w:pPr>
      <w:r w:rsidRPr="00327592">
        <w:t>SEG-024 Access Control Portals and Turnstiles.</w:t>
      </w:r>
    </w:p>
    <w:p w:rsidR="005D6814" w:rsidRPr="00496B74" w:rsidRDefault="005D6814" w:rsidP="00BA5D2E">
      <w:pPr>
        <w:pStyle w:val="Listbullet1"/>
        <w:rPr>
          <w:bCs/>
        </w:rPr>
      </w:pPr>
      <w:r w:rsidRPr="00496B74">
        <w:t>The</w:t>
      </w:r>
      <w:r w:rsidRPr="00496B74">
        <w:rPr>
          <w:bCs/>
        </w:rPr>
        <w:t xml:space="preserve"> </w:t>
      </w:r>
      <w:r w:rsidRPr="00A23E99">
        <w:t>following</w:t>
      </w:r>
      <w:r w:rsidRPr="005D6814">
        <w:t xml:space="preserve"> PSPF policies and guidance</w:t>
      </w:r>
      <w:r w:rsidRPr="00496B74">
        <w:rPr>
          <w:bCs/>
        </w:rPr>
        <w:t xml:space="preserve"> are available on the </w:t>
      </w:r>
      <w:hyperlink r:id="rId91" w:history="1">
        <w:r w:rsidRPr="00496B74">
          <w:rPr>
            <w:rStyle w:val="Hyperlink"/>
            <w:bCs/>
          </w:rPr>
          <w:t>Protective Security Policy</w:t>
        </w:r>
      </w:hyperlink>
      <w:r w:rsidRPr="00496B74">
        <w:rPr>
          <w:bCs/>
        </w:rPr>
        <w:t xml:space="preserve"> website</w:t>
      </w:r>
      <w:r w:rsidR="007945D1">
        <w:rPr>
          <w:bCs/>
        </w:rPr>
        <w:t>:</w:t>
      </w:r>
    </w:p>
    <w:p w:rsidR="00A81A36" w:rsidRDefault="005D6814" w:rsidP="003B4E54">
      <w:pPr>
        <w:pStyle w:val="ListBullet2"/>
        <w:numPr>
          <w:ilvl w:val="0"/>
          <w:numId w:val="52"/>
        </w:numPr>
      </w:pPr>
      <w:r w:rsidRPr="0031540E">
        <w:t xml:space="preserve">PSPF policy: </w:t>
      </w:r>
      <w:hyperlink r:id="rId92" w:history="1">
        <w:r w:rsidR="0031540E">
          <w:rPr>
            <w:rStyle w:val="Hyperlink"/>
          </w:rPr>
          <w:t>Sensitive and classified information</w:t>
        </w:r>
      </w:hyperlink>
    </w:p>
    <w:p w:rsidR="005D6814" w:rsidRDefault="005D6814" w:rsidP="003B4E54">
      <w:pPr>
        <w:pStyle w:val="ListBullet2"/>
        <w:numPr>
          <w:ilvl w:val="0"/>
          <w:numId w:val="52"/>
        </w:numPr>
      </w:pPr>
      <w:r w:rsidRPr="0031540E">
        <w:t xml:space="preserve">PSPF policy: </w:t>
      </w:r>
      <w:hyperlink r:id="rId93" w:history="1">
        <w:r w:rsidR="0031540E">
          <w:rPr>
            <w:rStyle w:val="Hyperlink"/>
          </w:rPr>
          <w:t>Security planning and risk management</w:t>
        </w:r>
      </w:hyperlink>
    </w:p>
    <w:p w:rsidR="00F62A59" w:rsidRDefault="00F62A59" w:rsidP="00F62A59">
      <w:pPr>
        <w:pStyle w:val="Heading3"/>
      </w:pPr>
      <w:r>
        <w:t>Change log</w:t>
      </w:r>
    </w:p>
    <w:p w:rsidR="004D1813" w:rsidRPr="00116E26" w:rsidRDefault="004D1813" w:rsidP="004D1813">
      <w:pPr>
        <w:pStyle w:val="Caption"/>
      </w:pPr>
      <w:r w:rsidRPr="00FB5CFE">
        <w:t xml:space="preserve">Table </w:t>
      </w:r>
      <w:r w:rsidR="00FF7A19">
        <w:rPr>
          <w:noProof/>
        </w:rPr>
        <w:fldChar w:fldCharType="begin"/>
      </w:r>
      <w:r w:rsidR="00FF7A19">
        <w:rPr>
          <w:noProof/>
        </w:rPr>
        <w:instrText xml:space="preserve"> SEQ Table \* ARABIC </w:instrText>
      </w:r>
      <w:r w:rsidR="00FF7A19">
        <w:rPr>
          <w:noProof/>
        </w:rPr>
        <w:fldChar w:fldCharType="separate"/>
      </w:r>
      <w:r w:rsidR="00474060">
        <w:rPr>
          <w:noProof/>
        </w:rPr>
        <w:t>5</w:t>
      </w:r>
      <w:r w:rsidR="00FF7A19">
        <w:rPr>
          <w:noProof/>
        </w:rPr>
        <w:fldChar w:fldCharType="end"/>
      </w:r>
      <w:r>
        <w:t xml:space="preserve"> Amendments in this policy</w:t>
      </w:r>
    </w:p>
    <w:tbl>
      <w:tblPr>
        <w:tblStyle w:val="LightShading-Accent4"/>
        <w:tblW w:w="0" w:type="auto"/>
        <w:jc w:val="center"/>
        <w:tblLook w:val="04A0" w:firstRow="1" w:lastRow="0" w:firstColumn="1" w:lastColumn="0" w:noHBand="0" w:noVBand="1"/>
        <w:tblCaption w:val="Amendments in this policy"/>
        <w:tblDescription w:val="Version v2018.0&#10;Amendments not applicable. This is the first issue of this policy."/>
      </w:tblPr>
      <w:tblGrid>
        <w:gridCol w:w="1384"/>
        <w:gridCol w:w="1559"/>
        <w:gridCol w:w="1418"/>
        <w:gridCol w:w="6321"/>
      </w:tblGrid>
      <w:tr w:rsidR="004D1813" w:rsidTr="007B5302">
        <w:trPr>
          <w:cnfStyle w:val="100000000000" w:firstRow="1" w:lastRow="0" w:firstColumn="0" w:lastColumn="0" w:oddVBand="0" w:evenVBand="0" w:oddHBand="0" w:evenHBand="0" w:firstRowFirstColumn="0" w:firstRowLastColumn="0" w:lastRowFirstColumn="0" w:lastRowLastColumn="0"/>
          <w:trHeight w:val="154"/>
          <w:tblHeader/>
          <w:jc w:val="center"/>
        </w:trPr>
        <w:tc>
          <w:tcPr>
            <w:cnfStyle w:val="001000000000" w:firstRow="0" w:lastRow="0" w:firstColumn="1" w:lastColumn="0" w:oddVBand="0" w:evenVBand="0" w:oddHBand="0" w:evenHBand="0" w:firstRowFirstColumn="0" w:firstRowLastColumn="0" w:lastRowFirstColumn="0" w:lastRowLastColumn="0"/>
            <w:tcW w:w="1384" w:type="dxa"/>
          </w:tcPr>
          <w:p w:rsidR="004D1813" w:rsidRPr="00424209" w:rsidRDefault="004D1813" w:rsidP="007B5302">
            <w:pPr>
              <w:rPr>
                <w:rStyle w:val="Strong"/>
                <w:b/>
              </w:rPr>
            </w:pPr>
            <w:r w:rsidRPr="00424209">
              <w:rPr>
                <w:rStyle w:val="Strong"/>
                <w:b/>
              </w:rPr>
              <w:t>Version</w:t>
            </w:r>
          </w:p>
        </w:tc>
        <w:tc>
          <w:tcPr>
            <w:tcW w:w="1559" w:type="dxa"/>
          </w:tcPr>
          <w:p w:rsidR="004D1813" w:rsidRPr="00424209" w:rsidRDefault="004D1813" w:rsidP="007B5302">
            <w:pPr>
              <w:cnfStyle w:val="100000000000" w:firstRow="1" w:lastRow="0" w:firstColumn="0" w:lastColumn="0" w:oddVBand="0" w:evenVBand="0" w:oddHBand="0" w:evenHBand="0" w:firstRowFirstColumn="0" w:firstRowLastColumn="0" w:lastRowFirstColumn="0" w:lastRowLastColumn="0"/>
              <w:rPr>
                <w:rStyle w:val="Strong"/>
                <w:b/>
              </w:rPr>
            </w:pPr>
            <w:r w:rsidRPr="00424209">
              <w:rPr>
                <w:rStyle w:val="Strong"/>
                <w:b/>
              </w:rPr>
              <w:t>Date</w:t>
            </w:r>
          </w:p>
        </w:tc>
        <w:tc>
          <w:tcPr>
            <w:tcW w:w="1418" w:type="dxa"/>
          </w:tcPr>
          <w:p w:rsidR="004D1813" w:rsidRPr="00424209" w:rsidRDefault="004D1813" w:rsidP="007B5302">
            <w:pPr>
              <w:cnfStyle w:val="100000000000" w:firstRow="1" w:lastRow="0" w:firstColumn="0" w:lastColumn="0" w:oddVBand="0" w:evenVBand="0" w:oddHBand="0" w:evenHBand="0" w:firstRowFirstColumn="0" w:firstRowLastColumn="0" w:lastRowFirstColumn="0" w:lastRowLastColumn="0"/>
              <w:rPr>
                <w:rStyle w:val="Strong"/>
                <w:b/>
              </w:rPr>
            </w:pPr>
            <w:r w:rsidRPr="00424209">
              <w:rPr>
                <w:rStyle w:val="Strong"/>
                <w:b/>
              </w:rPr>
              <w:t>Section</w:t>
            </w:r>
          </w:p>
        </w:tc>
        <w:tc>
          <w:tcPr>
            <w:tcW w:w="6321" w:type="dxa"/>
          </w:tcPr>
          <w:p w:rsidR="004D1813" w:rsidRPr="00424209" w:rsidRDefault="004D1813" w:rsidP="007B5302">
            <w:pPr>
              <w:cnfStyle w:val="100000000000" w:firstRow="1" w:lastRow="0" w:firstColumn="0" w:lastColumn="0" w:oddVBand="0" w:evenVBand="0" w:oddHBand="0" w:evenHBand="0" w:firstRowFirstColumn="0" w:firstRowLastColumn="0" w:lastRowFirstColumn="0" w:lastRowLastColumn="0"/>
              <w:rPr>
                <w:rStyle w:val="Strong"/>
                <w:bCs w:val="0"/>
              </w:rPr>
            </w:pPr>
            <w:r w:rsidRPr="00424209">
              <w:rPr>
                <w:rStyle w:val="Strong"/>
                <w:b/>
              </w:rPr>
              <w:t>Amendment</w:t>
            </w:r>
          </w:p>
        </w:tc>
      </w:tr>
      <w:tr w:rsidR="004D1813" w:rsidTr="007B530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84" w:type="dxa"/>
          </w:tcPr>
          <w:p w:rsidR="004D1813" w:rsidRPr="00424209" w:rsidRDefault="00160EF3" w:rsidP="007B5302">
            <w:pPr>
              <w:pStyle w:val="Tablebody"/>
              <w:rPr>
                <w:b w:val="0"/>
              </w:rPr>
            </w:pPr>
            <w:r>
              <w:rPr>
                <w:b w:val="0"/>
              </w:rPr>
              <w:t>v2018.1</w:t>
            </w:r>
          </w:p>
        </w:tc>
        <w:tc>
          <w:tcPr>
            <w:tcW w:w="1559" w:type="dxa"/>
          </w:tcPr>
          <w:p w:rsidR="004D1813" w:rsidRPr="00424209" w:rsidRDefault="00160EF3" w:rsidP="007B5302">
            <w:pPr>
              <w:pStyle w:val="Tablebody"/>
              <w:cnfStyle w:val="000000100000" w:firstRow="0" w:lastRow="0" w:firstColumn="0" w:lastColumn="0" w:oddVBand="0" w:evenVBand="0" w:oddHBand="1" w:evenHBand="0" w:firstRowFirstColumn="0" w:firstRowLastColumn="0" w:lastRowFirstColumn="0" w:lastRowLastColumn="0"/>
            </w:pPr>
            <w:r>
              <w:t>Sep 2018</w:t>
            </w:r>
          </w:p>
        </w:tc>
        <w:tc>
          <w:tcPr>
            <w:tcW w:w="1418" w:type="dxa"/>
          </w:tcPr>
          <w:p w:rsidR="004D1813" w:rsidRPr="00424209" w:rsidRDefault="004D1813" w:rsidP="007B5302">
            <w:pPr>
              <w:pStyle w:val="Tablebody"/>
              <w:cnfStyle w:val="000000100000" w:firstRow="0" w:lastRow="0" w:firstColumn="0" w:lastColumn="0" w:oddVBand="0" w:evenVBand="0" w:oddHBand="1" w:evenHBand="0" w:firstRowFirstColumn="0" w:firstRowLastColumn="0" w:lastRowFirstColumn="0" w:lastRowLastColumn="0"/>
            </w:pPr>
            <w:r w:rsidRPr="00424209">
              <w:t>Throughout</w:t>
            </w:r>
          </w:p>
        </w:tc>
        <w:tc>
          <w:tcPr>
            <w:tcW w:w="6321" w:type="dxa"/>
          </w:tcPr>
          <w:p w:rsidR="004D1813" w:rsidRPr="00424209" w:rsidRDefault="004D1813" w:rsidP="007B5302">
            <w:pPr>
              <w:pStyle w:val="Tablebody"/>
              <w:cnfStyle w:val="000000100000" w:firstRow="0" w:lastRow="0" w:firstColumn="0" w:lastColumn="0" w:oddVBand="0" w:evenVBand="0" w:oddHBand="1" w:evenHBand="0" w:firstRowFirstColumn="0" w:firstRowLastColumn="0" w:lastRowFirstColumn="0" w:lastRowLastColumn="0"/>
            </w:pPr>
            <w:r w:rsidRPr="00424209">
              <w:t>Not applicable. This is the first issue of this policy</w:t>
            </w:r>
          </w:p>
        </w:tc>
      </w:tr>
      <w:tr w:rsidR="000E6F87" w:rsidTr="007B5302">
        <w:trPr>
          <w:jc w:val="center"/>
        </w:trPr>
        <w:tc>
          <w:tcPr>
            <w:cnfStyle w:val="001000000000" w:firstRow="0" w:lastRow="0" w:firstColumn="1" w:lastColumn="0" w:oddVBand="0" w:evenVBand="0" w:oddHBand="0" w:evenHBand="0" w:firstRowFirstColumn="0" w:firstRowLastColumn="0" w:lastRowFirstColumn="0" w:lastRowLastColumn="0"/>
            <w:tcW w:w="1384" w:type="dxa"/>
          </w:tcPr>
          <w:p w:rsidR="000E6F87" w:rsidRDefault="000E6F87" w:rsidP="007B5302">
            <w:pPr>
              <w:pStyle w:val="Tablebody"/>
            </w:pPr>
            <w:r>
              <w:t>V2018.2</w:t>
            </w:r>
          </w:p>
        </w:tc>
        <w:tc>
          <w:tcPr>
            <w:tcW w:w="1559" w:type="dxa"/>
          </w:tcPr>
          <w:p w:rsidR="000E6F87" w:rsidRDefault="000E6F87" w:rsidP="007B5302">
            <w:pPr>
              <w:pStyle w:val="Tablebody"/>
              <w:cnfStyle w:val="000000000000" w:firstRow="0" w:lastRow="0" w:firstColumn="0" w:lastColumn="0" w:oddVBand="0" w:evenVBand="0" w:oddHBand="0" w:evenHBand="0" w:firstRowFirstColumn="0" w:firstRowLastColumn="0" w:lastRowFirstColumn="0" w:lastRowLastColumn="0"/>
            </w:pPr>
            <w:r>
              <w:t>May 2019</w:t>
            </w:r>
          </w:p>
        </w:tc>
        <w:tc>
          <w:tcPr>
            <w:tcW w:w="1418" w:type="dxa"/>
          </w:tcPr>
          <w:p w:rsidR="000E6F87" w:rsidRPr="00424209" w:rsidRDefault="000E6F87" w:rsidP="007B5302">
            <w:pPr>
              <w:pStyle w:val="Tablebody"/>
              <w:cnfStyle w:val="000000000000" w:firstRow="0" w:lastRow="0" w:firstColumn="0" w:lastColumn="0" w:oddVBand="0" w:evenVBand="0" w:oddHBand="0" w:evenHBand="0" w:firstRowFirstColumn="0" w:firstRowLastColumn="0" w:lastRowFirstColumn="0" w:lastRowLastColumn="0"/>
            </w:pPr>
            <w:r>
              <w:t>C.4</w:t>
            </w:r>
          </w:p>
        </w:tc>
        <w:tc>
          <w:tcPr>
            <w:tcW w:w="6321" w:type="dxa"/>
          </w:tcPr>
          <w:p w:rsidR="000E6F87" w:rsidRPr="00424209" w:rsidRDefault="000E6F87" w:rsidP="00CD50FD">
            <w:pPr>
              <w:pStyle w:val="Tablebody"/>
              <w:cnfStyle w:val="000000000000" w:firstRow="0" w:lastRow="0" w:firstColumn="0" w:lastColumn="0" w:oddVBand="0" w:evenVBand="0" w:oddHBand="0" w:evenHBand="0" w:firstRowFirstColumn="0" w:firstRowLastColumn="0" w:lastRowFirstColumn="0" w:lastRowLastColumn="0"/>
            </w:pPr>
            <w:r>
              <w:t xml:space="preserve">Table 2 note </w:t>
            </w:r>
            <w:r w:rsidR="00CD50FD">
              <w:t>i Use of information – removed discussions from the definition consistent with content of PSPF policy: Physical security for entity resources</w:t>
            </w:r>
          </w:p>
        </w:tc>
      </w:tr>
    </w:tbl>
    <w:p w:rsidR="006C4952" w:rsidRDefault="006C4952" w:rsidP="00BA5D2E">
      <w:pPr>
        <w:pStyle w:val="Listbullet1"/>
        <w:numPr>
          <w:ilvl w:val="0"/>
          <w:numId w:val="0"/>
        </w:numPr>
        <w:sectPr w:rsidR="006C4952" w:rsidSect="00F5763E">
          <w:headerReference w:type="default" r:id="rId94"/>
          <w:type w:val="continuous"/>
          <w:pgSz w:w="11906" w:h="16838"/>
          <w:pgMar w:top="822" w:right="720" w:bottom="720" w:left="720" w:header="0" w:footer="0" w:gutter="0"/>
          <w:cols w:space="708"/>
          <w:docGrid w:linePitch="360"/>
        </w:sectPr>
      </w:pPr>
    </w:p>
    <w:p w:rsidR="00397385" w:rsidRDefault="00397385" w:rsidP="007F63D7">
      <w:pPr>
        <w:pStyle w:val="Annexheading"/>
        <w:numPr>
          <w:ilvl w:val="0"/>
          <w:numId w:val="4"/>
        </w:numPr>
      </w:pPr>
      <w:bookmarkStart w:id="15" w:name="_Ref520121215"/>
      <w:r>
        <w:lastRenderedPageBreak/>
        <w:t>Summary of SCEC-tested equipment and guidelines in selecting commercial equipment</w:t>
      </w:r>
      <w:bookmarkEnd w:id="15"/>
    </w:p>
    <w:p w:rsidR="0031540E" w:rsidRDefault="0031540E" w:rsidP="003B4E54">
      <w:pPr>
        <w:pStyle w:val="Listbullet1"/>
        <w:numPr>
          <w:ilvl w:val="0"/>
          <w:numId w:val="53"/>
        </w:numPr>
      </w:pPr>
      <w:r w:rsidRPr="00BA5D2E">
        <w:rPr>
          <w:b/>
        </w:rPr>
        <w:fldChar w:fldCharType="begin"/>
      </w:r>
      <w:r w:rsidRPr="00BA5D2E">
        <w:rPr>
          <w:b/>
        </w:rPr>
        <w:instrText xml:space="preserve"> REF _Ref520121215 \r \h </w:instrText>
      </w:r>
      <w:r w:rsidR="00C559EF" w:rsidRPr="00BA5D2E">
        <w:rPr>
          <w:b/>
        </w:rPr>
        <w:instrText xml:space="preserve"> \* MERGEFORMAT </w:instrText>
      </w:r>
      <w:r w:rsidRPr="00BA5D2E">
        <w:rPr>
          <w:b/>
        </w:rPr>
      </w:r>
      <w:r w:rsidRPr="00BA5D2E">
        <w:rPr>
          <w:b/>
        </w:rPr>
        <w:fldChar w:fldCharType="separate"/>
      </w:r>
      <w:r w:rsidR="00474060" w:rsidRPr="00BA5D2E">
        <w:rPr>
          <w:b/>
        </w:rPr>
        <w:t>Annex A</w:t>
      </w:r>
      <w:r w:rsidRPr="00BA5D2E">
        <w:rPr>
          <w:b/>
        </w:rPr>
        <w:fldChar w:fldCharType="end"/>
      </w:r>
      <w:r w:rsidRPr="00BA5D2E">
        <w:rPr>
          <w:b/>
        </w:rPr>
        <w:t xml:space="preserve"> Table 1</w:t>
      </w:r>
      <w:r>
        <w:t xml:space="preserve"> provides </w:t>
      </w:r>
      <w:r w:rsidRPr="00496B74">
        <w:t xml:space="preserve">a summary of the equipment that </w:t>
      </w:r>
      <w:r>
        <w:t>is</w:t>
      </w:r>
      <w:r w:rsidRPr="00496B74">
        <w:t xml:space="preserve"> tested by SCEC and appear</w:t>
      </w:r>
      <w:r>
        <w:t>s</w:t>
      </w:r>
      <w:r w:rsidRPr="00496B74">
        <w:t xml:space="preserve"> in the SEEPL and S</w:t>
      </w:r>
      <w:r w:rsidR="00535D05">
        <w:t xml:space="preserve">ecurity </w:t>
      </w:r>
      <w:r w:rsidR="00535D05" w:rsidRPr="00496B74">
        <w:t>E</w:t>
      </w:r>
      <w:r w:rsidR="00535D05">
        <w:t xml:space="preserve">quipment </w:t>
      </w:r>
      <w:r w:rsidRPr="00496B74">
        <w:t>G</w:t>
      </w:r>
      <w:r w:rsidR="00535D05">
        <w:t>uide</w:t>
      </w:r>
      <w:r w:rsidRPr="00496B74">
        <w:t>s.</w:t>
      </w:r>
    </w:p>
    <w:p w:rsidR="0031540E" w:rsidRPr="00496B74" w:rsidRDefault="0031540E" w:rsidP="003B4E54">
      <w:pPr>
        <w:pStyle w:val="Listbullet1"/>
        <w:numPr>
          <w:ilvl w:val="0"/>
          <w:numId w:val="53"/>
        </w:numPr>
      </w:pPr>
      <w:r w:rsidRPr="00496B74">
        <w:t xml:space="preserve">This list </w:t>
      </w:r>
      <w:r>
        <w:t>is</w:t>
      </w:r>
      <w:r w:rsidRPr="00496B74">
        <w:t xml:space="preserve"> periodically reviewed to meet the Australian Government’s physical security needs.</w:t>
      </w:r>
    </w:p>
    <w:p w:rsidR="0031540E" w:rsidRDefault="0031540E" w:rsidP="003B4E54">
      <w:pPr>
        <w:pStyle w:val="Listbullet1"/>
        <w:numPr>
          <w:ilvl w:val="0"/>
          <w:numId w:val="53"/>
        </w:numPr>
      </w:pPr>
      <w:r w:rsidRPr="00496B74">
        <w:t xml:space="preserve">Evaluated products are assigned a </w:t>
      </w:r>
      <w:r w:rsidR="00535D05">
        <w:t>s</w:t>
      </w:r>
      <w:r w:rsidRPr="00496B74">
        <w:t xml:space="preserve">ecurity </w:t>
      </w:r>
      <w:r w:rsidR="00535D05">
        <w:t>l</w:t>
      </w:r>
      <w:r w:rsidRPr="00496B74">
        <w:t xml:space="preserve">evel (SL) rating. The numbers in these levels indicate the relative ‘security strength’ of the item. SL4 products offer a high level of security, while SL1 products offer the lowest acceptable level of security of </w:t>
      </w:r>
      <w:r w:rsidR="00535D05">
        <w:t>g</w:t>
      </w:r>
      <w:r w:rsidRPr="00496B74">
        <w:t>overnment use.</w:t>
      </w:r>
    </w:p>
    <w:p w:rsidR="00397385" w:rsidRDefault="00397385" w:rsidP="00397385">
      <w:pPr>
        <w:pStyle w:val="Caption"/>
      </w:pPr>
      <w:r>
        <w:t xml:space="preserve">Annex A </w:t>
      </w:r>
      <w:r w:rsidR="003627F3">
        <w:t xml:space="preserve">Table </w:t>
      </w:r>
      <w:r w:rsidR="00FF7A19">
        <w:rPr>
          <w:noProof/>
        </w:rPr>
        <w:fldChar w:fldCharType="begin"/>
      </w:r>
      <w:r w:rsidR="00FF7A19">
        <w:rPr>
          <w:noProof/>
        </w:rPr>
        <w:instrText xml:space="preserve"> SEQ Annex_A_Table \* ARABIC </w:instrText>
      </w:r>
      <w:r w:rsidR="00FF7A19">
        <w:rPr>
          <w:noProof/>
        </w:rPr>
        <w:fldChar w:fldCharType="separate"/>
      </w:r>
      <w:r w:rsidR="00474060">
        <w:rPr>
          <w:noProof/>
        </w:rPr>
        <w:t>1</w:t>
      </w:r>
      <w:r w:rsidR="00FF7A19">
        <w:rPr>
          <w:noProof/>
        </w:rPr>
        <w:fldChar w:fldCharType="end"/>
      </w:r>
      <w:r w:rsidR="003627F3">
        <w:t xml:space="preserve"> SCEC-tested equipment and assigned SL rating</w:t>
      </w:r>
    </w:p>
    <w:tbl>
      <w:tblPr>
        <w:tblStyle w:val="LightShading-Accent4"/>
        <w:tblW w:w="0" w:type="auto"/>
        <w:tblLook w:val="04A0" w:firstRow="1" w:lastRow="0" w:firstColumn="1" w:lastColumn="0" w:noHBand="0" w:noVBand="1"/>
        <w:tblCaption w:val="SCEC-tested equipment and assigned SL rating"/>
        <w:tblDescription w:val="This table sets out the type of equipment and the corresponding authority or guideline that has approved it for each of the four security levels.&#10;&#10;Type 1A security alarm system – SL1: not applicable, SL2: not applicable, SL3: not applicable, SL4: SCEC&#10;Biometrics devices for access control – SL1: SEG 014, SL2: SEG 014, SL3: SCEC, SL4: SCEC&#10;Indoor motion detectors – SL1: SEG 002, SL2: SEG 002, SL3: SCEC, SL4: SCEC&#10;Magnetic security switches – SL1: SEG 011, SL2: SEG 011, SL3: SCEC, SL4: SCEC&#10;Electronic access control system input devices excluding complete systems – SL1: SEG 015, SL2: SEG 015, SL3: SCEC, SL4: SCEC&#10;Key switches – electrical – SL1 to 4: SEG 008&#10;Electronic key cabinets – SL1: SEG 013, SL2: SEG 013, SL3: SCEC, SL4: SCEC&#10;Safes – protection of assets – SL1 to 4: SEG 022&#10;Stand-alone access control devices – SL1: SEG 007, SL2: SEG 007, SL3: SCEC, SL4: SCEC&#10;Mortice locks and strikes – SL1: SEG 020, SL2: SEG 020, SL3: SCEC, SL4: SCEC&#10;Magnetic locks – SL1: SEG 019, SL2: SEG 019, SL3: SCEC, SL4: SCEC&#10;Electric strikes – SL1: SEG 012, SL2: SEG 012, SL3: SCEC, SL4: SCEC&#10;Electric mortice locks – SL1: SEG 021, SL2: SEG 021, SL3: SCEC, SL4: SCEC&#10;Keying systems – SL1: SCEC/SEG 029, SL2 to 4: SCEC&#10;Padbolts – SL1: SEG 017, SL2: SEG 017, SL3: SCEC, SL4: SCEC&#10;Padlocks chains and hasps – SL1: SEG 028 for padlocks/Commercial quality, SL2: SEG 028 for padlocks/Commercial quality, LS3: SCEC, SL4:SCEC&#10;Hinge bolts – SL1: Commercial quality, Sl2: Commercial quality, SL3: SCEC, SL4: SCEC&#10;Strike shields and blocker plates – SL1 to 4: Commercial quality&#10;Cable transfer hinges – SL1 to 4: Commercial quality&#10;Door closers – SL1 to 4: SEG 006&#10;Access control portals and turnstiles – SL1: SEG 024, SL2: SEG 024, SL3: SCEC, SL4: SCEC&#10;Doors – SL1 to 4: ASIO Technical Note 1/15 – Physical Security of Zones&#10;Pits - SL1 to 4: SCEC&#10;Vehicle security barriers – SL1 to 4: SEG 004 and PSC 166&#10;Perimeter security fences – SL1 to 4: SEG 003&#10;Window locks – SL1 to 4: SEG 026&#10;Ballistic treatments – SL1 – 4: SEG 031&#10;Fragment retention film – SL1-4: SEG 027&#10;Barrier mounted perimeter intrusion detection systems – SL1 to 4: SCEC&#10;Ground based perimeter intrusion detection systems – SL1 to 4: SCEC&#10;Volumetric perimeter intrusion detection systems – SL1 to 4: SCEC&#10;Wafer seals – SL1 to 3: SCEC, SL4: SCEC and SEG 030&#10;Single use pouches – SL1 to 4: not applicable&#10;Shredders – SL1 to 4: SEG 001&#10;Destructors – SL1 to 4: SEG 018&#10;Briefcases – SL1 to 4: SEG 005"/>
      </w:tblPr>
      <w:tblGrid>
        <w:gridCol w:w="2136"/>
        <w:gridCol w:w="2136"/>
        <w:gridCol w:w="2136"/>
        <w:gridCol w:w="2137"/>
        <w:gridCol w:w="2137"/>
      </w:tblGrid>
      <w:tr w:rsidR="0031540E" w:rsidTr="0031540E">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136" w:type="dxa"/>
          </w:tcPr>
          <w:p w:rsidR="0031540E" w:rsidRPr="0031540E" w:rsidRDefault="0031540E" w:rsidP="0031540E">
            <w:pPr>
              <w:rPr>
                <w:rStyle w:val="Strong"/>
              </w:rPr>
            </w:pPr>
          </w:p>
        </w:tc>
        <w:tc>
          <w:tcPr>
            <w:tcW w:w="2136" w:type="dxa"/>
          </w:tcPr>
          <w:p w:rsidR="0031540E" w:rsidRPr="0031540E" w:rsidRDefault="0031540E" w:rsidP="0031540E">
            <w:pPr>
              <w:cnfStyle w:val="100000000000" w:firstRow="1" w:lastRow="0" w:firstColumn="0" w:lastColumn="0" w:oddVBand="0" w:evenVBand="0" w:oddHBand="0" w:evenHBand="0" w:firstRowFirstColumn="0" w:firstRowLastColumn="0" w:lastRowFirstColumn="0" w:lastRowLastColumn="0"/>
              <w:rPr>
                <w:rStyle w:val="Strong"/>
                <w:b/>
              </w:rPr>
            </w:pPr>
            <w:r w:rsidRPr="0031540E">
              <w:rPr>
                <w:rStyle w:val="Strong"/>
                <w:b/>
              </w:rPr>
              <w:t>SL1</w:t>
            </w:r>
          </w:p>
        </w:tc>
        <w:tc>
          <w:tcPr>
            <w:tcW w:w="2136" w:type="dxa"/>
          </w:tcPr>
          <w:p w:rsidR="0031540E" w:rsidRPr="0031540E" w:rsidRDefault="0031540E" w:rsidP="0031540E">
            <w:pPr>
              <w:cnfStyle w:val="100000000000" w:firstRow="1" w:lastRow="0" w:firstColumn="0" w:lastColumn="0" w:oddVBand="0" w:evenVBand="0" w:oddHBand="0" w:evenHBand="0" w:firstRowFirstColumn="0" w:firstRowLastColumn="0" w:lastRowFirstColumn="0" w:lastRowLastColumn="0"/>
              <w:rPr>
                <w:rStyle w:val="Strong"/>
                <w:b/>
              </w:rPr>
            </w:pPr>
            <w:r w:rsidRPr="0031540E">
              <w:rPr>
                <w:rStyle w:val="Strong"/>
                <w:b/>
              </w:rPr>
              <w:t>SL2</w:t>
            </w:r>
          </w:p>
        </w:tc>
        <w:tc>
          <w:tcPr>
            <w:tcW w:w="2137" w:type="dxa"/>
          </w:tcPr>
          <w:p w:rsidR="0031540E" w:rsidRPr="0031540E" w:rsidRDefault="0031540E" w:rsidP="0031540E">
            <w:pPr>
              <w:cnfStyle w:val="100000000000" w:firstRow="1" w:lastRow="0" w:firstColumn="0" w:lastColumn="0" w:oddVBand="0" w:evenVBand="0" w:oddHBand="0" w:evenHBand="0" w:firstRowFirstColumn="0" w:firstRowLastColumn="0" w:lastRowFirstColumn="0" w:lastRowLastColumn="0"/>
              <w:rPr>
                <w:rStyle w:val="Strong"/>
                <w:b/>
              </w:rPr>
            </w:pPr>
            <w:r w:rsidRPr="0031540E">
              <w:rPr>
                <w:rStyle w:val="Strong"/>
                <w:b/>
              </w:rPr>
              <w:t>SL3</w:t>
            </w:r>
          </w:p>
        </w:tc>
        <w:tc>
          <w:tcPr>
            <w:tcW w:w="2137" w:type="dxa"/>
          </w:tcPr>
          <w:p w:rsidR="0031540E" w:rsidRPr="0031540E" w:rsidRDefault="0031540E" w:rsidP="0031540E">
            <w:pPr>
              <w:cnfStyle w:val="100000000000" w:firstRow="1" w:lastRow="0" w:firstColumn="0" w:lastColumn="0" w:oddVBand="0" w:evenVBand="0" w:oddHBand="0" w:evenHBand="0" w:firstRowFirstColumn="0" w:firstRowLastColumn="0" w:lastRowFirstColumn="0" w:lastRowLastColumn="0"/>
              <w:rPr>
                <w:rStyle w:val="Strong"/>
                <w:b/>
              </w:rPr>
            </w:pPr>
            <w:r w:rsidRPr="0031540E">
              <w:rPr>
                <w:rStyle w:val="Strong"/>
                <w:b/>
              </w:rPr>
              <w:t>SL4</w:t>
            </w:r>
          </w:p>
        </w:tc>
      </w:tr>
      <w:tr w:rsidR="00133A4F" w:rsidTr="003154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6" w:type="dxa"/>
          </w:tcPr>
          <w:p w:rsidR="00133A4F" w:rsidRPr="00133A4F" w:rsidRDefault="00133A4F" w:rsidP="00133A4F">
            <w:pPr>
              <w:rPr>
                <w:rStyle w:val="Strong"/>
                <w:b/>
                <w:bCs w:val="0"/>
              </w:rPr>
            </w:pPr>
            <w:r w:rsidRPr="00133A4F">
              <w:rPr>
                <w:rStyle w:val="Strong"/>
                <w:b/>
                <w:bCs w:val="0"/>
              </w:rPr>
              <w:t>Type 1A security alarm system</w:t>
            </w:r>
          </w:p>
        </w:tc>
        <w:tc>
          <w:tcPr>
            <w:tcW w:w="2136" w:type="dxa"/>
          </w:tcPr>
          <w:p w:rsidR="00133A4F" w:rsidRPr="0031540E" w:rsidRDefault="00133A4F" w:rsidP="00133A4F">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Pr>
                <w:lang w:eastAsia="en-AU" w:bidi="en-US"/>
              </w:rPr>
              <w:t>Not applicable</w:t>
            </w:r>
          </w:p>
        </w:tc>
        <w:tc>
          <w:tcPr>
            <w:tcW w:w="2136" w:type="dxa"/>
          </w:tcPr>
          <w:p w:rsidR="00133A4F" w:rsidRDefault="00133A4F" w:rsidP="00133A4F">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2173B6">
              <w:rPr>
                <w:lang w:eastAsia="en-AU" w:bidi="en-US"/>
              </w:rPr>
              <w:t>Not applicable</w:t>
            </w:r>
          </w:p>
        </w:tc>
        <w:tc>
          <w:tcPr>
            <w:tcW w:w="2137" w:type="dxa"/>
          </w:tcPr>
          <w:p w:rsidR="00133A4F" w:rsidRDefault="00133A4F" w:rsidP="00133A4F">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2173B6">
              <w:rPr>
                <w:lang w:eastAsia="en-AU" w:bidi="en-US"/>
              </w:rPr>
              <w:t>Not applicable</w:t>
            </w:r>
          </w:p>
        </w:tc>
        <w:tc>
          <w:tcPr>
            <w:tcW w:w="2137" w:type="dxa"/>
          </w:tcPr>
          <w:p w:rsidR="00133A4F" w:rsidRPr="0031540E" w:rsidRDefault="00133A4F" w:rsidP="00133A4F">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SCEC</w:t>
            </w:r>
          </w:p>
        </w:tc>
      </w:tr>
      <w:tr w:rsidR="0031540E" w:rsidTr="0031540E">
        <w:tc>
          <w:tcPr>
            <w:cnfStyle w:val="001000000000" w:firstRow="0" w:lastRow="0" w:firstColumn="1" w:lastColumn="0" w:oddVBand="0" w:evenVBand="0" w:oddHBand="0" w:evenHBand="0" w:firstRowFirstColumn="0" w:firstRowLastColumn="0" w:lastRowFirstColumn="0" w:lastRowLastColumn="0"/>
            <w:tcW w:w="2136" w:type="dxa"/>
          </w:tcPr>
          <w:p w:rsidR="0031540E" w:rsidRPr="00133A4F" w:rsidRDefault="0031540E" w:rsidP="00133A4F">
            <w:pPr>
              <w:rPr>
                <w:rStyle w:val="Strong"/>
                <w:b/>
                <w:bCs w:val="0"/>
              </w:rPr>
            </w:pPr>
            <w:r w:rsidRPr="00133A4F">
              <w:rPr>
                <w:rStyle w:val="Strong"/>
                <w:b/>
                <w:bCs w:val="0"/>
              </w:rPr>
              <w:t>Biometrics devices for access control</w:t>
            </w:r>
          </w:p>
        </w:tc>
        <w:tc>
          <w:tcPr>
            <w:tcW w:w="2136"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SEG 014</w:t>
            </w:r>
          </w:p>
        </w:tc>
        <w:tc>
          <w:tcPr>
            <w:tcW w:w="2136"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SEG 014</w:t>
            </w:r>
          </w:p>
        </w:tc>
        <w:tc>
          <w:tcPr>
            <w:tcW w:w="2137"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SCEC</w:t>
            </w:r>
          </w:p>
        </w:tc>
        <w:tc>
          <w:tcPr>
            <w:tcW w:w="2137"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SCEC</w:t>
            </w:r>
          </w:p>
        </w:tc>
      </w:tr>
      <w:tr w:rsidR="0031540E" w:rsidTr="003154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6" w:type="dxa"/>
          </w:tcPr>
          <w:p w:rsidR="0031540E" w:rsidRPr="00133A4F" w:rsidRDefault="0031540E" w:rsidP="00133A4F">
            <w:pPr>
              <w:rPr>
                <w:rStyle w:val="Strong"/>
                <w:b/>
                <w:bCs w:val="0"/>
              </w:rPr>
            </w:pPr>
            <w:r w:rsidRPr="00133A4F">
              <w:rPr>
                <w:rStyle w:val="Strong"/>
                <w:b/>
                <w:bCs w:val="0"/>
              </w:rPr>
              <w:t>Indoor motion detectors</w:t>
            </w:r>
          </w:p>
        </w:tc>
        <w:tc>
          <w:tcPr>
            <w:tcW w:w="2136"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SEG 002</w:t>
            </w:r>
          </w:p>
        </w:tc>
        <w:tc>
          <w:tcPr>
            <w:tcW w:w="2136"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SEG 002</w:t>
            </w:r>
          </w:p>
        </w:tc>
        <w:tc>
          <w:tcPr>
            <w:tcW w:w="2137"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SCEC</w:t>
            </w:r>
          </w:p>
        </w:tc>
        <w:tc>
          <w:tcPr>
            <w:tcW w:w="2137"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SCEC</w:t>
            </w:r>
          </w:p>
        </w:tc>
      </w:tr>
      <w:tr w:rsidR="0031540E" w:rsidTr="0031540E">
        <w:tc>
          <w:tcPr>
            <w:cnfStyle w:val="001000000000" w:firstRow="0" w:lastRow="0" w:firstColumn="1" w:lastColumn="0" w:oddVBand="0" w:evenVBand="0" w:oddHBand="0" w:evenHBand="0" w:firstRowFirstColumn="0" w:firstRowLastColumn="0" w:lastRowFirstColumn="0" w:lastRowLastColumn="0"/>
            <w:tcW w:w="2136" w:type="dxa"/>
          </w:tcPr>
          <w:p w:rsidR="0031540E" w:rsidRPr="00133A4F" w:rsidRDefault="0031540E" w:rsidP="00133A4F">
            <w:pPr>
              <w:rPr>
                <w:rStyle w:val="Strong"/>
                <w:b/>
                <w:bCs w:val="0"/>
              </w:rPr>
            </w:pPr>
            <w:r w:rsidRPr="00133A4F">
              <w:rPr>
                <w:rStyle w:val="Strong"/>
                <w:b/>
                <w:bCs w:val="0"/>
              </w:rPr>
              <w:t>Magnetic security switches</w:t>
            </w:r>
          </w:p>
        </w:tc>
        <w:tc>
          <w:tcPr>
            <w:tcW w:w="2136"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SEG 011</w:t>
            </w:r>
          </w:p>
        </w:tc>
        <w:tc>
          <w:tcPr>
            <w:tcW w:w="2136"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SEG 011</w:t>
            </w:r>
          </w:p>
        </w:tc>
        <w:tc>
          <w:tcPr>
            <w:tcW w:w="2137"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SCEC</w:t>
            </w:r>
          </w:p>
        </w:tc>
        <w:tc>
          <w:tcPr>
            <w:tcW w:w="2137"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SCEC</w:t>
            </w:r>
          </w:p>
        </w:tc>
      </w:tr>
      <w:tr w:rsidR="0031540E" w:rsidTr="00AE2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6" w:type="dxa"/>
          </w:tcPr>
          <w:p w:rsidR="0031540E" w:rsidRPr="00133A4F" w:rsidRDefault="0031540E" w:rsidP="00133A4F">
            <w:pPr>
              <w:rPr>
                <w:rStyle w:val="Strong"/>
                <w:b/>
                <w:bCs w:val="0"/>
              </w:rPr>
            </w:pPr>
            <w:r w:rsidRPr="00133A4F">
              <w:rPr>
                <w:rStyle w:val="Strong"/>
                <w:b/>
                <w:bCs w:val="0"/>
              </w:rPr>
              <w:t>Electronic access control system input devices excluding complete systems</w:t>
            </w:r>
          </w:p>
        </w:tc>
        <w:tc>
          <w:tcPr>
            <w:tcW w:w="2136" w:type="dxa"/>
            <w:vAlign w:val="center"/>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SEG 015</w:t>
            </w:r>
          </w:p>
        </w:tc>
        <w:tc>
          <w:tcPr>
            <w:tcW w:w="2136" w:type="dxa"/>
            <w:vAlign w:val="center"/>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SEG 015</w:t>
            </w:r>
          </w:p>
        </w:tc>
        <w:tc>
          <w:tcPr>
            <w:tcW w:w="2137" w:type="dxa"/>
            <w:vAlign w:val="center"/>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SCEC</w:t>
            </w:r>
          </w:p>
        </w:tc>
        <w:tc>
          <w:tcPr>
            <w:tcW w:w="2137" w:type="dxa"/>
            <w:vAlign w:val="center"/>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SCEC</w:t>
            </w:r>
          </w:p>
        </w:tc>
      </w:tr>
      <w:tr w:rsidR="0031540E" w:rsidTr="0031540E">
        <w:tc>
          <w:tcPr>
            <w:cnfStyle w:val="001000000000" w:firstRow="0" w:lastRow="0" w:firstColumn="1" w:lastColumn="0" w:oddVBand="0" w:evenVBand="0" w:oddHBand="0" w:evenHBand="0" w:firstRowFirstColumn="0" w:firstRowLastColumn="0" w:lastRowFirstColumn="0" w:lastRowLastColumn="0"/>
            <w:tcW w:w="2136" w:type="dxa"/>
          </w:tcPr>
          <w:p w:rsidR="0031540E" w:rsidRPr="00133A4F" w:rsidRDefault="0031540E" w:rsidP="00133A4F">
            <w:pPr>
              <w:rPr>
                <w:rStyle w:val="Strong"/>
                <w:b/>
                <w:bCs w:val="0"/>
              </w:rPr>
            </w:pPr>
            <w:r w:rsidRPr="00133A4F">
              <w:rPr>
                <w:rStyle w:val="Strong"/>
                <w:b/>
                <w:bCs w:val="0"/>
              </w:rPr>
              <w:t>Key switches – electrical</w:t>
            </w:r>
          </w:p>
        </w:tc>
        <w:tc>
          <w:tcPr>
            <w:tcW w:w="2136"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SEG 008</w:t>
            </w:r>
          </w:p>
        </w:tc>
        <w:tc>
          <w:tcPr>
            <w:tcW w:w="2136"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SEG 008</w:t>
            </w:r>
          </w:p>
        </w:tc>
        <w:tc>
          <w:tcPr>
            <w:tcW w:w="2137"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SEG 008</w:t>
            </w:r>
          </w:p>
        </w:tc>
        <w:tc>
          <w:tcPr>
            <w:tcW w:w="2137"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SEG 008</w:t>
            </w:r>
          </w:p>
        </w:tc>
      </w:tr>
      <w:tr w:rsidR="0031540E" w:rsidTr="003154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6" w:type="dxa"/>
          </w:tcPr>
          <w:p w:rsidR="0031540E" w:rsidRPr="00133A4F" w:rsidRDefault="0031540E" w:rsidP="00133A4F">
            <w:pPr>
              <w:rPr>
                <w:rStyle w:val="Strong"/>
                <w:b/>
                <w:bCs w:val="0"/>
              </w:rPr>
            </w:pPr>
            <w:r w:rsidRPr="00133A4F">
              <w:rPr>
                <w:rStyle w:val="Strong"/>
                <w:b/>
                <w:bCs w:val="0"/>
              </w:rPr>
              <w:t>Electronic key cabinets</w:t>
            </w:r>
          </w:p>
        </w:tc>
        <w:tc>
          <w:tcPr>
            <w:tcW w:w="2136"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SEG 013</w:t>
            </w:r>
          </w:p>
        </w:tc>
        <w:tc>
          <w:tcPr>
            <w:tcW w:w="2136"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SEG 013</w:t>
            </w:r>
          </w:p>
        </w:tc>
        <w:tc>
          <w:tcPr>
            <w:tcW w:w="2137"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SCEC</w:t>
            </w:r>
          </w:p>
        </w:tc>
        <w:tc>
          <w:tcPr>
            <w:tcW w:w="2137"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SCEC</w:t>
            </w:r>
          </w:p>
        </w:tc>
      </w:tr>
      <w:tr w:rsidR="0031540E" w:rsidTr="0031540E">
        <w:tc>
          <w:tcPr>
            <w:cnfStyle w:val="001000000000" w:firstRow="0" w:lastRow="0" w:firstColumn="1" w:lastColumn="0" w:oddVBand="0" w:evenVBand="0" w:oddHBand="0" w:evenHBand="0" w:firstRowFirstColumn="0" w:firstRowLastColumn="0" w:lastRowFirstColumn="0" w:lastRowLastColumn="0"/>
            <w:tcW w:w="2136" w:type="dxa"/>
          </w:tcPr>
          <w:p w:rsidR="0031540E" w:rsidRPr="00133A4F" w:rsidRDefault="0031540E" w:rsidP="00133A4F">
            <w:pPr>
              <w:rPr>
                <w:rStyle w:val="Strong"/>
                <w:b/>
                <w:bCs w:val="0"/>
              </w:rPr>
            </w:pPr>
            <w:r w:rsidRPr="00133A4F">
              <w:rPr>
                <w:rStyle w:val="Strong"/>
                <w:b/>
                <w:bCs w:val="0"/>
              </w:rPr>
              <w:t xml:space="preserve">Safes – protection of assets </w:t>
            </w:r>
          </w:p>
        </w:tc>
        <w:tc>
          <w:tcPr>
            <w:tcW w:w="2136"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SEG 022</w:t>
            </w:r>
          </w:p>
        </w:tc>
        <w:tc>
          <w:tcPr>
            <w:tcW w:w="2136"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SEG 022</w:t>
            </w:r>
          </w:p>
        </w:tc>
        <w:tc>
          <w:tcPr>
            <w:tcW w:w="2137"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SEG 022</w:t>
            </w:r>
          </w:p>
        </w:tc>
        <w:tc>
          <w:tcPr>
            <w:tcW w:w="2137"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SEG 022</w:t>
            </w:r>
          </w:p>
        </w:tc>
      </w:tr>
      <w:tr w:rsidR="0031540E" w:rsidTr="003154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6" w:type="dxa"/>
          </w:tcPr>
          <w:p w:rsidR="0031540E" w:rsidRPr="00133A4F" w:rsidRDefault="0031540E" w:rsidP="00133A4F">
            <w:pPr>
              <w:rPr>
                <w:rStyle w:val="Strong"/>
                <w:b/>
                <w:bCs w:val="0"/>
              </w:rPr>
            </w:pPr>
            <w:r w:rsidRPr="00133A4F">
              <w:rPr>
                <w:rStyle w:val="Strong"/>
                <w:b/>
                <w:bCs w:val="0"/>
              </w:rPr>
              <w:t xml:space="preserve">Stand-alone access control devices </w:t>
            </w:r>
          </w:p>
        </w:tc>
        <w:tc>
          <w:tcPr>
            <w:tcW w:w="2136"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SEG 007</w:t>
            </w:r>
          </w:p>
        </w:tc>
        <w:tc>
          <w:tcPr>
            <w:tcW w:w="2136"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SEG 007</w:t>
            </w:r>
          </w:p>
        </w:tc>
        <w:tc>
          <w:tcPr>
            <w:tcW w:w="2137"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SCEC</w:t>
            </w:r>
          </w:p>
        </w:tc>
        <w:tc>
          <w:tcPr>
            <w:tcW w:w="2137"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SCEC</w:t>
            </w:r>
          </w:p>
        </w:tc>
      </w:tr>
      <w:tr w:rsidR="0031540E" w:rsidTr="0031540E">
        <w:tc>
          <w:tcPr>
            <w:cnfStyle w:val="001000000000" w:firstRow="0" w:lastRow="0" w:firstColumn="1" w:lastColumn="0" w:oddVBand="0" w:evenVBand="0" w:oddHBand="0" w:evenHBand="0" w:firstRowFirstColumn="0" w:firstRowLastColumn="0" w:lastRowFirstColumn="0" w:lastRowLastColumn="0"/>
            <w:tcW w:w="2136" w:type="dxa"/>
          </w:tcPr>
          <w:p w:rsidR="0031540E" w:rsidRPr="00133A4F" w:rsidRDefault="0031540E" w:rsidP="00133A4F">
            <w:pPr>
              <w:rPr>
                <w:rStyle w:val="Strong"/>
                <w:b/>
                <w:bCs w:val="0"/>
              </w:rPr>
            </w:pPr>
            <w:r w:rsidRPr="00133A4F">
              <w:rPr>
                <w:rStyle w:val="Strong"/>
                <w:b/>
                <w:bCs w:val="0"/>
              </w:rPr>
              <w:t>Mortice locks and strikes</w:t>
            </w:r>
          </w:p>
        </w:tc>
        <w:tc>
          <w:tcPr>
            <w:tcW w:w="2136"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SEG 020</w:t>
            </w:r>
          </w:p>
        </w:tc>
        <w:tc>
          <w:tcPr>
            <w:tcW w:w="2136"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SEG 020</w:t>
            </w:r>
          </w:p>
        </w:tc>
        <w:tc>
          <w:tcPr>
            <w:tcW w:w="2137"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SCEC</w:t>
            </w:r>
          </w:p>
        </w:tc>
        <w:tc>
          <w:tcPr>
            <w:tcW w:w="2137"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SCEC</w:t>
            </w:r>
          </w:p>
        </w:tc>
      </w:tr>
      <w:tr w:rsidR="0031540E" w:rsidTr="003154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6" w:type="dxa"/>
          </w:tcPr>
          <w:p w:rsidR="0031540E" w:rsidRPr="00133A4F" w:rsidRDefault="0031540E" w:rsidP="00133A4F">
            <w:pPr>
              <w:rPr>
                <w:rStyle w:val="Strong"/>
                <w:b/>
                <w:bCs w:val="0"/>
              </w:rPr>
            </w:pPr>
            <w:r w:rsidRPr="00133A4F">
              <w:rPr>
                <w:rStyle w:val="Strong"/>
                <w:b/>
                <w:bCs w:val="0"/>
              </w:rPr>
              <w:t>Magnetic locks</w:t>
            </w:r>
          </w:p>
        </w:tc>
        <w:tc>
          <w:tcPr>
            <w:tcW w:w="2136"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SEG 019</w:t>
            </w:r>
          </w:p>
        </w:tc>
        <w:tc>
          <w:tcPr>
            <w:tcW w:w="2136"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SEG 019</w:t>
            </w:r>
          </w:p>
        </w:tc>
        <w:tc>
          <w:tcPr>
            <w:tcW w:w="2137"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SCEC</w:t>
            </w:r>
          </w:p>
        </w:tc>
        <w:tc>
          <w:tcPr>
            <w:tcW w:w="2137"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SCEC</w:t>
            </w:r>
          </w:p>
        </w:tc>
      </w:tr>
      <w:tr w:rsidR="0031540E" w:rsidTr="0031540E">
        <w:tc>
          <w:tcPr>
            <w:cnfStyle w:val="001000000000" w:firstRow="0" w:lastRow="0" w:firstColumn="1" w:lastColumn="0" w:oddVBand="0" w:evenVBand="0" w:oddHBand="0" w:evenHBand="0" w:firstRowFirstColumn="0" w:firstRowLastColumn="0" w:lastRowFirstColumn="0" w:lastRowLastColumn="0"/>
            <w:tcW w:w="2136" w:type="dxa"/>
          </w:tcPr>
          <w:p w:rsidR="0031540E" w:rsidRPr="00133A4F" w:rsidRDefault="0031540E" w:rsidP="00133A4F">
            <w:pPr>
              <w:rPr>
                <w:rStyle w:val="Strong"/>
                <w:b/>
                <w:bCs w:val="0"/>
              </w:rPr>
            </w:pPr>
            <w:r w:rsidRPr="00133A4F">
              <w:rPr>
                <w:rStyle w:val="Strong"/>
                <w:b/>
                <w:bCs w:val="0"/>
              </w:rPr>
              <w:t>Electric strikes</w:t>
            </w:r>
          </w:p>
        </w:tc>
        <w:tc>
          <w:tcPr>
            <w:tcW w:w="2136"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SEG 012</w:t>
            </w:r>
          </w:p>
        </w:tc>
        <w:tc>
          <w:tcPr>
            <w:tcW w:w="2136"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SEG 012</w:t>
            </w:r>
          </w:p>
        </w:tc>
        <w:tc>
          <w:tcPr>
            <w:tcW w:w="2137"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SCEC</w:t>
            </w:r>
          </w:p>
        </w:tc>
        <w:tc>
          <w:tcPr>
            <w:tcW w:w="2137"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SCEC</w:t>
            </w:r>
          </w:p>
        </w:tc>
      </w:tr>
      <w:tr w:rsidR="0031540E" w:rsidTr="003154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6" w:type="dxa"/>
          </w:tcPr>
          <w:p w:rsidR="0031540E" w:rsidRPr="00133A4F" w:rsidRDefault="0031540E" w:rsidP="00133A4F">
            <w:pPr>
              <w:rPr>
                <w:rStyle w:val="Strong"/>
                <w:b/>
                <w:bCs w:val="0"/>
              </w:rPr>
            </w:pPr>
            <w:r w:rsidRPr="00133A4F">
              <w:rPr>
                <w:rStyle w:val="Strong"/>
                <w:b/>
                <w:bCs w:val="0"/>
              </w:rPr>
              <w:t>Electric mortice locks</w:t>
            </w:r>
          </w:p>
        </w:tc>
        <w:tc>
          <w:tcPr>
            <w:tcW w:w="2136"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SEG 021</w:t>
            </w:r>
          </w:p>
        </w:tc>
        <w:tc>
          <w:tcPr>
            <w:tcW w:w="2136"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SEG 021</w:t>
            </w:r>
          </w:p>
        </w:tc>
        <w:tc>
          <w:tcPr>
            <w:tcW w:w="2137"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SCEC</w:t>
            </w:r>
          </w:p>
        </w:tc>
        <w:tc>
          <w:tcPr>
            <w:tcW w:w="2137"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SCEC</w:t>
            </w:r>
          </w:p>
        </w:tc>
      </w:tr>
      <w:tr w:rsidR="0031540E" w:rsidTr="00AE275D">
        <w:tc>
          <w:tcPr>
            <w:cnfStyle w:val="001000000000" w:firstRow="0" w:lastRow="0" w:firstColumn="1" w:lastColumn="0" w:oddVBand="0" w:evenVBand="0" w:oddHBand="0" w:evenHBand="0" w:firstRowFirstColumn="0" w:firstRowLastColumn="0" w:lastRowFirstColumn="0" w:lastRowLastColumn="0"/>
            <w:tcW w:w="2136" w:type="dxa"/>
          </w:tcPr>
          <w:p w:rsidR="0031540E" w:rsidRPr="00133A4F" w:rsidRDefault="0031540E" w:rsidP="00133A4F">
            <w:pPr>
              <w:rPr>
                <w:rStyle w:val="Strong"/>
                <w:b/>
                <w:bCs w:val="0"/>
              </w:rPr>
            </w:pPr>
            <w:r w:rsidRPr="00133A4F">
              <w:rPr>
                <w:rStyle w:val="Strong"/>
                <w:b/>
                <w:bCs w:val="0"/>
              </w:rPr>
              <w:t>Keying systems</w:t>
            </w:r>
          </w:p>
        </w:tc>
        <w:tc>
          <w:tcPr>
            <w:tcW w:w="2136"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SCEC</w:t>
            </w:r>
          </w:p>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SEG 029</w:t>
            </w:r>
          </w:p>
        </w:tc>
        <w:tc>
          <w:tcPr>
            <w:tcW w:w="2136" w:type="dxa"/>
            <w:vAlign w:val="center"/>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SCEC</w:t>
            </w:r>
          </w:p>
        </w:tc>
        <w:tc>
          <w:tcPr>
            <w:tcW w:w="2137" w:type="dxa"/>
            <w:vAlign w:val="center"/>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SCEC</w:t>
            </w:r>
          </w:p>
        </w:tc>
        <w:tc>
          <w:tcPr>
            <w:tcW w:w="2137" w:type="dxa"/>
            <w:vAlign w:val="center"/>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SCEC</w:t>
            </w:r>
          </w:p>
        </w:tc>
      </w:tr>
      <w:tr w:rsidR="0031540E" w:rsidTr="003154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6" w:type="dxa"/>
          </w:tcPr>
          <w:p w:rsidR="0031540E" w:rsidRPr="00133A4F" w:rsidRDefault="0031540E" w:rsidP="00133A4F">
            <w:pPr>
              <w:rPr>
                <w:rStyle w:val="Strong"/>
                <w:b/>
                <w:bCs w:val="0"/>
              </w:rPr>
            </w:pPr>
            <w:r w:rsidRPr="00133A4F">
              <w:rPr>
                <w:rStyle w:val="Strong"/>
                <w:b/>
                <w:bCs w:val="0"/>
              </w:rPr>
              <w:t>Padbolts</w:t>
            </w:r>
          </w:p>
        </w:tc>
        <w:tc>
          <w:tcPr>
            <w:tcW w:w="2136"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SEG 017</w:t>
            </w:r>
          </w:p>
        </w:tc>
        <w:tc>
          <w:tcPr>
            <w:tcW w:w="2136"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SEG 017</w:t>
            </w:r>
          </w:p>
        </w:tc>
        <w:tc>
          <w:tcPr>
            <w:tcW w:w="2137"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SCEC</w:t>
            </w:r>
          </w:p>
        </w:tc>
        <w:tc>
          <w:tcPr>
            <w:tcW w:w="2137"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SCEC</w:t>
            </w:r>
          </w:p>
        </w:tc>
      </w:tr>
      <w:tr w:rsidR="0031540E" w:rsidTr="00AE275D">
        <w:tc>
          <w:tcPr>
            <w:cnfStyle w:val="001000000000" w:firstRow="0" w:lastRow="0" w:firstColumn="1" w:lastColumn="0" w:oddVBand="0" w:evenVBand="0" w:oddHBand="0" w:evenHBand="0" w:firstRowFirstColumn="0" w:firstRowLastColumn="0" w:lastRowFirstColumn="0" w:lastRowLastColumn="0"/>
            <w:tcW w:w="2136" w:type="dxa"/>
          </w:tcPr>
          <w:p w:rsidR="0031540E" w:rsidRPr="00133A4F" w:rsidRDefault="0031540E" w:rsidP="00133A4F">
            <w:pPr>
              <w:rPr>
                <w:rStyle w:val="Strong"/>
                <w:b/>
                <w:bCs w:val="0"/>
              </w:rPr>
            </w:pPr>
            <w:r w:rsidRPr="00133A4F">
              <w:rPr>
                <w:rStyle w:val="Strong"/>
                <w:b/>
                <w:bCs w:val="0"/>
              </w:rPr>
              <w:t>Padlocks chains and hasps</w:t>
            </w:r>
          </w:p>
        </w:tc>
        <w:tc>
          <w:tcPr>
            <w:tcW w:w="2136" w:type="dxa"/>
          </w:tcPr>
          <w:p w:rsidR="0031540E" w:rsidRPr="0031540E" w:rsidRDefault="0031540E" w:rsidP="00133A4F">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SEG 028 for padlocks</w:t>
            </w:r>
            <w:r w:rsidR="00133A4F">
              <w:rPr>
                <w:lang w:eastAsia="en-AU" w:bidi="en-US"/>
              </w:rPr>
              <w:t xml:space="preserve"> </w:t>
            </w:r>
            <w:r w:rsidRPr="0031540E">
              <w:rPr>
                <w:lang w:eastAsia="en-AU" w:bidi="en-US"/>
              </w:rPr>
              <w:t>Commercial quality</w:t>
            </w:r>
          </w:p>
        </w:tc>
        <w:tc>
          <w:tcPr>
            <w:tcW w:w="2136" w:type="dxa"/>
          </w:tcPr>
          <w:p w:rsidR="0031540E" w:rsidRPr="0031540E" w:rsidRDefault="0031540E" w:rsidP="00133A4F">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SEG 028 for padlocks</w:t>
            </w:r>
            <w:r w:rsidR="00133A4F">
              <w:rPr>
                <w:lang w:eastAsia="en-AU" w:bidi="en-US"/>
              </w:rPr>
              <w:t xml:space="preserve"> </w:t>
            </w:r>
            <w:r w:rsidRPr="0031540E">
              <w:rPr>
                <w:lang w:eastAsia="en-AU" w:bidi="en-US"/>
              </w:rPr>
              <w:t>Commercial quality</w:t>
            </w:r>
          </w:p>
        </w:tc>
        <w:tc>
          <w:tcPr>
            <w:tcW w:w="2137" w:type="dxa"/>
            <w:vAlign w:val="center"/>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SCEC</w:t>
            </w:r>
          </w:p>
        </w:tc>
        <w:tc>
          <w:tcPr>
            <w:tcW w:w="2137" w:type="dxa"/>
            <w:vAlign w:val="center"/>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SCEC</w:t>
            </w:r>
          </w:p>
        </w:tc>
      </w:tr>
      <w:tr w:rsidR="0031540E" w:rsidTr="003154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6" w:type="dxa"/>
          </w:tcPr>
          <w:p w:rsidR="0031540E" w:rsidRPr="00133A4F" w:rsidRDefault="0031540E" w:rsidP="00133A4F">
            <w:pPr>
              <w:rPr>
                <w:rStyle w:val="Strong"/>
                <w:b/>
                <w:bCs w:val="0"/>
              </w:rPr>
            </w:pPr>
            <w:r w:rsidRPr="00133A4F">
              <w:rPr>
                <w:rStyle w:val="Strong"/>
                <w:b/>
                <w:bCs w:val="0"/>
              </w:rPr>
              <w:t>Hinge bolts</w:t>
            </w:r>
          </w:p>
        </w:tc>
        <w:tc>
          <w:tcPr>
            <w:tcW w:w="2136"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Commercial quality</w:t>
            </w:r>
          </w:p>
        </w:tc>
        <w:tc>
          <w:tcPr>
            <w:tcW w:w="2136"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Commercial quality</w:t>
            </w:r>
          </w:p>
        </w:tc>
        <w:tc>
          <w:tcPr>
            <w:tcW w:w="2137"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SCEC</w:t>
            </w:r>
          </w:p>
        </w:tc>
        <w:tc>
          <w:tcPr>
            <w:tcW w:w="2137"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SCEC</w:t>
            </w:r>
          </w:p>
        </w:tc>
      </w:tr>
      <w:tr w:rsidR="0031540E" w:rsidTr="0031540E">
        <w:tc>
          <w:tcPr>
            <w:cnfStyle w:val="001000000000" w:firstRow="0" w:lastRow="0" w:firstColumn="1" w:lastColumn="0" w:oddVBand="0" w:evenVBand="0" w:oddHBand="0" w:evenHBand="0" w:firstRowFirstColumn="0" w:firstRowLastColumn="0" w:lastRowFirstColumn="0" w:lastRowLastColumn="0"/>
            <w:tcW w:w="2136" w:type="dxa"/>
          </w:tcPr>
          <w:p w:rsidR="0031540E" w:rsidRPr="00133A4F" w:rsidRDefault="0031540E" w:rsidP="00133A4F">
            <w:pPr>
              <w:rPr>
                <w:rStyle w:val="Strong"/>
                <w:b/>
                <w:bCs w:val="0"/>
              </w:rPr>
            </w:pPr>
            <w:r w:rsidRPr="00133A4F">
              <w:rPr>
                <w:rStyle w:val="Strong"/>
                <w:b/>
                <w:bCs w:val="0"/>
              </w:rPr>
              <w:t>Strike shields and blocker plates</w:t>
            </w:r>
          </w:p>
        </w:tc>
        <w:tc>
          <w:tcPr>
            <w:tcW w:w="2136"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Commercial quality</w:t>
            </w:r>
          </w:p>
        </w:tc>
        <w:tc>
          <w:tcPr>
            <w:tcW w:w="2136"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Commercial quality</w:t>
            </w:r>
          </w:p>
        </w:tc>
        <w:tc>
          <w:tcPr>
            <w:tcW w:w="2137"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Commercial quality</w:t>
            </w:r>
          </w:p>
        </w:tc>
        <w:tc>
          <w:tcPr>
            <w:tcW w:w="2137"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Commercial quality</w:t>
            </w:r>
          </w:p>
        </w:tc>
      </w:tr>
      <w:tr w:rsidR="0031540E" w:rsidTr="003154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6" w:type="dxa"/>
          </w:tcPr>
          <w:p w:rsidR="0031540E" w:rsidRPr="00133A4F" w:rsidRDefault="0031540E" w:rsidP="00133A4F">
            <w:pPr>
              <w:rPr>
                <w:rStyle w:val="Strong"/>
                <w:b/>
                <w:bCs w:val="0"/>
              </w:rPr>
            </w:pPr>
            <w:r w:rsidRPr="00133A4F">
              <w:rPr>
                <w:rStyle w:val="Strong"/>
                <w:b/>
                <w:bCs w:val="0"/>
              </w:rPr>
              <w:t>Cable transfer hinges</w:t>
            </w:r>
          </w:p>
        </w:tc>
        <w:tc>
          <w:tcPr>
            <w:tcW w:w="2136"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Commercial quality</w:t>
            </w:r>
          </w:p>
        </w:tc>
        <w:tc>
          <w:tcPr>
            <w:tcW w:w="2136"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Commercial quality</w:t>
            </w:r>
          </w:p>
        </w:tc>
        <w:tc>
          <w:tcPr>
            <w:tcW w:w="2137"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Commercial quality</w:t>
            </w:r>
          </w:p>
        </w:tc>
        <w:tc>
          <w:tcPr>
            <w:tcW w:w="2137"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Commercial quality</w:t>
            </w:r>
          </w:p>
        </w:tc>
      </w:tr>
      <w:tr w:rsidR="0031540E" w:rsidTr="0031540E">
        <w:tc>
          <w:tcPr>
            <w:cnfStyle w:val="001000000000" w:firstRow="0" w:lastRow="0" w:firstColumn="1" w:lastColumn="0" w:oddVBand="0" w:evenVBand="0" w:oddHBand="0" w:evenHBand="0" w:firstRowFirstColumn="0" w:firstRowLastColumn="0" w:lastRowFirstColumn="0" w:lastRowLastColumn="0"/>
            <w:tcW w:w="2136" w:type="dxa"/>
          </w:tcPr>
          <w:p w:rsidR="0031540E" w:rsidRPr="00133A4F" w:rsidRDefault="0031540E" w:rsidP="00133A4F">
            <w:pPr>
              <w:rPr>
                <w:rStyle w:val="Strong"/>
                <w:b/>
                <w:bCs w:val="0"/>
              </w:rPr>
            </w:pPr>
            <w:r w:rsidRPr="00133A4F">
              <w:rPr>
                <w:rStyle w:val="Strong"/>
                <w:b/>
                <w:bCs w:val="0"/>
              </w:rPr>
              <w:t>Door closers</w:t>
            </w:r>
          </w:p>
        </w:tc>
        <w:tc>
          <w:tcPr>
            <w:tcW w:w="2136"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SEG 006</w:t>
            </w:r>
          </w:p>
        </w:tc>
        <w:tc>
          <w:tcPr>
            <w:tcW w:w="2136"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SEG 006</w:t>
            </w:r>
          </w:p>
        </w:tc>
        <w:tc>
          <w:tcPr>
            <w:tcW w:w="2137"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SEG 006</w:t>
            </w:r>
          </w:p>
        </w:tc>
        <w:tc>
          <w:tcPr>
            <w:tcW w:w="2137"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SEG 006</w:t>
            </w:r>
          </w:p>
        </w:tc>
      </w:tr>
      <w:tr w:rsidR="0031540E" w:rsidTr="003154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6" w:type="dxa"/>
          </w:tcPr>
          <w:p w:rsidR="0031540E" w:rsidRPr="00133A4F" w:rsidRDefault="0031540E" w:rsidP="00133A4F">
            <w:pPr>
              <w:rPr>
                <w:rStyle w:val="Strong"/>
                <w:b/>
                <w:bCs w:val="0"/>
              </w:rPr>
            </w:pPr>
            <w:r w:rsidRPr="00133A4F">
              <w:rPr>
                <w:rStyle w:val="Strong"/>
                <w:b/>
                <w:bCs w:val="0"/>
              </w:rPr>
              <w:t>Access control portals and turnstiles</w:t>
            </w:r>
          </w:p>
        </w:tc>
        <w:tc>
          <w:tcPr>
            <w:tcW w:w="2136"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SEG 024</w:t>
            </w:r>
          </w:p>
        </w:tc>
        <w:tc>
          <w:tcPr>
            <w:tcW w:w="2136"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SEG 024</w:t>
            </w:r>
          </w:p>
        </w:tc>
        <w:tc>
          <w:tcPr>
            <w:tcW w:w="2137"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SCEC</w:t>
            </w:r>
          </w:p>
        </w:tc>
        <w:tc>
          <w:tcPr>
            <w:tcW w:w="2137"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SCEC</w:t>
            </w:r>
          </w:p>
        </w:tc>
      </w:tr>
      <w:tr w:rsidR="0031540E" w:rsidTr="0031540E">
        <w:tc>
          <w:tcPr>
            <w:cnfStyle w:val="001000000000" w:firstRow="0" w:lastRow="0" w:firstColumn="1" w:lastColumn="0" w:oddVBand="0" w:evenVBand="0" w:oddHBand="0" w:evenHBand="0" w:firstRowFirstColumn="0" w:firstRowLastColumn="0" w:lastRowFirstColumn="0" w:lastRowLastColumn="0"/>
            <w:tcW w:w="2136" w:type="dxa"/>
          </w:tcPr>
          <w:p w:rsidR="0031540E" w:rsidRPr="00133A4F" w:rsidRDefault="0031540E" w:rsidP="00133A4F">
            <w:pPr>
              <w:rPr>
                <w:rStyle w:val="Strong"/>
                <w:b/>
                <w:bCs w:val="0"/>
              </w:rPr>
            </w:pPr>
            <w:r w:rsidRPr="00133A4F">
              <w:rPr>
                <w:rStyle w:val="Strong"/>
                <w:b/>
                <w:bCs w:val="0"/>
              </w:rPr>
              <w:lastRenderedPageBreak/>
              <w:t>Door operators</w:t>
            </w:r>
          </w:p>
        </w:tc>
        <w:tc>
          <w:tcPr>
            <w:tcW w:w="2136"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SEG 006</w:t>
            </w:r>
          </w:p>
        </w:tc>
        <w:tc>
          <w:tcPr>
            <w:tcW w:w="2136"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SEG 006</w:t>
            </w:r>
          </w:p>
        </w:tc>
        <w:tc>
          <w:tcPr>
            <w:tcW w:w="2137"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SCEC</w:t>
            </w:r>
          </w:p>
        </w:tc>
        <w:tc>
          <w:tcPr>
            <w:tcW w:w="2137"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SCEC</w:t>
            </w:r>
          </w:p>
        </w:tc>
      </w:tr>
      <w:tr w:rsidR="0031540E" w:rsidTr="003154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6" w:type="dxa"/>
          </w:tcPr>
          <w:p w:rsidR="0031540E" w:rsidRPr="00133A4F" w:rsidRDefault="0031540E" w:rsidP="00133A4F">
            <w:pPr>
              <w:rPr>
                <w:rStyle w:val="Strong"/>
                <w:b/>
                <w:bCs w:val="0"/>
              </w:rPr>
            </w:pPr>
            <w:r w:rsidRPr="00133A4F">
              <w:rPr>
                <w:rStyle w:val="Strong"/>
                <w:b/>
                <w:bCs w:val="0"/>
              </w:rPr>
              <w:t>Doors</w:t>
            </w:r>
          </w:p>
        </w:tc>
        <w:tc>
          <w:tcPr>
            <w:tcW w:w="2136"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rPr>
              <w:t>ASIO Technical Note 1/15 – Physical Security of Zones</w:t>
            </w:r>
          </w:p>
        </w:tc>
        <w:tc>
          <w:tcPr>
            <w:tcW w:w="2136"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ASIO Technical Note 1/15 – Physical Security of Zones</w:t>
            </w:r>
          </w:p>
        </w:tc>
        <w:tc>
          <w:tcPr>
            <w:tcW w:w="2137"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ASIO Technical Note 1/15 – Physical Security of Zones</w:t>
            </w:r>
          </w:p>
        </w:tc>
        <w:tc>
          <w:tcPr>
            <w:tcW w:w="2137"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ASIO Technical Note 1/15 – Physical Security of Zones</w:t>
            </w:r>
          </w:p>
        </w:tc>
      </w:tr>
      <w:tr w:rsidR="0031540E" w:rsidTr="0031540E">
        <w:tc>
          <w:tcPr>
            <w:cnfStyle w:val="001000000000" w:firstRow="0" w:lastRow="0" w:firstColumn="1" w:lastColumn="0" w:oddVBand="0" w:evenVBand="0" w:oddHBand="0" w:evenHBand="0" w:firstRowFirstColumn="0" w:firstRowLastColumn="0" w:lastRowFirstColumn="0" w:lastRowLastColumn="0"/>
            <w:tcW w:w="2136" w:type="dxa"/>
          </w:tcPr>
          <w:p w:rsidR="0031540E" w:rsidRPr="00133A4F" w:rsidRDefault="0031540E" w:rsidP="00133A4F">
            <w:pPr>
              <w:rPr>
                <w:rStyle w:val="Strong"/>
                <w:b/>
                <w:bCs w:val="0"/>
              </w:rPr>
            </w:pPr>
            <w:r w:rsidRPr="00133A4F">
              <w:rPr>
                <w:rStyle w:val="Strong"/>
                <w:b/>
                <w:bCs w:val="0"/>
              </w:rPr>
              <w:t>Pits</w:t>
            </w:r>
          </w:p>
        </w:tc>
        <w:tc>
          <w:tcPr>
            <w:tcW w:w="2136"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SCEC</w:t>
            </w:r>
          </w:p>
        </w:tc>
        <w:tc>
          <w:tcPr>
            <w:tcW w:w="2136"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SCEC</w:t>
            </w:r>
          </w:p>
        </w:tc>
        <w:tc>
          <w:tcPr>
            <w:tcW w:w="2137"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SCEC</w:t>
            </w:r>
          </w:p>
        </w:tc>
        <w:tc>
          <w:tcPr>
            <w:tcW w:w="2137"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SCEC</w:t>
            </w:r>
          </w:p>
        </w:tc>
      </w:tr>
      <w:tr w:rsidR="0031540E" w:rsidTr="003154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6" w:type="dxa"/>
          </w:tcPr>
          <w:p w:rsidR="0031540E" w:rsidRPr="00133A4F" w:rsidRDefault="0031540E" w:rsidP="00133A4F">
            <w:pPr>
              <w:rPr>
                <w:rStyle w:val="Strong"/>
                <w:b/>
                <w:bCs w:val="0"/>
              </w:rPr>
            </w:pPr>
            <w:r w:rsidRPr="00133A4F">
              <w:rPr>
                <w:rStyle w:val="Strong"/>
                <w:b/>
                <w:bCs w:val="0"/>
              </w:rPr>
              <w:t xml:space="preserve">Vehicle security barriers </w:t>
            </w:r>
          </w:p>
        </w:tc>
        <w:tc>
          <w:tcPr>
            <w:tcW w:w="2136"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SEG 004 and PSC 166</w:t>
            </w:r>
          </w:p>
        </w:tc>
        <w:tc>
          <w:tcPr>
            <w:tcW w:w="2136"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SEG 004 and PSC 166</w:t>
            </w:r>
          </w:p>
        </w:tc>
        <w:tc>
          <w:tcPr>
            <w:tcW w:w="2137"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SEG 004 and PSC 166</w:t>
            </w:r>
          </w:p>
        </w:tc>
        <w:tc>
          <w:tcPr>
            <w:tcW w:w="2137"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SEG 004 and PSC 166</w:t>
            </w:r>
          </w:p>
        </w:tc>
      </w:tr>
      <w:tr w:rsidR="0031540E" w:rsidTr="0031540E">
        <w:tc>
          <w:tcPr>
            <w:cnfStyle w:val="001000000000" w:firstRow="0" w:lastRow="0" w:firstColumn="1" w:lastColumn="0" w:oddVBand="0" w:evenVBand="0" w:oddHBand="0" w:evenHBand="0" w:firstRowFirstColumn="0" w:firstRowLastColumn="0" w:lastRowFirstColumn="0" w:lastRowLastColumn="0"/>
            <w:tcW w:w="2136" w:type="dxa"/>
          </w:tcPr>
          <w:p w:rsidR="0031540E" w:rsidRPr="00133A4F" w:rsidRDefault="0031540E" w:rsidP="00133A4F">
            <w:pPr>
              <w:rPr>
                <w:rStyle w:val="Strong"/>
                <w:b/>
                <w:bCs w:val="0"/>
              </w:rPr>
            </w:pPr>
            <w:r w:rsidRPr="00133A4F">
              <w:rPr>
                <w:rStyle w:val="Strong"/>
                <w:b/>
                <w:bCs w:val="0"/>
              </w:rPr>
              <w:t xml:space="preserve">Perimeter security fences </w:t>
            </w:r>
          </w:p>
        </w:tc>
        <w:tc>
          <w:tcPr>
            <w:tcW w:w="2136"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SEG 003</w:t>
            </w:r>
          </w:p>
        </w:tc>
        <w:tc>
          <w:tcPr>
            <w:tcW w:w="2136"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SEG 003</w:t>
            </w:r>
          </w:p>
        </w:tc>
        <w:tc>
          <w:tcPr>
            <w:tcW w:w="2137"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SEG 003</w:t>
            </w:r>
          </w:p>
        </w:tc>
        <w:tc>
          <w:tcPr>
            <w:tcW w:w="2137"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SEG 003</w:t>
            </w:r>
          </w:p>
        </w:tc>
      </w:tr>
      <w:tr w:rsidR="0031540E" w:rsidTr="003154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6" w:type="dxa"/>
          </w:tcPr>
          <w:p w:rsidR="0031540E" w:rsidRPr="00133A4F" w:rsidRDefault="0031540E" w:rsidP="00133A4F">
            <w:pPr>
              <w:rPr>
                <w:rStyle w:val="Strong"/>
                <w:b/>
                <w:bCs w:val="0"/>
              </w:rPr>
            </w:pPr>
            <w:r w:rsidRPr="00133A4F">
              <w:rPr>
                <w:rStyle w:val="Strong"/>
                <w:b/>
                <w:bCs w:val="0"/>
              </w:rPr>
              <w:t>Window locks</w:t>
            </w:r>
          </w:p>
        </w:tc>
        <w:tc>
          <w:tcPr>
            <w:tcW w:w="2136"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SEG 026</w:t>
            </w:r>
          </w:p>
        </w:tc>
        <w:tc>
          <w:tcPr>
            <w:tcW w:w="2136"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SEG 026</w:t>
            </w:r>
          </w:p>
        </w:tc>
        <w:tc>
          <w:tcPr>
            <w:tcW w:w="2137"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SEG 026</w:t>
            </w:r>
          </w:p>
        </w:tc>
        <w:tc>
          <w:tcPr>
            <w:tcW w:w="2137"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SEG 026</w:t>
            </w:r>
          </w:p>
        </w:tc>
      </w:tr>
      <w:tr w:rsidR="0031540E" w:rsidTr="0031540E">
        <w:tc>
          <w:tcPr>
            <w:cnfStyle w:val="001000000000" w:firstRow="0" w:lastRow="0" w:firstColumn="1" w:lastColumn="0" w:oddVBand="0" w:evenVBand="0" w:oddHBand="0" w:evenHBand="0" w:firstRowFirstColumn="0" w:firstRowLastColumn="0" w:lastRowFirstColumn="0" w:lastRowLastColumn="0"/>
            <w:tcW w:w="2136" w:type="dxa"/>
          </w:tcPr>
          <w:p w:rsidR="0031540E" w:rsidRPr="00133A4F" w:rsidRDefault="0031540E" w:rsidP="00133A4F">
            <w:pPr>
              <w:rPr>
                <w:rStyle w:val="Strong"/>
                <w:b/>
                <w:bCs w:val="0"/>
              </w:rPr>
            </w:pPr>
            <w:r w:rsidRPr="00133A4F">
              <w:rPr>
                <w:rStyle w:val="Strong"/>
                <w:b/>
                <w:bCs w:val="0"/>
              </w:rPr>
              <w:t>Ballistic treatments</w:t>
            </w:r>
          </w:p>
        </w:tc>
        <w:tc>
          <w:tcPr>
            <w:tcW w:w="2136"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SEG 031</w:t>
            </w:r>
          </w:p>
        </w:tc>
        <w:tc>
          <w:tcPr>
            <w:tcW w:w="2136"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SEG 031</w:t>
            </w:r>
          </w:p>
        </w:tc>
        <w:tc>
          <w:tcPr>
            <w:tcW w:w="2137"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SEG 031</w:t>
            </w:r>
          </w:p>
        </w:tc>
        <w:tc>
          <w:tcPr>
            <w:tcW w:w="2137"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SEG 031</w:t>
            </w:r>
          </w:p>
        </w:tc>
      </w:tr>
      <w:tr w:rsidR="0031540E" w:rsidTr="003154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6" w:type="dxa"/>
          </w:tcPr>
          <w:p w:rsidR="0031540E" w:rsidRPr="00133A4F" w:rsidRDefault="0031540E" w:rsidP="00133A4F">
            <w:pPr>
              <w:rPr>
                <w:rStyle w:val="Strong"/>
                <w:b/>
                <w:bCs w:val="0"/>
              </w:rPr>
            </w:pPr>
            <w:r w:rsidRPr="00133A4F">
              <w:rPr>
                <w:rStyle w:val="Strong"/>
                <w:b/>
                <w:bCs w:val="0"/>
              </w:rPr>
              <w:t>Fragment retention film</w:t>
            </w:r>
          </w:p>
        </w:tc>
        <w:tc>
          <w:tcPr>
            <w:tcW w:w="2136"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SEG 027</w:t>
            </w:r>
          </w:p>
        </w:tc>
        <w:tc>
          <w:tcPr>
            <w:tcW w:w="2136"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SEG 027</w:t>
            </w:r>
          </w:p>
        </w:tc>
        <w:tc>
          <w:tcPr>
            <w:tcW w:w="2137"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SEG 027</w:t>
            </w:r>
          </w:p>
        </w:tc>
        <w:tc>
          <w:tcPr>
            <w:tcW w:w="2137"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SEG 027</w:t>
            </w:r>
          </w:p>
        </w:tc>
      </w:tr>
      <w:tr w:rsidR="0031540E" w:rsidTr="0031540E">
        <w:tc>
          <w:tcPr>
            <w:cnfStyle w:val="001000000000" w:firstRow="0" w:lastRow="0" w:firstColumn="1" w:lastColumn="0" w:oddVBand="0" w:evenVBand="0" w:oddHBand="0" w:evenHBand="0" w:firstRowFirstColumn="0" w:firstRowLastColumn="0" w:lastRowFirstColumn="0" w:lastRowLastColumn="0"/>
            <w:tcW w:w="2136" w:type="dxa"/>
          </w:tcPr>
          <w:p w:rsidR="0031540E" w:rsidRPr="00133A4F" w:rsidRDefault="0031540E" w:rsidP="00133A4F">
            <w:pPr>
              <w:rPr>
                <w:rStyle w:val="Strong"/>
                <w:b/>
                <w:bCs w:val="0"/>
              </w:rPr>
            </w:pPr>
            <w:r w:rsidRPr="00133A4F">
              <w:rPr>
                <w:rStyle w:val="Strong"/>
                <w:b/>
                <w:bCs w:val="0"/>
              </w:rPr>
              <w:t>Barrier mounted perimeter intrusion detection systems</w:t>
            </w:r>
          </w:p>
        </w:tc>
        <w:tc>
          <w:tcPr>
            <w:tcW w:w="2136"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SCEC</w:t>
            </w:r>
          </w:p>
        </w:tc>
        <w:tc>
          <w:tcPr>
            <w:tcW w:w="2136"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SCEC</w:t>
            </w:r>
          </w:p>
        </w:tc>
        <w:tc>
          <w:tcPr>
            <w:tcW w:w="2137"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SCEC</w:t>
            </w:r>
          </w:p>
        </w:tc>
        <w:tc>
          <w:tcPr>
            <w:tcW w:w="2137"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SCEC</w:t>
            </w:r>
          </w:p>
        </w:tc>
      </w:tr>
      <w:tr w:rsidR="0031540E" w:rsidTr="003154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6" w:type="dxa"/>
          </w:tcPr>
          <w:p w:rsidR="0031540E" w:rsidRPr="00133A4F" w:rsidRDefault="0031540E" w:rsidP="00133A4F">
            <w:pPr>
              <w:rPr>
                <w:rStyle w:val="Strong"/>
                <w:b/>
                <w:bCs w:val="0"/>
              </w:rPr>
            </w:pPr>
            <w:r w:rsidRPr="00133A4F">
              <w:rPr>
                <w:rStyle w:val="Strong"/>
                <w:b/>
                <w:bCs w:val="0"/>
              </w:rPr>
              <w:t>Ground based perimeter intrusion detection systems</w:t>
            </w:r>
          </w:p>
        </w:tc>
        <w:tc>
          <w:tcPr>
            <w:tcW w:w="2136"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SCEC</w:t>
            </w:r>
          </w:p>
        </w:tc>
        <w:tc>
          <w:tcPr>
            <w:tcW w:w="2136"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SCEC</w:t>
            </w:r>
          </w:p>
        </w:tc>
        <w:tc>
          <w:tcPr>
            <w:tcW w:w="2137"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SCEC</w:t>
            </w:r>
          </w:p>
        </w:tc>
        <w:tc>
          <w:tcPr>
            <w:tcW w:w="2137"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SCEC</w:t>
            </w:r>
          </w:p>
        </w:tc>
      </w:tr>
      <w:tr w:rsidR="0031540E" w:rsidTr="0031540E">
        <w:tc>
          <w:tcPr>
            <w:cnfStyle w:val="001000000000" w:firstRow="0" w:lastRow="0" w:firstColumn="1" w:lastColumn="0" w:oddVBand="0" w:evenVBand="0" w:oddHBand="0" w:evenHBand="0" w:firstRowFirstColumn="0" w:firstRowLastColumn="0" w:lastRowFirstColumn="0" w:lastRowLastColumn="0"/>
            <w:tcW w:w="2136" w:type="dxa"/>
          </w:tcPr>
          <w:p w:rsidR="0031540E" w:rsidRPr="00133A4F" w:rsidRDefault="0031540E" w:rsidP="00133A4F">
            <w:pPr>
              <w:rPr>
                <w:rStyle w:val="Strong"/>
                <w:b/>
                <w:bCs w:val="0"/>
              </w:rPr>
            </w:pPr>
            <w:r w:rsidRPr="00133A4F">
              <w:rPr>
                <w:rStyle w:val="Strong"/>
                <w:b/>
                <w:bCs w:val="0"/>
              </w:rPr>
              <w:t>Volumetric perimeter intrusion detection systems</w:t>
            </w:r>
          </w:p>
        </w:tc>
        <w:tc>
          <w:tcPr>
            <w:tcW w:w="2136"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SCEC</w:t>
            </w:r>
          </w:p>
        </w:tc>
        <w:tc>
          <w:tcPr>
            <w:tcW w:w="2136"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SCEC</w:t>
            </w:r>
          </w:p>
        </w:tc>
        <w:tc>
          <w:tcPr>
            <w:tcW w:w="2137"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SCEC</w:t>
            </w:r>
          </w:p>
        </w:tc>
        <w:tc>
          <w:tcPr>
            <w:tcW w:w="2137"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SCEC</w:t>
            </w:r>
          </w:p>
        </w:tc>
      </w:tr>
      <w:tr w:rsidR="0031540E" w:rsidTr="00AE2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6" w:type="dxa"/>
          </w:tcPr>
          <w:p w:rsidR="0031540E" w:rsidRPr="00133A4F" w:rsidRDefault="0031540E" w:rsidP="00133A4F">
            <w:pPr>
              <w:rPr>
                <w:rStyle w:val="Strong"/>
                <w:b/>
                <w:bCs w:val="0"/>
              </w:rPr>
            </w:pPr>
            <w:r w:rsidRPr="00133A4F">
              <w:rPr>
                <w:rStyle w:val="Strong"/>
                <w:b/>
                <w:bCs w:val="0"/>
              </w:rPr>
              <w:t>Wafer seals</w:t>
            </w:r>
          </w:p>
        </w:tc>
        <w:tc>
          <w:tcPr>
            <w:tcW w:w="2136" w:type="dxa"/>
            <w:vAlign w:val="center"/>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SCEC</w:t>
            </w:r>
          </w:p>
        </w:tc>
        <w:tc>
          <w:tcPr>
            <w:tcW w:w="2136" w:type="dxa"/>
            <w:vAlign w:val="center"/>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SCEC</w:t>
            </w:r>
          </w:p>
        </w:tc>
        <w:tc>
          <w:tcPr>
            <w:tcW w:w="2137" w:type="dxa"/>
            <w:vAlign w:val="center"/>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SCEC</w:t>
            </w:r>
          </w:p>
        </w:tc>
        <w:tc>
          <w:tcPr>
            <w:tcW w:w="2137"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SCEC and SEG 030</w:t>
            </w:r>
          </w:p>
        </w:tc>
      </w:tr>
      <w:tr w:rsidR="00133A4F" w:rsidTr="0031540E">
        <w:tc>
          <w:tcPr>
            <w:cnfStyle w:val="001000000000" w:firstRow="0" w:lastRow="0" w:firstColumn="1" w:lastColumn="0" w:oddVBand="0" w:evenVBand="0" w:oddHBand="0" w:evenHBand="0" w:firstRowFirstColumn="0" w:firstRowLastColumn="0" w:lastRowFirstColumn="0" w:lastRowLastColumn="0"/>
            <w:tcW w:w="2136" w:type="dxa"/>
          </w:tcPr>
          <w:p w:rsidR="00133A4F" w:rsidRPr="00133A4F" w:rsidRDefault="00133A4F" w:rsidP="00133A4F">
            <w:pPr>
              <w:rPr>
                <w:rStyle w:val="Strong"/>
                <w:b/>
                <w:bCs w:val="0"/>
              </w:rPr>
            </w:pPr>
            <w:r w:rsidRPr="00133A4F">
              <w:rPr>
                <w:rStyle w:val="Strong"/>
                <w:b/>
                <w:bCs w:val="0"/>
              </w:rPr>
              <w:t>Single use pouches</w:t>
            </w:r>
          </w:p>
        </w:tc>
        <w:tc>
          <w:tcPr>
            <w:tcW w:w="2136" w:type="dxa"/>
          </w:tcPr>
          <w:p w:rsidR="00133A4F" w:rsidRPr="0031540E" w:rsidRDefault="00133A4F"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N/A</w:t>
            </w:r>
          </w:p>
        </w:tc>
        <w:tc>
          <w:tcPr>
            <w:tcW w:w="2136" w:type="dxa"/>
          </w:tcPr>
          <w:p w:rsidR="00133A4F" w:rsidRPr="0031540E" w:rsidRDefault="00133A4F"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SCEC</w:t>
            </w:r>
          </w:p>
        </w:tc>
        <w:tc>
          <w:tcPr>
            <w:tcW w:w="2137" w:type="dxa"/>
          </w:tcPr>
          <w:p w:rsidR="00133A4F" w:rsidRPr="00133A4F" w:rsidRDefault="00133A4F" w:rsidP="00133A4F">
            <w:pPr>
              <w:spacing w:after="0"/>
              <w:cnfStyle w:val="000000000000" w:firstRow="0" w:lastRow="0" w:firstColumn="0" w:lastColumn="0" w:oddVBand="0" w:evenVBand="0" w:oddHBand="0" w:evenHBand="0" w:firstRowFirstColumn="0" w:firstRowLastColumn="0" w:lastRowFirstColumn="0" w:lastRowLastColumn="0"/>
              <w:rPr>
                <w:bCs/>
                <w:color w:val="000000" w:themeColor="text1"/>
                <w:sz w:val="20"/>
                <w:lang w:eastAsia="en-AU" w:bidi="en-US"/>
              </w:rPr>
            </w:pPr>
            <w:r w:rsidRPr="00133A4F">
              <w:rPr>
                <w:bCs/>
                <w:color w:val="000000" w:themeColor="text1"/>
                <w:sz w:val="20"/>
                <w:lang w:eastAsia="en-AU" w:bidi="en-US"/>
              </w:rPr>
              <w:t>Not applicable</w:t>
            </w:r>
          </w:p>
        </w:tc>
        <w:tc>
          <w:tcPr>
            <w:tcW w:w="2137" w:type="dxa"/>
          </w:tcPr>
          <w:p w:rsidR="00133A4F" w:rsidRPr="00133A4F" w:rsidRDefault="00133A4F" w:rsidP="00133A4F">
            <w:pPr>
              <w:spacing w:after="0"/>
              <w:cnfStyle w:val="000000000000" w:firstRow="0" w:lastRow="0" w:firstColumn="0" w:lastColumn="0" w:oddVBand="0" w:evenVBand="0" w:oddHBand="0" w:evenHBand="0" w:firstRowFirstColumn="0" w:firstRowLastColumn="0" w:lastRowFirstColumn="0" w:lastRowLastColumn="0"/>
              <w:rPr>
                <w:bCs/>
                <w:color w:val="000000" w:themeColor="text1"/>
                <w:sz w:val="20"/>
                <w:lang w:eastAsia="en-AU" w:bidi="en-US"/>
              </w:rPr>
            </w:pPr>
            <w:r w:rsidRPr="00133A4F">
              <w:rPr>
                <w:bCs/>
                <w:color w:val="000000" w:themeColor="text1"/>
                <w:sz w:val="20"/>
                <w:lang w:eastAsia="en-AU" w:bidi="en-US"/>
              </w:rPr>
              <w:t>Not applicable</w:t>
            </w:r>
          </w:p>
        </w:tc>
      </w:tr>
      <w:tr w:rsidR="0031540E" w:rsidTr="003154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6" w:type="dxa"/>
          </w:tcPr>
          <w:p w:rsidR="0031540E" w:rsidRPr="00133A4F" w:rsidRDefault="0031540E" w:rsidP="00133A4F">
            <w:pPr>
              <w:rPr>
                <w:rStyle w:val="Strong"/>
                <w:b/>
                <w:bCs w:val="0"/>
              </w:rPr>
            </w:pPr>
            <w:r w:rsidRPr="00133A4F">
              <w:rPr>
                <w:rStyle w:val="Strong"/>
                <w:b/>
                <w:bCs w:val="0"/>
              </w:rPr>
              <w:t>Shredders</w:t>
            </w:r>
          </w:p>
        </w:tc>
        <w:tc>
          <w:tcPr>
            <w:tcW w:w="2136"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SEG 001</w:t>
            </w:r>
          </w:p>
        </w:tc>
        <w:tc>
          <w:tcPr>
            <w:tcW w:w="2136"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SEG 001</w:t>
            </w:r>
          </w:p>
        </w:tc>
        <w:tc>
          <w:tcPr>
            <w:tcW w:w="2137"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SEG 001</w:t>
            </w:r>
          </w:p>
        </w:tc>
        <w:tc>
          <w:tcPr>
            <w:tcW w:w="2137"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SEG 001</w:t>
            </w:r>
          </w:p>
        </w:tc>
      </w:tr>
      <w:tr w:rsidR="0031540E" w:rsidTr="0031540E">
        <w:tc>
          <w:tcPr>
            <w:cnfStyle w:val="001000000000" w:firstRow="0" w:lastRow="0" w:firstColumn="1" w:lastColumn="0" w:oddVBand="0" w:evenVBand="0" w:oddHBand="0" w:evenHBand="0" w:firstRowFirstColumn="0" w:firstRowLastColumn="0" w:lastRowFirstColumn="0" w:lastRowLastColumn="0"/>
            <w:tcW w:w="2136" w:type="dxa"/>
          </w:tcPr>
          <w:p w:rsidR="0031540E" w:rsidRPr="00133A4F" w:rsidRDefault="0031540E" w:rsidP="00133A4F">
            <w:pPr>
              <w:rPr>
                <w:rStyle w:val="Strong"/>
                <w:b/>
                <w:bCs w:val="0"/>
              </w:rPr>
            </w:pPr>
            <w:r w:rsidRPr="00133A4F">
              <w:rPr>
                <w:rStyle w:val="Strong"/>
                <w:b/>
                <w:bCs w:val="0"/>
              </w:rPr>
              <w:t>Destructors</w:t>
            </w:r>
          </w:p>
        </w:tc>
        <w:tc>
          <w:tcPr>
            <w:tcW w:w="2136"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SEG 018</w:t>
            </w:r>
          </w:p>
        </w:tc>
        <w:tc>
          <w:tcPr>
            <w:tcW w:w="2136"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SEG 018</w:t>
            </w:r>
          </w:p>
        </w:tc>
        <w:tc>
          <w:tcPr>
            <w:tcW w:w="2137"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SEG 018</w:t>
            </w:r>
          </w:p>
        </w:tc>
        <w:tc>
          <w:tcPr>
            <w:tcW w:w="2137" w:type="dxa"/>
          </w:tcPr>
          <w:p w:rsidR="0031540E" w:rsidRP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1540E">
              <w:rPr>
                <w:lang w:eastAsia="en-AU" w:bidi="en-US"/>
              </w:rPr>
              <w:t>SEG 018</w:t>
            </w:r>
          </w:p>
        </w:tc>
      </w:tr>
      <w:tr w:rsidR="0031540E" w:rsidTr="003154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6" w:type="dxa"/>
          </w:tcPr>
          <w:p w:rsidR="0031540E" w:rsidRPr="00133A4F" w:rsidRDefault="0031540E" w:rsidP="00133A4F">
            <w:pPr>
              <w:rPr>
                <w:rStyle w:val="Strong"/>
                <w:b/>
                <w:bCs w:val="0"/>
              </w:rPr>
            </w:pPr>
            <w:r w:rsidRPr="00133A4F">
              <w:rPr>
                <w:rStyle w:val="Strong"/>
                <w:b/>
                <w:bCs w:val="0"/>
              </w:rPr>
              <w:t>Briefcases</w:t>
            </w:r>
          </w:p>
        </w:tc>
        <w:tc>
          <w:tcPr>
            <w:tcW w:w="2136"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SEG 005</w:t>
            </w:r>
          </w:p>
        </w:tc>
        <w:tc>
          <w:tcPr>
            <w:tcW w:w="2136"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SEG 005</w:t>
            </w:r>
          </w:p>
        </w:tc>
        <w:tc>
          <w:tcPr>
            <w:tcW w:w="2137"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SEG 005</w:t>
            </w:r>
          </w:p>
        </w:tc>
        <w:tc>
          <w:tcPr>
            <w:tcW w:w="2137" w:type="dxa"/>
          </w:tcPr>
          <w:p w:rsidR="0031540E" w:rsidRP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1540E">
              <w:rPr>
                <w:lang w:eastAsia="en-AU" w:bidi="en-US"/>
              </w:rPr>
              <w:t>SEG 005</w:t>
            </w:r>
          </w:p>
        </w:tc>
      </w:tr>
    </w:tbl>
    <w:p w:rsidR="0031540E" w:rsidRPr="0031540E" w:rsidRDefault="0031540E" w:rsidP="0031540E"/>
    <w:p w:rsidR="0031540E" w:rsidRDefault="0031540E" w:rsidP="0031540E">
      <w:pPr>
        <w:pStyle w:val="Caption"/>
      </w:pPr>
      <w:r>
        <w:t xml:space="preserve">Annex A Table </w:t>
      </w:r>
      <w:r w:rsidR="00FF7A19">
        <w:rPr>
          <w:noProof/>
        </w:rPr>
        <w:fldChar w:fldCharType="begin"/>
      </w:r>
      <w:r w:rsidR="00FF7A19">
        <w:rPr>
          <w:noProof/>
        </w:rPr>
        <w:instrText xml:space="preserve"> SEQ Annex_A_Table \* ARABIC </w:instrText>
      </w:r>
      <w:r w:rsidR="00FF7A19">
        <w:rPr>
          <w:noProof/>
        </w:rPr>
        <w:fldChar w:fldCharType="separate"/>
      </w:r>
      <w:r w:rsidR="00474060">
        <w:rPr>
          <w:noProof/>
        </w:rPr>
        <w:t>2</w:t>
      </w:r>
      <w:r w:rsidR="00FF7A19">
        <w:rPr>
          <w:noProof/>
        </w:rPr>
        <w:fldChar w:fldCharType="end"/>
      </w:r>
      <w:r>
        <w:t xml:space="preserve"> SCEC-tested equipment and assigned class rating</w:t>
      </w:r>
    </w:p>
    <w:tbl>
      <w:tblPr>
        <w:tblStyle w:val="LightShading-Accent4"/>
        <w:tblW w:w="0" w:type="auto"/>
        <w:tblLook w:val="04A0" w:firstRow="1" w:lastRow="0" w:firstColumn="1" w:lastColumn="0" w:noHBand="0" w:noVBand="1"/>
        <w:tblCaption w:val="SCEC-tested equipment and assigned class rating"/>
        <w:tblDescription w:val="This table sets out the type of equipment and the corresponding authority or guideline that has approved it for each class.&#10;&#10;Security container locks, secure room doors, modular secure rooms, security containers – Class A: SCEC, Class B: SCEC, Class C: SCEC"/>
      </w:tblPr>
      <w:tblGrid>
        <w:gridCol w:w="2670"/>
        <w:gridCol w:w="2670"/>
        <w:gridCol w:w="2671"/>
        <w:gridCol w:w="2671"/>
      </w:tblGrid>
      <w:tr w:rsidR="0031540E" w:rsidTr="0031540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70" w:type="dxa"/>
          </w:tcPr>
          <w:p w:rsidR="0031540E" w:rsidRPr="0031540E" w:rsidRDefault="0031540E" w:rsidP="00BA5D2E">
            <w:pPr>
              <w:pStyle w:val="Listbullet1"/>
              <w:numPr>
                <w:ilvl w:val="0"/>
                <w:numId w:val="0"/>
              </w:numPr>
              <w:rPr>
                <w:rStyle w:val="Strong"/>
                <w:szCs w:val="18"/>
              </w:rPr>
            </w:pPr>
          </w:p>
        </w:tc>
        <w:tc>
          <w:tcPr>
            <w:tcW w:w="2670" w:type="dxa"/>
          </w:tcPr>
          <w:p w:rsidR="0031540E" w:rsidRPr="0031540E" w:rsidRDefault="0031540E" w:rsidP="0031540E">
            <w:pPr>
              <w:cnfStyle w:val="100000000000" w:firstRow="1" w:lastRow="0" w:firstColumn="0" w:lastColumn="0" w:oddVBand="0" w:evenVBand="0" w:oddHBand="0" w:evenHBand="0" w:firstRowFirstColumn="0" w:firstRowLastColumn="0" w:lastRowFirstColumn="0" w:lastRowLastColumn="0"/>
              <w:rPr>
                <w:rStyle w:val="Strong"/>
                <w:b/>
              </w:rPr>
            </w:pPr>
            <w:r w:rsidRPr="0031540E">
              <w:rPr>
                <w:rStyle w:val="Strong"/>
                <w:b/>
              </w:rPr>
              <w:t>Class A</w:t>
            </w:r>
          </w:p>
        </w:tc>
        <w:tc>
          <w:tcPr>
            <w:tcW w:w="2671" w:type="dxa"/>
          </w:tcPr>
          <w:p w:rsidR="0031540E" w:rsidRPr="0031540E" w:rsidRDefault="0031540E" w:rsidP="0031540E">
            <w:pPr>
              <w:cnfStyle w:val="100000000000" w:firstRow="1" w:lastRow="0" w:firstColumn="0" w:lastColumn="0" w:oddVBand="0" w:evenVBand="0" w:oddHBand="0" w:evenHBand="0" w:firstRowFirstColumn="0" w:firstRowLastColumn="0" w:lastRowFirstColumn="0" w:lastRowLastColumn="0"/>
              <w:rPr>
                <w:rStyle w:val="Strong"/>
                <w:b/>
              </w:rPr>
            </w:pPr>
            <w:r w:rsidRPr="0031540E">
              <w:rPr>
                <w:rStyle w:val="Strong"/>
                <w:b/>
              </w:rPr>
              <w:t>Class B</w:t>
            </w:r>
          </w:p>
        </w:tc>
        <w:tc>
          <w:tcPr>
            <w:tcW w:w="2671" w:type="dxa"/>
          </w:tcPr>
          <w:p w:rsidR="0031540E" w:rsidRPr="0031540E" w:rsidRDefault="0031540E" w:rsidP="0031540E">
            <w:pPr>
              <w:cnfStyle w:val="100000000000" w:firstRow="1" w:lastRow="0" w:firstColumn="0" w:lastColumn="0" w:oddVBand="0" w:evenVBand="0" w:oddHBand="0" w:evenHBand="0" w:firstRowFirstColumn="0" w:firstRowLastColumn="0" w:lastRowFirstColumn="0" w:lastRowLastColumn="0"/>
              <w:rPr>
                <w:rStyle w:val="Strong"/>
                <w:b/>
              </w:rPr>
            </w:pPr>
            <w:r w:rsidRPr="0031540E">
              <w:rPr>
                <w:rStyle w:val="Strong"/>
                <w:b/>
              </w:rPr>
              <w:t>Class C</w:t>
            </w:r>
          </w:p>
        </w:tc>
      </w:tr>
      <w:tr w:rsidR="0031540E" w:rsidTr="003154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70" w:type="dxa"/>
          </w:tcPr>
          <w:p w:rsidR="0031540E" w:rsidRPr="00133A4F" w:rsidRDefault="0031540E" w:rsidP="00133A4F">
            <w:pPr>
              <w:rPr>
                <w:rStyle w:val="Strong"/>
                <w:b/>
                <w:bCs w:val="0"/>
              </w:rPr>
            </w:pPr>
            <w:r w:rsidRPr="00133A4F">
              <w:rPr>
                <w:rStyle w:val="Strong"/>
                <w:b/>
                <w:bCs w:val="0"/>
              </w:rPr>
              <w:t>Security container locks</w:t>
            </w:r>
          </w:p>
        </w:tc>
        <w:tc>
          <w:tcPr>
            <w:tcW w:w="2670" w:type="dxa"/>
          </w:tcPr>
          <w:p w:rsid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321DF">
              <w:rPr>
                <w:lang w:eastAsia="en-AU" w:bidi="en-US"/>
              </w:rPr>
              <w:t>SCEC</w:t>
            </w:r>
          </w:p>
        </w:tc>
        <w:tc>
          <w:tcPr>
            <w:tcW w:w="2671" w:type="dxa"/>
          </w:tcPr>
          <w:p w:rsid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321DF">
              <w:rPr>
                <w:lang w:eastAsia="en-AU" w:bidi="en-US"/>
              </w:rPr>
              <w:t>SCEC</w:t>
            </w:r>
          </w:p>
        </w:tc>
        <w:tc>
          <w:tcPr>
            <w:tcW w:w="2671" w:type="dxa"/>
          </w:tcPr>
          <w:p w:rsid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321DF">
              <w:rPr>
                <w:lang w:eastAsia="en-AU" w:bidi="en-US"/>
              </w:rPr>
              <w:t>SCEC</w:t>
            </w:r>
          </w:p>
        </w:tc>
      </w:tr>
      <w:tr w:rsidR="0031540E" w:rsidTr="0031540E">
        <w:tc>
          <w:tcPr>
            <w:cnfStyle w:val="001000000000" w:firstRow="0" w:lastRow="0" w:firstColumn="1" w:lastColumn="0" w:oddVBand="0" w:evenVBand="0" w:oddHBand="0" w:evenHBand="0" w:firstRowFirstColumn="0" w:firstRowLastColumn="0" w:lastRowFirstColumn="0" w:lastRowLastColumn="0"/>
            <w:tcW w:w="2670" w:type="dxa"/>
          </w:tcPr>
          <w:p w:rsidR="0031540E" w:rsidRPr="00133A4F" w:rsidRDefault="0031540E" w:rsidP="00133A4F">
            <w:pPr>
              <w:rPr>
                <w:rStyle w:val="Strong"/>
                <w:b/>
                <w:bCs w:val="0"/>
              </w:rPr>
            </w:pPr>
            <w:r w:rsidRPr="00133A4F">
              <w:rPr>
                <w:rStyle w:val="Strong"/>
                <w:b/>
                <w:bCs w:val="0"/>
              </w:rPr>
              <w:t>Secure room doors</w:t>
            </w:r>
          </w:p>
        </w:tc>
        <w:tc>
          <w:tcPr>
            <w:tcW w:w="2670" w:type="dxa"/>
          </w:tcPr>
          <w:p w:rsid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321DF">
              <w:rPr>
                <w:lang w:eastAsia="en-AU" w:bidi="en-US"/>
              </w:rPr>
              <w:t>SCEC</w:t>
            </w:r>
          </w:p>
        </w:tc>
        <w:tc>
          <w:tcPr>
            <w:tcW w:w="2671" w:type="dxa"/>
          </w:tcPr>
          <w:p w:rsid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321DF">
              <w:rPr>
                <w:lang w:eastAsia="en-AU" w:bidi="en-US"/>
              </w:rPr>
              <w:t>SCEC</w:t>
            </w:r>
          </w:p>
        </w:tc>
        <w:tc>
          <w:tcPr>
            <w:tcW w:w="2671" w:type="dxa"/>
          </w:tcPr>
          <w:p w:rsid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321DF">
              <w:rPr>
                <w:lang w:eastAsia="en-AU" w:bidi="en-US"/>
              </w:rPr>
              <w:t>SCEC</w:t>
            </w:r>
          </w:p>
        </w:tc>
      </w:tr>
      <w:tr w:rsidR="0031540E" w:rsidTr="003154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70" w:type="dxa"/>
          </w:tcPr>
          <w:p w:rsidR="0031540E" w:rsidRPr="00133A4F" w:rsidRDefault="0031540E" w:rsidP="00133A4F">
            <w:pPr>
              <w:rPr>
                <w:rStyle w:val="Strong"/>
                <w:b/>
                <w:bCs w:val="0"/>
              </w:rPr>
            </w:pPr>
            <w:r w:rsidRPr="00133A4F">
              <w:rPr>
                <w:rStyle w:val="Strong"/>
                <w:b/>
                <w:bCs w:val="0"/>
              </w:rPr>
              <w:t>Modular secure rooms</w:t>
            </w:r>
          </w:p>
        </w:tc>
        <w:tc>
          <w:tcPr>
            <w:tcW w:w="2670" w:type="dxa"/>
          </w:tcPr>
          <w:p w:rsid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321DF">
              <w:rPr>
                <w:lang w:eastAsia="en-AU" w:bidi="en-US"/>
              </w:rPr>
              <w:t>SCEC</w:t>
            </w:r>
          </w:p>
        </w:tc>
        <w:tc>
          <w:tcPr>
            <w:tcW w:w="2671" w:type="dxa"/>
          </w:tcPr>
          <w:p w:rsid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321DF">
              <w:rPr>
                <w:lang w:eastAsia="en-AU" w:bidi="en-US"/>
              </w:rPr>
              <w:t>SCEC</w:t>
            </w:r>
          </w:p>
        </w:tc>
        <w:tc>
          <w:tcPr>
            <w:tcW w:w="2671" w:type="dxa"/>
          </w:tcPr>
          <w:p w:rsid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321DF">
              <w:rPr>
                <w:lang w:eastAsia="en-AU" w:bidi="en-US"/>
              </w:rPr>
              <w:t>SCEC</w:t>
            </w:r>
          </w:p>
        </w:tc>
      </w:tr>
      <w:tr w:rsidR="0031540E" w:rsidTr="0031540E">
        <w:tc>
          <w:tcPr>
            <w:cnfStyle w:val="001000000000" w:firstRow="0" w:lastRow="0" w:firstColumn="1" w:lastColumn="0" w:oddVBand="0" w:evenVBand="0" w:oddHBand="0" w:evenHBand="0" w:firstRowFirstColumn="0" w:firstRowLastColumn="0" w:lastRowFirstColumn="0" w:lastRowLastColumn="0"/>
            <w:tcW w:w="2670" w:type="dxa"/>
          </w:tcPr>
          <w:p w:rsidR="0031540E" w:rsidRPr="00133A4F" w:rsidRDefault="0031540E" w:rsidP="00133A4F">
            <w:pPr>
              <w:rPr>
                <w:rStyle w:val="Strong"/>
                <w:b/>
                <w:bCs w:val="0"/>
              </w:rPr>
            </w:pPr>
            <w:r w:rsidRPr="00133A4F">
              <w:rPr>
                <w:rStyle w:val="Strong"/>
                <w:b/>
                <w:bCs w:val="0"/>
              </w:rPr>
              <w:t>Security containers</w:t>
            </w:r>
          </w:p>
        </w:tc>
        <w:tc>
          <w:tcPr>
            <w:tcW w:w="2670" w:type="dxa"/>
          </w:tcPr>
          <w:p w:rsid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321DF">
              <w:rPr>
                <w:lang w:eastAsia="en-AU" w:bidi="en-US"/>
              </w:rPr>
              <w:t>SCEC</w:t>
            </w:r>
          </w:p>
        </w:tc>
        <w:tc>
          <w:tcPr>
            <w:tcW w:w="2671" w:type="dxa"/>
          </w:tcPr>
          <w:p w:rsid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321DF">
              <w:rPr>
                <w:lang w:eastAsia="en-AU" w:bidi="en-US"/>
              </w:rPr>
              <w:t>SCEC</w:t>
            </w:r>
          </w:p>
        </w:tc>
        <w:tc>
          <w:tcPr>
            <w:tcW w:w="2671" w:type="dxa"/>
          </w:tcPr>
          <w:p w:rsidR="0031540E" w:rsidRDefault="0031540E" w:rsidP="0031540E">
            <w:pPr>
              <w:pStyle w:val="Tablebody"/>
              <w:cnfStyle w:val="000000000000" w:firstRow="0" w:lastRow="0" w:firstColumn="0" w:lastColumn="0" w:oddVBand="0" w:evenVBand="0" w:oddHBand="0" w:evenHBand="0" w:firstRowFirstColumn="0" w:firstRowLastColumn="0" w:lastRowFirstColumn="0" w:lastRowLastColumn="0"/>
              <w:rPr>
                <w:lang w:eastAsia="en-AU" w:bidi="en-US"/>
              </w:rPr>
            </w:pPr>
            <w:r w:rsidRPr="003321DF">
              <w:rPr>
                <w:lang w:eastAsia="en-AU" w:bidi="en-US"/>
              </w:rPr>
              <w:t>SCEC</w:t>
            </w:r>
          </w:p>
        </w:tc>
      </w:tr>
      <w:tr w:rsidR="0031540E" w:rsidTr="003154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70" w:type="dxa"/>
          </w:tcPr>
          <w:p w:rsidR="0031540E" w:rsidRPr="00133A4F" w:rsidRDefault="0031540E" w:rsidP="00133A4F">
            <w:pPr>
              <w:rPr>
                <w:rStyle w:val="Strong"/>
                <w:b/>
                <w:bCs w:val="0"/>
              </w:rPr>
            </w:pPr>
            <w:r w:rsidRPr="00133A4F">
              <w:rPr>
                <w:rStyle w:val="Strong"/>
                <w:b/>
                <w:bCs w:val="0"/>
              </w:rPr>
              <w:t>Security container locks</w:t>
            </w:r>
          </w:p>
        </w:tc>
        <w:tc>
          <w:tcPr>
            <w:tcW w:w="2670" w:type="dxa"/>
          </w:tcPr>
          <w:p w:rsid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321DF">
              <w:rPr>
                <w:lang w:eastAsia="en-AU" w:bidi="en-US"/>
              </w:rPr>
              <w:t>SCEC</w:t>
            </w:r>
          </w:p>
        </w:tc>
        <w:tc>
          <w:tcPr>
            <w:tcW w:w="2671" w:type="dxa"/>
          </w:tcPr>
          <w:p w:rsid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321DF">
              <w:rPr>
                <w:lang w:eastAsia="en-AU" w:bidi="en-US"/>
              </w:rPr>
              <w:t>SCEC</w:t>
            </w:r>
          </w:p>
        </w:tc>
        <w:tc>
          <w:tcPr>
            <w:tcW w:w="2671" w:type="dxa"/>
          </w:tcPr>
          <w:p w:rsidR="0031540E" w:rsidRDefault="0031540E" w:rsidP="0031540E">
            <w:pPr>
              <w:pStyle w:val="Tablebody"/>
              <w:cnfStyle w:val="000000100000" w:firstRow="0" w:lastRow="0" w:firstColumn="0" w:lastColumn="0" w:oddVBand="0" w:evenVBand="0" w:oddHBand="1" w:evenHBand="0" w:firstRowFirstColumn="0" w:firstRowLastColumn="0" w:lastRowFirstColumn="0" w:lastRowLastColumn="0"/>
              <w:rPr>
                <w:lang w:eastAsia="en-AU" w:bidi="en-US"/>
              </w:rPr>
            </w:pPr>
            <w:r w:rsidRPr="003321DF">
              <w:rPr>
                <w:lang w:eastAsia="en-AU" w:bidi="en-US"/>
              </w:rPr>
              <w:t>SCEC</w:t>
            </w:r>
          </w:p>
        </w:tc>
      </w:tr>
    </w:tbl>
    <w:p w:rsidR="00397385" w:rsidRPr="00B97F4C" w:rsidRDefault="00397385" w:rsidP="00BA5D2E">
      <w:pPr>
        <w:pStyle w:val="Listbullet1"/>
        <w:numPr>
          <w:ilvl w:val="0"/>
          <w:numId w:val="0"/>
        </w:numPr>
      </w:pPr>
    </w:p>
    <w:sectPr w:rsidR="00397385" w:rsidRPr="00B97F4C" w:rsidSect="00F5763E">
      <w:headerReference w:type="even" r:id="rId95"/>
      <w:headerReference w:type="default" r:id="rId96"/>
      <w:footerReference w:type="even" r:id="rId97"/>
      <w:footerReference w:type="default" r:id="rId98"/>
      <w:headerReference w:type="first" r:id="rId99"/>
      <w:footerReference w:type="first" r:id="rId100"/>
      <w:pgSz w:w="11906" w:h="16838"/>
      <w:pgMar w:top="766" w:right="720" w:bottom="720" w:left="720" w:header="0"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430C" w:rsidRDefault="0082430C" w:rsidP="007D070A">
      <w:pPr>
        <w:spacing w:after="0"/>
      </w:pPr>
      <w:r>
        <w:separator/>
      </w:r>
    </w:p>
  </w:endnote>
  <w:endnote w:type="continuationSeparator" w:id="0">
    <w:p w:rsidR="0082430C" w:rsidRDefault="0082430C" w:rsidP="007D070A">
      <w:pPr>
        <w:spacing w:after="0"/>
      </w:pPr>
      <w:r>
        <w:continuationSeparator/>
      </w:r>
    </w:p>
  </w:endnote>
  <w:endnote w:id="1">
    <w:p w:rsidR="000E6F87" w:rsidRDefault="000E6F87" w:rsidP="00E55A2B">
      <w:pPr>
        <w:pStyle w:val="Tablenotes"/>
      </w:pPr>
      <w:r>
        <w:rPr>
          <w:rStyle w:val="EndnoteReference"/>
        </w:rPr>
        <w:endnoteRef/>
      </w:r>
      <w:r>
        <w:t xml:space="preserve"> The Type 1A security alarm system transition policy details the progressive timeframe for replacement, by 1 August 2021, of the Type 1 Security Alarm System with the Type 1A Security Alarm System in certified and accredited Security Zones Four and Five. Replacement of the Type 1 Security Alarm System with the Type 1A Security Alarm System aims to ensure technology keeps pace with the changing threat environment.</w:t>
      </w:r>
    </w:p>
  </w:endnote>
  <w:endnote w:id="2">
    <w:p w:rsidR="000E6F87" w:rsidRDefault="000E6F87" w:rsidP="00E55A2B">
      <w:pPr>
        <w:pStyle w:val="Tablenotes"/>
      </w:pPr>
      <w:r w:rsidRPr="00E55A2B">
        <w:rPr>
          <w:vertAlign w:val="superscript"/>
        </w:rPr>
        <w:endnoteRef/>
      </w:r>
      <w:r>
        <w:t xml:space="preserve"> </w:t>
      </w:r>
      <w:r w:rsidRPr="00E55A2B">
        <w:t xml:space="preserve">Unless guard patrols are used instead of a security alarm system in accordance with </w:t>
      </w:r>
      <w:hyperlink w:anchor="Supporting requirements" w:history="1">
        <w:r w:rsidRPr="00E55A2B">
          <w:rPr>
            <w:b/>
          </w:rPr>
          <w:t>Requirement 4aiii</w:t>
        </w:r>
      </w:hyperlink>
      <w:r w:rsidRPr="00E55A2B">
        <w:t>.</w:t>
      </w:r>
    </w:p>
  </w:endnote>
  <w:endnote w:id="3">
    <w:p w:rsidR="000E6F87" w:rsidRPr="00E55A2B" w:rsidRDefault="000E6F87" w:rsidP="00E55A2B">
      <w:pPr>
        <w:pStyle w:val="Tablenotes"/>
      </w:pPr>
      <w:r w:rsidRPr="00E55A2B">
        <w:rPr>
          <w:rStyle w:val="EndnoteReference"/>
          <w:vertAlign w:val="baseline"/>
        </w:rPr>
        <w:endnoteRef/>
      </w:r>
      <w:r w:rsidRPr="00E55A2B">
        <w:t xml:space="preserve"> Security-in-depth is a multi-layered system in which security measures combine to make it difficult for an intruder or authorised personnel to gain unauthorised access.</w:t>
      </w:r>
    </w:p>
  </w:endnote>
  <w:endnote w:id="4">
    <w:p w:rsidR="000E6F87" w:rsidRPr="004A24AF" w:rsidRDefault="000E6F87" w:rsidP="004A24AF">
      <w:pPr>
        <w:pStyle w:val="Tablenotes"/>
      </w:pPr>
      <w:r w:rsidRPr="004A24AF">
        <w:rPr>
          <w:rStyle w:val="EndnoteReference"/>
        </w:rPr>
        <w:endnoteRef/>
      </w:r>
      <w:r w:rsidRPr="004A24AF">
        <w:t xml:space="preserve"> Use of information includes handling, processing</w:t>
      </w:r>
      <w:r>
        <w:t xml:space="preserve"> (for example reading). It does not include</w:t>
      </w:r>
      <w:r w:rsidRPr="004A24AF">
        <w:t xml:space="preserve"> discussions</w:t>
      </w:r>
      <w:r>
        <w:t xml:space="preserve"> or audible dissemination (briefings, presentations, conversations) of sensitive or classified information. See PSPF policy: Sensitive and classified information and ASIO Tech note 1/15 for further information</w:t>
      </w:r>
      <w:r w:rsidRPr="004A24AF">
        <w:t>.</w:t>
      </w:r>
    </w:p>
  </w:endnote>
  <w:endnote w:id="5">
    <w:p w:rsidR="000E6F87" w:rsidRPr="004A24AF" w:rsidRDefault="000E6F87" w:rsidP="004A24AF">
      <w:pPr>
        <w:pStyle w:val="Tablenotes"/>
      </w:pPr>
      <w:r w:rsidRPr="004A24AF">
        <w:rPr>
          <w:rStyle w:val="EndnoteReference"/>
        </w:rPr>
        <w:endnoteRef/>
      </w:r>
      <w:r w:rsidRPr="004A24AF">
        <w:t xml:space="preserve"> For advice on containers applicable for storage of information with the identified business impact level in each zone see </w:t>
      </w:r>
      <w:r>
        <w:t xml:space="preserve">the </w:t>
      </w:r>
      <w:r w:rsidRPr="004A24AF">
        <w:t xml:space="preserve">PSPF policy: </w:t>
      </w:r>
      <w:hyperlink r:id="rId1" w:history="1">
        <w:r>
          <w:rPr>
            <w:rStyle w:val="Hyperlink"/>
          </w:rPr>
          <w:t>Sensitive and classified information</w:t>
        </w:r>
      </w:hyperlink>
      <w:r w:rsidRPr="004A24AF">
        <w:t>.</w:t>
      </w:r>
    </w:p>
  </w:endnote>
  <w:endnote w:id="6">
    <w:p w:rsidR="000E6F87" w:rsidRDefault="000E6F87" w:rsidP="004A24AF">
      <w:pPr>
        <w:pStyle w:val="Tablenotes"/>
      </w:pPr>
      <w:r w:rsidRPr="004A24AF">
        <w:rPr>
          <w:rStyle w:val="EndnoteReference"/>
        </w:rPr>
        <w:endnoteRef/>
      </w:r>
      <w:r w:rsidRPr="004A24AF">
        <w:t xml:space="preserve"> Mandated in </w:t>
      </w:r>
      <w:hyperlink w:anchor="Supporting requirements" w:history="1">
        <w:r w:rsidRPr="00C339FB">
          <w:rPr>
            <w:b/>
          </w:rPr>
          <w:t xml:space="preserve">Requirement </w:t>
        </w:r>
        <w:r>
          <w:rPr>
            <w:b/>
          </w:rPr>
          <w:t>8</w:t>
        </w:r>
        <w:r w:rsidRPr="00C339FB">
          <w:rPr>
            <w:b/>
          </w:rPr>
          <w:t>b</w:t>
        </w:r>
      </w:hyperlink>
      <w:r w:rsidRPr="004A24AF">
        <w:t xml:space="preserve"> for Zone Five areas used to access sensitive compartmented information, the space must achieve ASIO-T4 Zone Five physical security certification and ASD Sensitive Compartmented Information Facility Accreditation.</w:t>
      </w:r>
    </w:p>
  </w:endnote>
  <w:endnote w:id="7">
    <w:p w:rsidR="000E6F87" w:rsidRPr="00273924" w:rsidRDefault="000E6F87" w:rsidP="00273924">
      <w:pPr>
        <w:pStyle w:val="Tablenotes"/>
      </w:pPr>
      <w:r w:rsidRPr="00273924">
        <w:rPr>
          <w:rStyle w:val="EndnoteReference"/>
        </w:rPr>
        <w:endnoteRef/>
      </w:r>
      <w:r w:rsidRPr="00273924">
        <w:t xml:space="preserve"> Australian Standard </w:t>
      </w:r>
      <w:hyperlink r:id="rId2" w:history="1">
        <w:r w:rsidRPr="00273924">
          <w:rPr>
            <w:rStyle w:val="Hyperlink"/>
            <w:color w:val="463A70"/>
            <w:u w:val="none"/>
          </w:rPr>
          <w:t>AS/NZS 2201.1</w:t>
        </w:r>
      </w:hyperlink>
      <w:r w:rsidRPr="00273924">
        <w:t xml:space="preserve"> provides guidance on alarm systems.</w:t>
      </w:r>
    </w:p>
  </w:endnote>
  <w:endnote w:id="8">
    <w:p w:rsidR="000E6F87" w:rsidRPr="009145EF" w:rsidRDefault="000E6F87" w:rsidP="00273924">
      <w:pPr>
        <w:pStyle w:val="Tablenotes"/>
        <w:rPr>
          <w:color w:val="auto"/>
        </w:rPr>
      </w:pPr>
      <w:r w:rsidRPr="00273924">
        <w:rPr>
          <w:rStyle w:val="EndnoteReference"/>
        </w:rPr>
        <w:endnoteRef/>
      </w:r>
      <w:r w:rsidRPr="00273924">
        <w:t xml:space="preserve"> Refer to PSPF policy: </w:t>
      </w:r>
      <w:hyperlink r:id="rId3" w:history="1">
        <w:r w:rsidRPr="00273924">
          <w:rPr>
            <w:rStyle w:val="Hyperlink"/>
            <w:color w:val="463A70"/>
            <w:u w:val="none"/>
          </w:rPr>
          <w:t>Access to information</w:t>
        </w:r>
      </w:hyperlink>
      <w:r w:rsidRPr="00273924">
        <w:t xml:space="preserve"> for guidance on short term access to </w:t>
      </w:r>
      <w:r>
        <w:t xml:space="preserve">security </w:t>
      </w:r>
      <w:r w:rsidRPr="00273924">
        <w:t>classified resources.</w:t>
      </w:r>
    </w:p>
  </w:endnote>
  <w:endnote w:id="9">
    <w:p w:rsidR="000E6F87" w:rsidRDefault="000E6F87" w:rsidP="00230344">
      <w:pPr>
        <w:pStyle w:val="Tablenotes"/>
      </w:pPr>
      <w:r>
        <w:rPr>
          <w:rStyle w:val="EndnoteReference"/>
        </w:rPr>
        <w:endnoteRef/>
      </w:r>
      <w:r>
        <w:t xml:space="preserve"> </w:t>
      </w:r>
      <w:r w:rsidRPr="00496B74">
        <w:t>Inclusion of an alarm system</w:t>
      </w:r>
      <w:r>
        <w:t xml:space="preserve"> </w:t>
      </w:r>
      <w:r w:rsidRPr="00496B74">
        <w:t>or EACS in Zones One and Two are at the entity’s discretion.</w:t>
      </w:r>
    </w:p>
  </w:endnote>
  <w:endnote w:id="10">
    <w:p w:rsidR="000E6F87" w:rsidRDefault="000E6F87" w:rsidP="00230344">
      <w:pPr>
        <w:pStyle w:val="Tablenotes"/>
      </w:pPr>
      <w:r>
        <w:rPr>
          <w:rStyle w:val="EndnoteReference"/>
        </w:rPr>
        <w:endnoteRef/>
      </w:r>
      <w:r>
        <w:t xml:space="preserve"> </w:t>
      </w:r>
      <w:r w:rsidRPr="00496B74">
        <w:t xml:space="preserve">If </w:t>
      </w:r>
      <w:r>
        <w:t>o</w:t>
      </w:r>
      <w:r w:rsidRPr="00496B74">
        <w:t>ut</w:t>
      </w:r>
      <w:r>
        <w:t>-</w:t>
      </w:r>
      <w:r w:rsidRPr="00496B74">
        <w:t>of</w:t>
      </w:r>
      <w:r>
        <w:t>-</w:t>
      </w:r>
      <w:r w:rsidRPr="00496B74">
        <w:t>hours guard patrols or commercial alarm systems are not used instead.</w:t>
      </w:r>
    </w:p>
  </w:endnote>
  <w:endnote w:id="11">
    <w:p w:rsidR="000E6F87" w:rsidRDefault="000E6F87" w:rsidP="00230344">
      <w:pPr>
        <w:pStyle w:val="Tablenotes"/>
      </w:pPr>
      <w:r>
        <w:rPr>
          <w:rStyle w:val="EndnoteReference"/>
        </w:rPr>
        <w:endnoteRef/>
      </w:r>
      <w:r>
        <w:t xml:space="preserve"> </w:t>
      </w:r>
      <w:r w:rsidRPr="00496B74">
        <w:t xml:space="preserve">SCEC-endorsed security zone consultants design and commission SCEC Type 1A SAS and SCEC Type 1 SAS in accordance with the requirements of the </w:t>
      </w:r>
      <w:r w:rsidRPr="00496B74">
        <w:rPr>
          <w:i/>
        </w:rPr>
        <w:t>Type 1</w:t>
      </w:r>
      <w:r>
        <w:rPr>
          <w:i/>
        </w:rPr>
        <w:t xml:space="preserve"> </w:t>
      </w:r>
      <w:r w:rsidRPr="00496B74">
        <w:rPr>
          <w:i/>
        </w:rPr>
        <w:t>SAS Implementation and Operation Guid</w:t>
      </w:r>
      <w:r>
        <w:rPr>
          <w:i/>
        </w:rPr>
        <w: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ngsana New">
    <w:panose1 w:val="02020603050405020304"/>
    <w:charset w:val="DE"/>
    <w:family w:val="roman"/>
    <w:notTrueType/>
    <w:pitch w:val="variable"/>
    <w:sig w:usb0="01000001"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28080745"/>
      <w:docPartObj>
        <w:docPartGallery w:val="Page Numbers (Bottom of Page)"/>
        <w:docPartUnique/>
      </w:docPartObj>
    </w:sdtPr>
    <w:sdtEndPr>
      <w:rPr>
        <w:noProof/>
        <w:sz w:val="20"/>
        <w:szCs w:val="20"/>
      </w:rPr>
    </w:sdtEndPr>
    <w:sdtContent>
      <w:p w:rsidR="000E6F87" w:rsidRPr="00563082" w:rsidRDefault="0082430C" w:rsidP="007A01AA">
        <w:pPr>
          <w:pStyle w:val="Footer"/>
          <w:tabs>
            <w:tab w:val="clear" w:pos="4513"/>
            <w:tab w:val="clear" w:pos="9026"/>
            <w:tab w:val="center" w:pos="5529"/>
            <w:tab w:val="left" w:pos="8222"/>
            <w:tab w:val="left" w:pos="10065"/>
          </w:tabs>
          <w:jc w:val="both"/>
          <w:rPr>
            <w:noProof/>
            <w:sz w:val="20"/>
            <w:szCs w:val="20"/>
          </w:rPr>
        </w:pPr>
        <w:sdt>
          <w:sdtPr>
            <w:rPr>
              <w:sz w:val="20"/>
              <w:szCs w:val="20"/>
            </w:rPr>
            <w:id w:val="1713692078"/>
            <w:docPartObj>
              <w:docPartGallery w:val="Page Numbers (Bottom of Page)"/>
              <w:docPartUnique/>
            </w:docPartObj>
          </w:sdtPr>
          <w:sdtEndPr>
            <w:rPr>
              <w:noProof/>
            </w:rPr>
          </w:sdtEndPr>
          <w:sdtContent>
            <w:r w:rsidR="000E6F87">
              <w:rPr>
                <w:sz w:val="20"/>
                <w:szCs w:val="20"/>
              </w:rPr>
              <w:t>v2018.</w:t>
            </w:r>
            <w:r w:rsidR="00A67379">
              <w:rPr>
                <w:sz w:val="20"/>
                <w:szCs w:val="20"/>
              </w:rPr>
              <w:t>2</w:t>
            </w:r>
            <w:r w:rsidR="000E6F87" w:rsidRPr="006F61B7">
              <w:rPr>
                <w:sz w:val="20"/>
                <w:szCs w:val="20"/>
              </w:rPr>
              <w:tab/>
            </w:r>
            <w:r w:rsidR="000E6F87" w:rsidRPr="006F61B7">
              <w:rPr>
                <w:noProof/>
                <w:w w:val="100"/>
                <w:sz w:val="20"/>
                <w:szCs w:val="20"/>
                <w:lang w:val="en-GB" w:eastAsia="en-GB"/>
              </w:rPr>
              <mc:AlternateContent>
                <mc:Choice Requires="wps">
                  <w:drawing>
                    <wp:anchor distT="0" distB="0" distL="114300" distR="114300" simplePos="0" relativeHeight="251659264" behindDoc="0" locked="0" layoutInCell="1" allowOverlap="1" wp14:anchorId="4D2D893C" wp14:editId="66F68EFF">
                      <wp:simplePos x="0" y="0"/>
                      <wp:positionH relativeFrom="column">
                        <wp:posOffset>0</wp:posOffset>
                      </wp:positionH>
                      <wp:positionV relativeFrom="paragraph">
                        <wp:posOffset>-73660</wp:posOffset>
                      </wp:positionV>
                      <wp:extent cx="6648450" cy="47625"/>
                      <wp:effectExtent l="0" t="0" r="0" b="9525"/>
                      <wp:wrapNone/>
                      <wp:docPr id="1" name="Rectangle 1"/>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CBFCC30" id="Rectangle 1" o:spid="_x0000_s1026" style="position:absolute;margin-left:0;margin-top:-5.8pt;width:523.5pt;height:3.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" fillcolor="#483a70" stroked="f" strokeweight="2pt"/>
                  </w:pict>
                </mc:Fallback>
              </mc:AlternateContent>
            </w:r>
            <w:r w:rsidR="000E6F87" w:rsidRPr="006F61B7">
              <w:rPr>
                <w:noProof/>
                <w:w w:val="100"/>
                <w:sz w:val="20"/>
                <w:szCs w:val="20"/>
                <w:lang w:val="en-GB" w:eastAsia="en-GB"/>
              </w:rPr>
              <mc:AlternateContent>
                <mc:Choice Requires="wps">
                  <w:drawing>
                    <wp:anchor distT="0" distB="0" distL="114300" distR="114300" simplePos="0" relativeHeight="251660288" behindDoc="0" locked="0" layoutInCell="1" allowOverlap="1" wp14:anchorId="1BD8C26D" wp14:editId="65A797C0">
                      <wp:simplePos x="0" y="0"/>
                      <wp:positionH relativeFrom="column">
                        <wp:posOffset>0</wp:posOffset>
                      </wp:positionH>
                      <wp:positionV relativeFrom="paragraph">
                        <wp:posOffset>-73660</wp:posOffset>
                      </wp:positionV>
                      <wp:extent cx="6648450" cy="47625"/>
                      <wp:effectExtent l="0" t="0" r="0" b="9525"/>
                      <wp:wrapNone/>
                      <wp:docPr id="2" name="Rectangle 2"/>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DDA340D" id="Rectangle 2" o:spid="_x0000_s1026" style="position:absolute;margin-left:0;margin-top:-5.8pt;width:523.5pt;height:3.7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" fillcolor="#483a70" stroked="f" strokeweight="2pt"/>
                  </w:pict>
                </mc:Fallback>
              </mc:AlternateContent>
            </w:r>
            <w:r w:rsidR="000E6F87" w:rsidRPr="006F61B7">
              <w:rPr>
                <w:sz w:val="20"/>
                <w:szCs w:val="20"/>
              </w:rPr>
              <w:fldChar w:fldCharType="begin"/>
            </w:r>
            <w:r w:rsidR="000E6F87" w:rsidRPr="006F61B7">
              <w:rPr>
                <w:sz w:val="20"/>
                <w:szCs w:val="20"/>
              </w:rPr>
              <w:instrText xml:space="preserve"> REF _Ref513635588 \h </w:instrText>
            </w:r>
            <w:r w:rsidR="000E6F87">
              <w:rPr>
                <w:sz w:val="20"/>
                <w:szCs w:val="20"/>
              </w:rPr>
              <w:instrText xml:space="preserve"> \* MERGEFORMAT </w:instrText>
            </w:r>
            <w:r w:rsidR="000E6F87" w:rsidRPr="006F61B7">
              <w:rPr>
                <w:sz w:val="20"/>
                <w:szCs w:val="20"/>
              </w:rPr>
            </w:r>
            <w:r w:rsidR="000E6F87" w:rsidRPr="006F61B7">
              <w:rPr>
                <w:sz w:val="20"/>
                <w:szCs w:val="20"/>
              </w:rPr>
              <w:fldChar w:fldCharType="separate"/>
            </w:r>
            <w:r w:rsidR="000E6F87" w:rsidRPr="00D26AF1">
              <w:rPr>
                <w:sz w:val="20"/>
                <w:szCs w:val="20"/>
              </w:rPr>
              <w:t>16 Entity facilities</w:t>
            </w:r>
            <w:r w:rsidR="000E6F87" w:rsidRPr="006F61B7">
              <w:rPr>
                <w:sz w:val="20"/>
                <w:szCs w:val="20"/>
              </w:rPr>
              <w:fldChar w:fldCharType="end"/>
            </w:r>
            <w:r w:rsidR="000E6F87" w:rsidRPr="006F61B7">
              <w:rPr>
                <w:noProof/>
                <w:w w:val="100"/>
                <w:sz w:val="20"/>
                <w:szCs w:val="20"/>
                <w:lang w:val="en-GB" w:eastAsia="en-GB"/>
              </w:rPr>
              <mc:AlternateContent>
                <mc:Choice Requires="wps">
                  <w:drawing>
                    <wp:anchor distT="0" distB="0" distL="114300" distR="114300" simplePos="0" relativeHeight="251656192" behindDoc="0" locked="0" layoutInCell="1" allowOverlap="1" wp14:anchorId="69759DE1" wp14:editId="6036A79D">
                      <wp:simplePos x="0" y="0"/>
                      <wp:positionH relativeFrom="column">
                        <wp:posOffset>0</wp:posOffset>
                      </wp:positionH>
                      <wp:positionV relativeFrom="paragraph">
                        <wp:posOffset>-73660</wp:posOffset>
                      </wp:positionV>
                      <wp:extent cx="6648450" cy="47625"/>
                      <wp:effectExtent l="0" t="0" r="0" b="9525"/>
                      <wp:wrapNone/>
                      <wp:docPr id="3" name="Rectangle 3"/>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933F66A" id="Rectangle 3" o:spid="_x0000_s1026" style="position:absolute;margin-left:0;margin-top:-5.8pt;width:523.5pt;height:3.75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" fillcolor="#483a70" stroked="f" strokeweight="2pt"/>
                  </w:pict>
                </mc:Fallback>
              </mc:AlternateContent>
            </w:r>
            <w:r w:rsidR="000E6F87" w:rsidRPr="006F61B7">
              <w:rPr>
                <w:noProof/>
                <w:w w:val="100"/>
                <w:sz w:val="20"/>
                <w:szCs w:val="20"/>
                <w:lang w:val="en-GB" w:eastAsia="en-GB"/>
              </w:rPr>
              <mc:AlternateContent>
                <mc:Choice Requires="wps">
                  <w:drawing>
                    <wp:anchor distT="0" distB="0" distL="114300" distR="114300" simplePos="0" relativeHeight="251657216" behindDoc="0" locked="0" layoutInCell="1" allowOverlap="1" wp14:anchorId="2BC91AF0" wp14:editId="5D1B280D">
                      <wp:simplePos x="0" y="0"/>
                      <wp:positionH relativeFrom="column">
                        <wp:posOffset>0</wp:posOffset>
                      </wp:positionH>
                      <wp:positionV relativeFrom="paragraph">
                        <wp:posOffset>-73660</wp:posOffset>
                      </wp:positionV>
                      <wp:extent cx="6648450" cy="47625"/>
                      <wp:effectExtent l="0" t="0" r="0" b="9525"/>
                      <wp:wrapNone/>
                      <wp:docPr id="4" name="Rectangle 4"/>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93464D6" id="Rectangle 4" o:spid="_x0000_s1026" style="position:absolute;margin-left:0;margin-top:-5.8pt;width:523.5pt;height:3.7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" fillcolor="#483a70" stroked="f" strokeweight="2pt"/>
                  </w:pict>
                </mc:Fallback>
              </mc:AlternateContent>
            </w:r>
            <w:r w:rsidR="000E6F87" w:rsidRPr="006F61B7">
              <w:rPr>
                <w:sz w:val="20"/>
                <w:szCs w:val="20"/>
              </w:rPr>
              <w:tab/>
            </w:r>
            <w:r w:rsidR="000E6F87">
              <w:rPr>
                <w:sz w:val="20"/>
                <w:szCs w:val="20"/>
              </w:rPr>
              <w:tab/>
            </w:r>
            <w:r w:rsidR="000E6F87">
              <w:rPr>
                <w:sz w:val="20"/>
                <w:szCs w:val="20"/>
              </w:rPr>
              <w:tab/>
            </w:r>
            <w:r w:rsidR="000E6F87" w:rsidRPr="006F61B7">
              <w:rPr>
                <w:sz w:val="20"/>
                <w:szCs w:val="20"/>
              </w:rPr>
              <w:fldChar w:fldCharType="begin"/>
            </w:r>
            <w:r w:rsidR="000E6F87" w:rsidRPr="006F61B7">
              <w:rPr>
                <w:sz w:val="20"/>
                <w:szCs w:val="20"/>
              </w:rPr>
              <w:instrText xml:space="preserve"> PAGE   \* MERGEFORMAT </w:instrText>
            </w:r>
            <w:r w:rsidR="000E6F87" w:rsidRPr="006F61B7">
              <w:rPr>
                <w:sz w:val="20"/>
                <w:szCs w:val="20"/>
              </w:rPr>
              <w:fldChar w:fldCharType="separate"/>
            </w:r>
            <w:r w:rsidR="00022184">
              <w:rPr>
                <w:noProof/>
                <w:sz w:val="20"/>
                <w:szCs w:val="20"/>
              </w:rPr>
              <w:t>2</w:t>
            </w:r>
            <w:r w:rsidR="000E6F87" w:rsidRPr="006F61B7">
              <w:rPr>
                <w:noProof/>
                <w:sz w:val="20"/>
                <w:szCs w:val="20"/>
              </w:rPr>
              <w:fldChar w:fldCharType="end"/>
            </w:r>
          </w:sdtContent>
        </w:sdt>
        <w:r w:rsidR="000E6F87" w:rsidRPr="006F61B7">
          <w:rPr>
            <w:noProof/>
            <w:sz w:val="20"/>
            <w:szCs w:val="20"/>
          </w:rPr>
          <w:br/>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0153118"/>
      <w:docPartObj>
        <w:docPartGallery w:val="Page Numbers (Bottom of Page)"/>
        <w:docPartUnique/>
      </w:docPartObj>
    </w:sdtPr>
    <w:sdtEndPr>
      <w:rPr>
        <w:noProof/>
        <w:sz w:val="20"/>
        <w:szCs w:val="20"/>
      </w:rPr>
    </w:sdtEndPr>
    <w:sdtContent>
      <w:p w:rsidR="000E6F87" w:rsidRPr="00563082" w:rsidRDefault="0082430C" w:rsidP="007A01AA">
        <w:pPr>
          <w:pStyle w:val="Footer"/>
          <w:tabs>
            <w:tab w:val="clear" w:pos="4513"/>
            <w:tab w:val="clear" w:pos="9026"/>
            <w:tab w:val="center" w:pos="5529"/>
            <w:tab w:val="left" w:pos="8222"/>
            <w:tab w:val="left" w:pos="10065"/>
          </w:tabs>
          <w:jc w:val="both"/>
          <w:rPr>
            <w:noProof/>
            <w:sz w:val="20"/>
            <w:szCs w:val="20"/>
          </w:rPr>
        </w:pPr>
        <w:sdt>
          <w:sdtPr>
            <w:rPr>
              <w:sz w:val="20"/>
              <w:szCs w:val="20"/>
            </w:rPr>
            <w:id w:val="168148658"/>
            <w:docPartObj>
              <w:docPartGallery w:val="Page Numbers (Bottom of Page)"/>
              <w:docPartUnique/>
            </w:docPartObj>
          </w:sdtPr>
          <w:sdtEndPr>
            <w:rPr>
              <w:noProof/>
            </w:rPr>
          </w:sdtEndPr>
          <w:sdtContent>
            <w:r w:rsidR="000E6F87">
              <w:rPr>
                <w:sz w:val="20"/>
                <w:szCs w:val="20"/>
              </w:rPr>
              <w:t>v2018.</w:t>
            </w:r>
            <w:r w:rsidR="00A67379">
              <w:rPr>
                <w:sz w:val="20"/>
                <w:szCs w:val="20"/>
              </w:rPr>
              <w:t>2</w:t>
            </w:r>
            <w:r w:rsidR="000E6F87" w:rsidRPr="006F61B7">
              <w:rPr>
                <w:sz w:val="20"/>
                <w:szCs w:val="20"/>
              </w:rPr>
              <w:tab/>
            </w:r>
            <w:r w:rsidR="000E6F87" w:rsidRPr="006F61B7">
              <w:rPr>
                <w:noProof/>
                <w:w w:val="100"/>
                <w:sz w:val="20"/>
                <w:szCs w:val="20"/>
                <w:lang w:val="en-GB" w:eastAsia="en-GB"/>
              </w:rPr>
              <mc:AlternateContent>
                <mc:Choice Requires="wps">
                  <w:drawing>
                    <wp:anchor distT="0" distB="0" distL="114300" distR="114300" simplePos="0" relativeHeight="251654144" behindDoc="0" locked="0" layoutInCell="1" allowOverlap="1" wp14:anchorId="37C5E792" wp14:editId="3E518A9B">
                      <wp:simplePos x="0" y="0"/>
                      <wp:positionH relativeFrom="column">
                        <wp:posOffset>0</wp:posOffset>
                      </wp:positionH>
                      <wp:positionV relativeFrom="paragraph">
                        <wp:posOffset>-73660</wp:posOffset>
                      </wp:positionV>
                      <wp:extent cx="6648450" cy="47625"/>
                      <wp:effectExtent l="0" t="0" r="0" b="9525"/>
                      <wp:wrapNone/>
                      <wp:docPr id="38" name="Rectangle 38"/>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609F645" id="Rectangle 38" o:spid="_x0000_s1026" style="position:absolute;margin-left:0;margin-top:-5.8pt;width:523.5pt;height:3.75pt;z-index:2516541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Dybx5ulQIAAIYFAAAOAAAAAAAAAAAAAAAAAC4CAABkcnMvZTJvRG9jLnhtbFBL&#10;AQItABQABgAIAAAAIQAEywzq2gAAAAgBAAAPAAAAAAAAAAAAAAAAAO8EAABkcnMvZG93bnJldi54&#10;bWxQSwUGAAAAAAQABADzAAAA9gUAAAAA&#10;" fillcolor="#483a70" stroked="f" strokeweight="2pt"/>
                  </w:pict>
                </mc:Fallback>
              </mc:AlternateContent>
            </w:r>
            <w:r w:rsidR="000E6F87" w:rsidRPr="006F61B7">
              <w:rPr>
                <w:noProof/>
                <w:w w:val="100"/>
                <w:sz w:val="20"/>
                <w:szCs w:val="20"/>
                <w:lang w:val="en-GB" w:eastAsia="en-GB"/>
              </w:rPr>
              <mc:AlternateContent>
                <mc:Choice Requires="wps">
                  <w:drawing>
                    <wp:anchor distT="0" distB="0" distL="114300" distR="114300" simplePos="0" relativeHeight="251655168" behindDoc="0" locked="0" layoutInCell="1" allowOverlap="1" wp14:anchorId="593F297C" wp14:editId="67275755">
                      <wp:simplePos x="0" y="0"/>
                      <wp:positionH relativeFrom="column">
                        <wp:posOffset>0</wp:posOffset>
                      </wp:positionH>
                      <wp:positionV relativeFrom="paragraph">
                        <wp:posOffset>-73660</wp:posOffset>
                      </wp:positionV>
                      <wp:extent cx="6648450" cy="47625"/>
                      <wp:effectExtent l="0" t="0" r="0" b="9525"/>
                      <wp:wrapNone/>
                      <wp:docPr id="39" name="Rectangle 39"/>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D0339E1" id="Rectangle 39" o:spid="_x0000_s1026" style="position:absolute;margin-left:0;margin-top:-5.8pt;width:523.5pt;height:3.75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CNBn4IlQIAAIYFAAAOAAAAAAAAAAAAAAAAAC4CAABkcnMvZTJvRG9jLnhtbFBL&#10;AQItABQABgAIAAAAIQAEywzq2gAAAAgBAAAPAAAAAAAAAAAAAAAAAO8EAABkcnMvZG93bnJldi54&#10;bWxQSwUGAAAAAAQABADzAAAA9gUAAAAA&#10;" fillcolor="#483a70" stroked="f" strokeweight="2pt"/>
                  </w:pict>
                </mc:Fallback>
              </mc:AlternateContent>
            </w:r>
            <w:r w:rsidR="000E6F87" w:rsidRPr="006F61B7">
              <w:rPr>
                <w:sz w:val="20"/>
                <w:szCs w:val="20"/>
              </w:rPr>
              <w:fldChar w:fldCharType="begin"/>
            </w:r>
            <w:r w:rsidR="000E6F87" w:rsidRPr="006F61B7">
              <w:rPr>
                <w:sz w:val="20"/>
                <w:szCs w:val="20"/>
              </w:rPr>
              <w:instrText xml:space="preserve"> REF _Ref513635588 \h </w:instrText>
            </w:r>
            <w:r w:rsidR="000E6F87">
              <w:rPr>
                <w:sz w:val="20"/>
                <w:szCs w:val="20"/>
              </w:rPr>
              <w:instrText xml:space="preserve"> \* MERGEFORMAT </w:instrText>
            </w:r>
            <w:r w:rsidR="000E6F87" w:rsidRPr="006F61B7">
              <w:rPr>
                <w:sz w:val="20"/>
                <w:szCs w:val="20"/>
              </w:rPr>
            </w:r>
            <w:r w:rsidR="000E6F87" w:rsidRPr="006F61B7">
              <w:rPr>
                <w:sz w:val="20"/>
                <w:szCs w:val="20"/>
              </w:rPr>
              <w:fldChar w:fldCharType="separate"/>
            </w:r>
            <w:r w:rsidR="000E6F87" w:rsidRPr="00D26AF1">
              <w:rPr>
                <w:sz w:val="20"/>
                <w:szCs w:val="20"/>
              </w:rPr>
              <w:t>16 Entity facilities</w:t>
            </w:r>
            <w:r w:rsidR="000E6F87" w:rsidRPr="006F61B7">
              <w:rPr>
                <w:sz w:val="20"/>
                <w:szCs w:val="20"/>
              </w:rPr>
              <w:fldChar w:fldCharType="end"/>
            </w:r>
            <w:r w:rsidR="000E6F87" w:rsidRPr="006F61B7">
              <w:rPr>
                <w:noProof/>
                <w:w w:val="100"/>
                <w:sz w:val="20"/>
                <w:szCs w:val="20"/>
                <w:lang w:val="en-GB" w:eastAsia="en-GB"/>
              </w:rPr>
              <mc:AlternateContent>
                <mc:Choice Requires="wps">
                  <w:drawing>
                    <wp:anchor distT="0" distB="0" distL="114300" distR="114300" simplePos="0" relativeHeight="251652096" behindDoc="0" locked="0" layoutInCell="1" allowOverlap="1" wp14:anchorId="6B4E372F" wp14:editId="32A80813">
                      <wp:simplePos x="0" y="0"/>
                      <wp:positionH relativeFrom="column">
                        <wp:posOffset>0</wp:posOffset>
                      </wp:positionH>
                      <wp:positionV relativeFrom="paragraph">
                        <wp:posOffset>-73660</wp:posOffset>
                      </wp:positionV>
                      <wp:extent cx="6648450" cy="47625"/>
                      <wp:effectExtent l="0" t="0" r="0" b="9525"/>
                      <wp:wrapNone/>
                      <wp:docPr id="40" name="Rectangle 40"/>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CFF4536" id="Rectangle 40" o:spid="_x0000_s1026" style="position:absolute;margin-left:0;margin-top:-5.8pt;width:523.5pt;height:3.75pt;z-index:2516520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" fillcolor="#483a70" stroked="f" strokeweight="2pt"/>
                  </w:pict>
                </mc:Fallback>
              </mc:AlternateContent>
            </w:r>
            <w:r w:rsidR="000E6F87" w:rsidRPr="006F61B7">
              <w:rPr>
                <w:noProof/>
                <w:w w:val="100"/>
                <w:sz w:val="20"/>
                <w:szCs w:val="20"/>
                <w:lang w:val="en-GB" w:eastAsia="en-GB"/>
              </w:rPr>
              <mc:AlternateContent>
                <mc:Choice Requires="wps">
                  <w:drawing>
                    <wp:anchor distT="0" distB="0" distL="114300" distR="114300" simplePos="0" relativeHeight="251653120" behindDoc="0" locked="0" layoutInCell="1" allowOverlap="1" wp14:anchorId="734AA06F" wp14:editId="10F9B2DF">
                      <wp:simplePos x="0" y="0"/>
                      <wp:positionH relativeFrom="column">
                        <wp:posOffset>0</wp:posOffset>
                      </wp:positionH>
                      <wp:positionV relativeFrom="paragraph">
                        <wp:posOffset>-73660</wp:posOffset>
                      </wp:positionV>
                      <wp:extent cx="6648450" cy="47625"/>
                      <wp:effectExtent l="0" t="0" r="0" b="9525"/>
                      <wp:wrapNone/>
                      <wp:docPr id="41" name="Rectangle 41"/>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527C5A1" id="Rectangle 41" o:spid="_x0000_s1026" style="position:absolute;margin-left:0;margin-top:-5.8pt;width:523.5pt;height:3.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BobRiilQIAAIYFAAAOAAAAAAAAAAAAAAAAAC4CAABkcnMvZTJvRG9jLnhtbFBL&#10;AQItABQABgAIAAAAIQAEywzq2gAAAAgBAAAPAAAAAAAAAAAAAAAAAO8EAABkcnMvZG93bnJldi54&#10;bWxQSwUGAAAAAAQABADzAAAA9gUAAAAA&#10;" fillcolor="#483a70" stroked="f" strokeweight="2pt"/>
                  </w:pict>
                </mc:Fallback>
              </mc:AlternateContent>
            </w:r>
            <w:r w:rsidR="000E6F87" w:rsidRPr="006F61B7">
              <w:rPr>
                <w:sz w:val="20"/>
                <w:szCs w:val="20"/>
              </w:rPr>
              <w:tab/>
            </w:r>
            <w:r w:rsidR="000E6F87">
              <w:rPr>
                <w:sz w:val="20"/>
                <w:szCs w:val="20"/>
              </w:rPr>
              <w:tab/>
            </w:r>
            <w:r w:rsidR="000E6F87">
              <w:rPr>
                <w:sz w:val="20"/>
                <w:szCs w:val="20"/>
              </w:rPr>
              <w:tab/>
            </w:r>
            <w:r w:rsidR="000E6F87" w:rsidRPr="006F61B7">
              <w:rPr>
                <w:sz w:val="20"/>
                <w:szCs w:val="20"/>
              </w:rPr>
              <w:fldChar w:fldCharType="begin"/>
            </w:r>
            <w:r w:rsidR="000E6F87" w:rsidRPr="006F61B7">
              <w:rPr>
                <w:sz w:val="20"/>
                <w:szCs w:val="20"/>
              </w:rPr>
              <w:instrText xml:space="preserve"> PAGE   \* MERGEFORMAT </w:instrText>
            </w:r>
            <w:r w:rsidR="000E6F87" w:rsidRPr="006F61B7">
              <w:rPr>
                <w:sz w:val="20"/>
                <w:szCs w:val="20"/>
              </w:rPr>
              <w:fldChar w:fldCharType="separate"/>
            </w:r>
            <w:r w:rsidR="00022184">
              <w:rPr>
                <w:noProof/>
                <w:sz w:val="20"/>
                <w:szCs w:val="20"/>
              </w:rPr>
              <w:t>1</w:t>
            </w:r>
            <w:r w:rsidR="000E6F87" w:rsidRPr="006F61B7">
              <w:rPr>
                <w:noProof/>
                <w:sz w:val="20"/>
                <w:szCs w:val="20"/>
              </w:rPr>
              <w:fldChar w:fldCharType="end"/>
            </w:r>
          </w:sdtContent>
        </w:sdt>
        <w:r w:rsidR="000E6F87" w:rsidRPr="006F61B7">
          <w:rPr>
            <w:noProof/>
            <w:sz w:val="20"/>
            <w:szCs w:val="20"/>
          </w:rPr>
          <w:br/>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6F87" w:rsidRDefault="000E6F87">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0326517"/>
      <w:docPartObj>
        <w:docPartGallery w:val="Page Numbers (Bottom of Page)"/>
        <w:docPartUnique/>
      </w:docPartObj>
    </w:sdtPr>
    <w:sdtEndPr>
      <w:rPr>
        <w:noProof/>
        <w:sz w:val="20"/>
        <w:szCs w:val="20"/>
      </w:rPr>
    </w:sdtEndPr>
    <w:sdtContent>
      <w:p w:rsidR="000E6F87" w:rsidRPr="006F61B7" w:rsidRDefault="0082430C" w:rsidP="0037544A">
        <w:pPr>
          <w:pStyle w:val="Footer"/>
          <w:tabs>
            <w:tab w:val="clear" w:pos="4513"/>
            <w:tab w:val="clear" w:pos="9026"/>
            <w:tab w:val="center" w:pos="5529"/>
            <w:tab w:val="left" w:pos="8222"/>
            <w:tab w:val="right" w:pos="10490"/>
          </w:tabs>
          <w:jc w:val="both"/>
          <w:rPr>
            <w:sz w:val="20"/>
            <w:szCs w:val="20"/>
          </w:rPr>
        </w:pPr>
        <w:sdt>
          <w:sdtPr>
            <w:rPr>
              <w:sz w:val="20"/>
              <w:szCs w:val="20"/>
            </w:rPr>
            <w:id w:val="1767576141"/>
            <w:docPartObj>
              <w:docPartGallery w:val="Page Numbers (Bottom of Page)"/>
              <w:docPartUnique/>
            </w:docPartObj>
          </w:sdtPr>
          <w:sdtEndPr>
            <w:rPr>
              <w:noProof/>
            </w:rPr>
          </w:sdtEndPr>
          <w:sdtContent>
            <w:sdt>
              <w:sdtPr>
                <w:id w:val="42800871"/>
                <w:docPartObj>
                  <w:docPartGallery w:val="Page Numbers (Bottom of Page)"/>
                  <w:docPartUnique/>
                </w:docPartObj>
              </w:sdtPr>
              <w:sdtEndPr>
                <w:rPr>
                  <w:noProof/>
                  <w:sz w:val="20"/>
                  <w:szCs w:val="20"/>
                </w:rPr>
              </w:sdtEndPr>
              <w:sdtContent>
                <w:sdt>
                  <w:sdtPr>
                    <w:rPr>
                      <w:sz w:val="20"/>
                      <w:szCs w:val="20"/>
                    </w:rPr>
                    <w:id w:val="-372082893"/>
                    <w:docPartObj>
                      <w:docPartGallery w:val="Page Numbers (Bottom of Page)"/>
                      <w:docPartUnique/>
                    </w:docPartObj>
                  </w:sdtPr>
                  <w:sdtEndPr>
                    <w:rPr>
                      <w:noProof/>
                    </w:rPr>
                  </w:sdtEndPr>
                  <w:sdtContent>
                    <w:r w:rsidR="000E6F87">
                      <w:rPr>
                        <w:sz w:val="20"/>
                        <w:szCs w:val="20"/>
                      </w:rPr>
                      <w:t>v2018.1</w:t>
                    </w:r>
                    <w:r w:rsidR="000E6F87" w:rsidRPr="006F61B7">
                      <w:rPr>
                        <w:sz w:val="20"/>
                        <w:szCs w:val="20"/>
                      </w:rPr>
                      <w:tab/>
                    </w:r>
                    <w:r w:rsidR="000E6F87" w:rsidRPr="006F61B7">
                      <w:rPr>
                        <w:noProof/>
                        <w:w w:val="100"/>
                        <w:sz w:val="20"/>
                        <w:szCs w:val="20"/>
                        <w:lang w:val="en-GB" w:eastAsia="en-GB"/>
                      </w:rPr>
                      <mc:AlternateContent>
                        <mc:Choice Requires="wps">
                          <w:drawing>
                            <wp:anchor distT="0" distB="0" distL="114300" distR="114300" simplePos="0" relativeHeight="251663360" behindDoc="0" locked="0" layoutInCell="1" allowOverlap="1" wp14:anchorId="4A392C08" wp14:editId="0E5B0A2C">
                              <wp:simplePos x="0" y="0"/>
                              <wp:positionH relativeFrom="column">
                                <wp:posOffset>0</wp:posOffset>
                              </wp:positionH>
                              <wp:positionV relativeFrom="paragraph">
                                <wp:posOffset>-73660</wp:posOffset>
                              </wp:positionV>
                              <wp:extent cx="6648450" cy="47625"/>
                              <wp:effectExtent l="0" t="0" r="0" b="9525"/>
                              <wp:wrapNone/>
                              <wp:docPr id="5" name="Rectangle 5"/>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D958C01" id="Rectangle 5" o:spid="_x0000_s1026" style="position:absolute;margin-left:0;margin-top:-5.8pt;width:523.5pt;height:3.7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" fillcolor="#483a70" stroked="f" strokeweight="2pt"/>
                          </w:pict>
                        </mc:Fallback>
                      </mc:AlternateContent>
                    </w:r>
                    <w:r w:rsidR="000E6F87" w:rsidRPr="006F61B7">
                      <w:rPr>
                        <w:noProof/>
                        <w:w w:val="100"/>
                        <w:sz w:val="20"/>
                        <w:szCs w:val="20"/>
                        <w:lang w:val="en-GB" w:eastAsia="en-GB"/>
                      </w:rPr>
                      <mc:AlternateContent>
                        <mc:Choice Requires="wps">
                          <w:drawing>
                            <wp:anchor distT="0" distB="0" distL="114300" distR="114300" simplePos="0" relativeHeight="251664384" behindDoc="0" locked="0" layoutInCell="1" allowOverlap="1" wp14:anchorId="55A1F69A" wp14:editId="417E49C3">
                              <wp:simplePos x="0" y="0"/>
                              <wp:positionH relativeFrom="column">
                                <wp:posOffset>0</wp:posOffset>
                              </wp:positionH>
                              <wp:positionV relativeFrom="paragraph">
                                <wp:posOffset>-73660</wp:posOffset>
                              </wp:positionV>
                              <wp:extent cx="6648450" cy="47625"/>
                              <wp:effectExtent l="0" t="0" r="0" b="9525"/>
                              <wp:wrapNone/>
                              <wp:docPr id="8" name="Rectangle 8"/>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7C56C7" id="Rectangle 8" o:spid="_x0000_s1026" style="position:absolute;margin-left:0;margin-top:-5.8pt;width:523.5pt;height:3.7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" fillcolor="#483a70" stroked="f" strokeweight="2pt"/>
                          </w:pict>
                        </mc:Fallback>
                      </mc:AlternateContent>
                    </w:r>
                    <w:r w:rsidR="000E6F87" w:rsidRPr="006F61B7">
                      <w:rPr>
                        <w:sz w:val="20"/>
                        <w:szCs w:val="20"/>
                      </w:rPr>
                      <w:fldChar w:fldCharType="begin"/>
                    </w:r>
                    <w:r w:rsidR="000E6F87" w:rsidRPr="006F61B7">
                      <w:rPr>
                        <w:sz w:val="20"/>
                        <w:szCs w:val="20"/>
                      </w:rPr>
                      <w:instrText xml:space="preserve"> REF _Ref513635588 \h </w:instrText>
                    </w:r>
                    <w:r w:rsidR="000E6F87">
                      <w:rPr>
                        <w:sz w:val="20"/>
                        <w:szCs w:val="20"/>
                      </w:rPr>
                      <w:instrText xml:space="preserve"> \* MERGEFORMAT </w:instrText>
                    </w:r>
                    <w:r w:rsidR="000E6F87" w:rsidRPr="006F61B7">
                      <w:rPr>
                        <w:sz w:val="20"/>
                        <w:szCs w:val="20"/>
                      </w:rPr>
                    </w:r>
                    <w:r w:rsidR="000E6F87" w:rsidRPr="006F61B7">
                      <w:rPr>
                        <w:sz w:val="20"/>
                        <w:szCs w:val="20"/>
                      </w:rPr>
                      <w:fldChar w:fldCharType="separate"/>
                    </w:r>
                    <w:r w:rsidR="000E6F87" w:rsidRPr="00D26AF1">
                      <w:rPr>
                        <w:sz w:val="20"/>
                        <w:szCs w:val="20"/>
                      </w:rPr>
                      <w:t>16 Entity facilities</w:t>
                    </w:r>
                    <w:r w:rsidR="000E6F87" w:rsidRPr="006F61B7">
                      <w:rPr>
                        <w:sz w:val="20"/>
                        <w:szCs w:val="20"/>
                      </w:rPr>
                      <w:fldChar w:fldCharType="end"/>
                    </w:r>
                    <w:r w:rsidR="000E6F87" w:rsidRPr="006F61B7">
                      <w:rPr>
                        <w:noProof/>
                        <w:w w:val="100"/>
                        <w:sz w:val="20"/>
                        <w:szCs w:val="20"/>
                        <w:lang w:val="en-GB" w:eastAsia="en-GB"/>
                      </w:rPr>
                      <mc:AlternateContent>
                        <mc:Choice Requires="wps">
                          <w:drawing>
                            <wp:anchor distT="0" distB="0" distL="114300" distR="114300" simplePos="0" relativeHeight="251661312" behindDoc="0" locked="0" layoutInCell="1" allowOverlap="1" wp14:anchorId="24E0932F" wp14:editId="567B47A4">
                              <wp:simplePos x="0" y="0"/>
                              <wp:positionH relativeFrom="column">
                                <wp:posOffset>0</wp:posOffset>
                              </wp:positionH>
                              <wp:positionV relativeFrom="paragraph">
                                <wp:posOffset>-73660</wp:posOffset>
                              </wp:positionV>
                              <wp:extent cx="6648450" cy="47625"/>
                              <wp:effectExtent l="0" t="0" r="0" b="9525"/>
                              <wp:wrapNone/>
                              <wp:docPr id="9" name="Rectangle 9"/>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3004A4D" id="Rectangle 9" o:spid="_x0000_s1026" style="position:absolute;margin-left:0;margin-top:-5.8pt;width:523.5pt;height:3.7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" fillcolor="#483a70" stroked="f" strokeweight="2pt"/>
                          </w:pict>
                        </mc:Fallback>
                      </mc:AlternateContent>
                    </w:r>
                    <w:r w:rsidR="000E6F87" w:rsidRPr="006F61B7">
                      <w:rPr>
                        <w:noProof/>
                        <w:w w:val="100"/>
                        <w:sz w:val="20"/>
                        <w:szCs w:val="20"/>
                        <w:lang w:val="en-GB" w:eastAsia="en-GB"/>
                      </w:rPr>
                      <mc:AlternateContent>
                        <mc:Choice Requires="wps">
                          <w:drawing>
                            <wp:anchor distT="0" distB="0" distL="114300" distR="114300" simplePos="0" relativeHeight="251662336" behindDoc="0" locked="0" layoutInCell="1" allowOverlap="1" wp14:anchorId="5278490D" wp14:editId="6B9755D5">
                              <wp:simplePos x="0" y="0"/>
                              <wp:positionH relativeFrom="column">
                                <wp:posOffset>0</wp:posOffset>
                              </wp:positionH>
                              <wp:positionV relativeFrom="paragraph">
                                <wp:posOffset>-73660</wp:posOffset>
                              </wp:positionV>
                              <wp:extent cx="6648450" cy="47625"/>
                              <wp:effectExtent l="0" t="0" r="0" b="9525"/>
                              <wp:wrapNone/>
                              <wp:docPr id="11" name="Rectangle 11"/>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5C8AA2F" id="Rectangle 11" o:spid="_x0000_s1026" style="position:absolute;margin-left:0;margin-top:-5.8pt;width:523.5pt;height:3.7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A+XlbXlQIAAIYFAAAOAAAAAAAAAAAAAAAAAC4CAABkcnMvZTJvRG9jLnhtbFBL&#10;AQItABQABgAIAAAAIQAEywzq2gAAAAgBAAAPAAAAAAAAAAAAAAAAAO8EAABkcnMvZG93bnJldi54&#10;bWxQSwUGAAAAAAQABADzAAAA9gUAAAAA&#10;" fillcolor="#483a70" stroked="f" strokeweight="2pt"/>
                          </w:pict>
                        </mc:Fallback>
                      </mc:AlternateContent>
                    </w:r>
                    <w:r w:rsidR="000E6F87" w:rsidRPr="006F61B7">
                      <w:rPr>
                        <w:sz w:val="20"/>
                        <w:szCs w:val="20"/>
                      </w:rPr>
                      <w:tab/>
                    </w:r>
                  </w:sdtContent>
                </w:sdt>
                <w:r w:rsidR="000E6F87">
                  <w:rPr>
                    <w:noProof/>
                    <w:sz w:val="20"/>
                    <w:szCs w:val="20"/>
                  </w:rPr>
                  <w:tab/>
                </w:r>
              </w:sdtContent>
            </w:sdt>
            <w:r w:rsidR="000E6F87">
              <w:rPr>
                <w:noProof/>
                <w:sz w:val="20"/>
                <w:szCs w:val="20"/>
              </w:rPr>
              <w:fldChar w:fldCharType="begin"/>
            </w:r>
            <w:r w:rsidR="000E6F87">
              <w:rPr>
                <w:noProof/>
                <w:sz w:val="20"/>
                <w:szCs w:val="20"/>
              </w:rPr>
              <w:instrText xml:space="preserve"> REF _Ref520121215 \r \h </w:instrText>
            </w:r>
            <w:r w:rsidR="000E6F87">
              <w:rPr>
                <w:noProof/>
                <w:sz w:val="20"/>
                <w:szCs w:val="20"/>
              </w:rPr>
            </w:r>
            <w:r w:rsidR="000E6F87">
              <w:rPr>
                <w:noProof/>
                <w:sz w:val="20"/>
                <w:szCs w:val="20"/>
              </w:rPr>
              <w:fldChar w:fldCharType="separate"/>
            </w:r>
            <w:r w:rsidR="000E6F87">
              <w:rPr>
                <w:noProof/>
                <w:sz w:val="20"/>
                <w:szCs w:val="20"/>
              </w:rPr>
              <w:t>Annex A</w:t>
            </w:r>
            <w:r w:rsidR="000E6F87">
              <w:rPr>
                <w:noProof/>
                <w:sz w:val="20"/>
                <w:szCs w:val="20"/>
              </w:rPr>
              <w:fldChar w:fldCharType="end"/>
            </w:r>
            <w:r w:rsidR="000E6F87" w:rsidRPr="006F61B7">
              <w:rPr>
                <w:noProof/>
                <w:w w:val="100"/>
                <w:sz w:val="20"/>
                <w:szCs w:val="20"/>
                <w:lang w:val="en-GB" w:eastAsia="en-GB"/>
              </w:rPr>
              <mc:AlternateContent>
                <mc:Choice Requires="wps">
                  <w:drawing>
                    <wp:anchor distT="0" distB="0" distL="114300" distR="114300" simplePos="0" relativeHeight="251650048" behindDoc="0" locked="0" layoutInCell="1" allowOverlap="1" wp14:anchorId="27C4AB9D" wp14:editId="3EF87AC8">
                      <wp:simplePos x="0" y="0"/>
                      <wp:positionH relativeFrom="column">
                        <wp:posOffset>0</wp:posOffset>
                      </wp:positionH>
                      <wp:positionV relativeFrom="paragraph">
                        <wp:posOffset>-73660</wp:posOffset>
                      </wp:positionV>
                      <wp:extent cx="6648450" cy="47625"/>
                      <wp:effectExtent l="0" t="0" r="0" b="9525"/>
                      <wp:wrapNone/>
                      <wp:docPr id="30" name="Rectangle 30"/>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C855EFF" id="Rectangle 30" o:spid="_x0000_s1026" style="position:absolute;margin-left:0;margin-top:-5.8pt;width:523.5pt;height:3.75pt;z-index:2516500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CIKP/rlQIAAIYFAAAOAAAAAAAAAAAAAAAAAC4CAABkcnMvZTJvRG9jLnhtbFBL&#10;AQItABQABgAIAAAAIQAEywzq2gAAAAgBAAAPAAAAAAAAAAAAAAAAAO8EAABkcnMvZG93bnJldi54&#10;bWxQSwUGAAAAAAQABADzAAAA9gUAAAAA&#10;" fillcolor="#483a70" stroked="f" strokeweight="2pt"/>
                  </w:pict>
                </mc:Fallback>
              </mc:AlternateContent>
            </w:r>
            <w:r w:rsidR="000E6F87" w:rsidRPr="006F61B7">
              <w:rPr>
                <w:noProof/>
                <w:w w:val="100"/>
                <w:sz w:val="20"/>
                <w:szCs w:val="20"/>
                <w:lang w:val="en-GB" w:eastAsia="en-GB"/>
              </w:rPr>
              <mc:AlternateContent>
                <mc:Choice Requires="wps">
                  <w:drawing>
                    <wp:anchor distT="0" distB="0" distL="114300" distR="114300" simplePos="0" relativeHeight="251651072" behindDoc="0" locked="0" layoutInCell="1" allowOverlap="1" wp14:anchorId="5D8B0ED7" wp14:editId="3AC5332F">
                      <wp:simplePos x="0" y="0"/>
                      <wp:positionH relativeFrom="column">
                        <wp:posOffset>0</wp:posOffset>
                      </wp:positionH>
                      <wp:positionV relativeFrom="paragraph">
                        <wp:posOffset>-73660</wp:posOffset>
                      </wp:positionV>
                      <wp:extent cx="6648450" cy="47625"/>
                      <wp:effectExtent l="0" t="0" r="0" b="9525"/>
                      <wp:wrapNone/>
                      <wp:docPr id="31" name="Rectangle 31"/>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F72AA75" id="Rectangle 31" o:spid="_x0000_s1026" style="position:absolute;margin-left:0;margin-top:-5.8pt;width:523.5pt;height:3.75pt;z-index:2516510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D3QZ+NlQIAAIYFAAAOAAAAAAAAAAAAAAAAAC4CAABkcnMvZTJvRG9jLnhtbFBL&#10;AQItABQABgAIAAAAIQAEywzq2gAAAAgBAAAPAAAAAAAAAAAAAAAAAO8EAABkcnMvZG93bnJldi54&#10;bWxQSwUGAAAAAAQABADzAAAA9gUAAAAA&#10;" fillcolor="#483a70" stroked="f" strokeweight="2pt"/>
                  </w:pict>
                </mc:Fallback>
              </mc:AlternateContent>
            </w:r>
            <w:r w:rsidR="000E6F87" w:rsidRPr="006F61B7">
              <w:rPr>
                <w:noProof/>
                <w:w w:val="100"/>
                <w:sz w:val="20"/>
                <w:szCs w:val="20"/>
                <w:lang w:val="en-GB" w:eastAsia="en-GB"/>
              </w:rPr>
              <mc:AlternateContent>
                <mc:Choice Requires="wps">
                  <w:drawing>
                    <wp:anchor distT="0" distB="0" distL="114300" distR="114300" simplePos="0" relativeHeight="251648000" behindDoc="0" locked="0" layoutInCell="1" allowOverlap="1" wp14:anchorId="3A496D30" wp14:editId="2DEE9F7C">
                      <wp:simplePos x="0" y="0"/>
                      <wp:positionH relativeFrom="column">
                        <wp:posOffset>0</wp:posOffset>
                      </wp:positionH>
                      <wp:positionV relativeFrom="paragraph">
                        <wp:posOffset>-73660</wp:posOffset>
                      </wp:positionV>
                      <wp:extent cx="6648450" cy="47625"/>
                      <wp:effectExtent l="0" t="0" r="0" b="9525"/>
                      <wp:wrapNone/>
                      <wp:docPr id="22" name="Rectangle 22"/>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9EDB542" id="Rectangle 22" o:spid="_x0000_s1026" style="position:absolute;margin-left:0;margin-top:-5.8pt;width:523.5pt;height:3.75pt;z-index:2516480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Cy9uPnlQIAAIYFAAAOAAAAAAAAAAAAAAAAAC4CAABkcnMvZTJvRG9jLnhtbFBL&#10;AQItABQABgAIAAAAIQAEywzq2gAAAAgBAAAPAAAAAAAAAAAAAAAAAO8EAABkcnMvZG93bnJldi54&#10;bWxQSwUGAAAAAAQABADzAAAA9gUAAAAA&#10;" fillcolor="#483a70" stroked="f" strokeweight="2pt"/>
                  </w:pict>
                </mc:Fallback>
              </mc:AlternateContent>
            </w:r>
            <w:r w:rsidR="000E6F87" w:rsidRPr="006F61B7">
              <w:rPr>
                <w:noProof/>
                <w:w w:val="100"/>
                <w:sz w:val="20"/>
                <w:szCs w:val="20"/>
                <w:lang w:val="en-GB" w:eastAsia="en-GB"/>
              </w:rPr>
              <mc:AlternateContent>
                <mc:Choice Requires="wps">
                  <w:drawing>
                    <wp:anchor distT="0" distB="0" distL="114300" distR="114300" simplePos="0" relativeHeight="251649024" behindDoc="0" locked="0" layoutInCell="1" allowOverlap="1" wp14:anchorId="366911BE" wp14:editId="77DA7A9D">
                      <wp:simplePos x="0" y="0"/>
                      <wp:positionH relativeFrom="column">
                        <wp:posOffset>0</wp:posOffset>
                      </wp:positionH>
                      <wp:positionV relativeFrom="paragraph">
                        <wp:posOffset>-73660</wp:posOffset>
                      </wp:positionV>
                      <wp:extent cx="6648450" cy="47625"/>
                      <wp:effectExtent l="0" t="0" r="0" b="9525"/>
                      <wp:wrapNone/>
                      <wp:docPr id="23" name="Rectangle 23"/>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DD682C0" id="Rectangle 23" o:spid="_x0000_s1026" style="position:absolute;margin-left:0;margin-top:-5.8pt;width:523.5pt;height:3.75pt;z-index:2516490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" fillcolor="#483a70" stroked="f" strokeweight="2pt"/>
                  </w:pict>
                </mc:Fallback>
              </mc:AlternateContent>
            </w:r>
            <w:r w:rsidR="000E6F87" w:rsidRPr="006F61B7">
              <w:rPr>
                <w:sz w:val="20"/>
                <w:szCs w:val="20"/>
              </w:rPr>
              <w:t>-</w:t>
            </w:r>
            <w:r w:rsidR="000E6F87" w:rsidRPr="006F61B7">
              <w:rPr>
                <w:sz w:val="20"/>
                <w:szCs w:val="20"/>
              </w:rPr>
              <w:fldChar w:fldCharType="begin"/>
            </w:r>
            <w:r w:rsidR="000E6F87" w:rsidRPr="006F61B7">
              <w:rPr>
                <w:sz w:val="20"/>
                <w:szCs w:val="20"/>
              </w:rPr>
              <w:instrText xml:space="preserve"> PAGE   \* MERGEFORMAT </w:instrText>
            </w:r>
            <w:r w:rsidR="000E6F87" w:rsidRPr="006F61B7">
              <w:rPr>
                <w:sz w:val="20"/>
                <w:szCs w:val="20"/>
              </w:rPr>
              <w:fldChar w:fldCharType="separate"/>
            </w:r>
            <w:r w:rsidR="00022184">
              <w:rPr>
                <w:noProof/>
                <w:sz w:val="20"/>
                <w:szCs w:val="20"/>
              </w:rPr>
              <w:t>2</w:t>
            </w:r>
            <w:r w:rsidR="000E6F87" w:rsidRPr="006F61B7">
              <w:rPr>
                <w:noProof/>
                <w:sz w:val="20"/>
                <w:szCs w:val="20"/>
              </w:rPr>
              <w:fldChar w:fldCharType="end"/>
            </w:r>
          </w:sdtContent>
        </w:sdt>
        <w:r w:rsidR="000E6F87" w:rsidRPr="006F61B7">
          <w:rPr>
            <w:noProof/>
            <w:sz w:val="20"/>
            <w:szCs w:val="20"/>
          </w:rPr>
          <w:br/>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6F87" w:rsidRDefault="000E6F8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430C" w:rsidRDefault="0082430C" w:rsidP="007D070A">
      <w:pPr>
        <w:spacing w:after="0"/>
      </w:pPr>
      <w:r>
        <w:separator/>
      </w:r>
    </w:p>
  </w:footnote>
  <w:footnote w:type="continuationSeparator" w:id="0">
    <w:p w:rsidR="0082430C" w:rsidRDefault="0082430C" w:rsidP="007D070A">
      <w:pPr>
        <w:spacing w:after="0"/>
      </w:pPr>
      <w:r>
        <w:continuationSeparator/>
      </w:r>
    </w:p>
  </w:footnote>
  <w:footnote w:id="1">
    <w:p w:rsidR="000E6F87" w:rsidRPr="00331BEA" w:rsidRDefault="000E6F87" w:rsidP="00EC1E68">
      <w:pPr>
        <w:pStyle w:val="Footnote"/>
      </w:pPr>
      <w:r w:rsidRPr="00143810">
        <w:rPr>
          <w:rStyle w:val="FootnoteReference"/>
        </w:rPr>
        <w:footnoteRef/>
      </w:r>
      <w:r w:rsidRPr="00143810">
        <w:rPr>
          <w:vertAlign w:val="superscript"/>
        </w:rPr>
        <w:t xml:space="preserve"> </w:t>
      </w:r>
      <w:r w:rsidRPr="00331BEA">
        <w:t>For information on risk assessments</w:t>
      </w:r>
      <w:r>
        <w:t>, s</w:t>
      </w:r>
      <w:r w:rsidRPr="00331BEA">
        <w:t xml:space="preserve">ee </w:t>
      </w:r>
      <w:r>
        <w:t xml:space="preserve">the </w:t>
      </w:r>
      <w:r w:rsidRPr="00331BEA">
        <w:t xml:space="preserve">PSPF policy: </w:t>
      </w:r>
      <w:hyperlink r:id="rId1" w:history="1">
        <w:r>
          <w:rPr>
            <w:rStyle w:val="Hyperlink"/>
          </w:rPr>
          <w:t>Security planning and risk management</w:t>
        </w:r>
      </w:hyperlink>
      <w:r>
        <w:t>.</w:t>
      </w:r>
    </w:p>
  </w:footnote>
  <w:footnote w:id="2">
    <w:p w:rsidR="000E6F87" w:rsidRPr="00331BEA" w:rsidRDefault="000E6F87" w:rsidP="0053653F">
      <w:pPr>
        <w:pStyle w:val="Footnote"/>
      </w:pPr>
      <w:r w:rsidRPr="008B1315">
        <w:rPr>
          <w:rStyle w:val="FootnoteReference"/>
        </w:rPr>
        <w:footnoteRef/>
      </w:r>
      <w:r w:rsidRPr="008B1315">
        <w:rPr>
          <w:vertAlign w:val="superscript"/>
        </w:rPr>
        <w:t xml:space="preserve"> </w:t>
      </w:r>
      <w:r w:rsidRPr="00331BEA">
        <w:t xml:space="preserve">Various state and territory Acts and Regulations set out the legal framework </w:t>
      </w:r>
      <w:r>
        <w:t>for</w:t>
      </w:r>
      <w:r w:rsidRPr="00331BEA">
        <w:t xml:space="preserve"> design and construction of buildings in accordance with the </w:t>
      </w:r>
      <w:hyperlink r:id="rId2" w:history="1">
        <w:r w:rsidRPr="00517CD2">
          <w:rPr>
            <w:rStyle w:val="Hyperlink"/>
          </w:rPr>
          <w:t>BCA</w:t>
        </w:r>
      </w:hyperlink>
      <w:r w:rsidRPr="00331BEA">
        <w:t>.</w:t>
      </w:r>
    </w:p>
  </w:footnote>
  <w:footnote w:id="3">
    <w:p w:rsidR="000E6F87" w:rsidRPr="00331BEA" w:rsidRDefault="000E6F87" w:rsidP="0053653F">
      <w:pPr>
        <w:pStyle w:val="Footnote"/>
      </w:pPr>
      <w:r w:rsidRPr="008B1315">
        <w:rPr>
          <w:rStyle w:val="FootnoteReference"/>
        </w:rPr>
        <w:footnoteRef/>
      </w:r>
      <w:r w:rsidRPr="008B1315">
        <w:rPr>
          <w:vertAlign w:val="superscript"/>
        </w:rPr>
        <w:t xml:space="preserve"> </w:t>
      </w:r>
      <w:r w:rsidRPr="00331BEA">
        <w:t xml:space="preserve">Building hardening is the process where a building is made </w:t>
      </w:r>
      <w:r>
        <w:t xml:space="preserve">a </w:t>
      </w:r>
      <w:r w:rsidRPr="00331BEA">
        <w:t xml:space="preserve">more difficult or less attractive target. </w:t>
      </w:r>
    </w:p>
  </w:footnote>
  <w:footnote w:id="4">
    <w:p w:rsidR="000E6F87" w:rsidRDefault="000E6F87" w:rsidP="00F07F47">
      <w:pPr>
        <w:pStyle w:val="Footnote"/>
      </w:pPr>
      <w:r>
        <w:rPr>
          <w:rStyle w:val="FootnoteReference"/>
        </w:rPr>
        <w:footnoteRef/>
      </w:r>
      <w:r>
        <w:t xml:space="preserve"> For certification and accreditation of ICT systems, see the PSPF policy: </w:t>
      </w:r>
      <w:hyperlink r:id="rId3" w:history="1">
        <w:r>
          <w:rPr>
            <w:rStyle w:val="Hyperlink"/>
          </w:rPr>
          <w:t>Robust ICT systems</w:t>
        </w:r>
      </w:hyperlink>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6F87" w:rsidRDefault="000E6F87" w:rsidP="00DE000A">
    <w:pPr>
      <w:pStyle w:val="Header"/>
      <w:spacing w:before="240"/>
    </w:pPr>
    <w:r w:rsidRPr="006F61B7">
      <w:rPr>
        <w:sz w:val="20"/>
        <w:szCs w:val="20"/>
      </w:rPr>
      <w:t>Protective Security Policy Framework</w:t>
    </w:r>
    <w:r>
      <w:rPr>
        <w:noProof/>
        <w:w w:val="100"/>
        <w:lang w:eastAsia="en-AU"/>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6F87" w:rsidRDefault="000E6F87" w:rsidP="00563082">
    <w:pPr>
      <w:pStyle w:val="Header"/>
    </w:pPr>
    <w:r>
      <w:rPr>
        <w:noProof/>
        <w:w w:val="100"/>
        <w:lang w:val="en-GB" w:eastAsia="en-GB"/>
      </w:rPr>
      <mc:AlternateContent>
        <mc:Choice Requires="wps">
          <w:drawing>
            <wp:anchor distT="0" distB="0" distL="114300" distR="114300" simplePos="0" relativeHeight="251666432" behindDoc="0" locked="0" layoutInCell="1" allowOverlap="1" wp14:anchorId="7EBEED54" wp14:editId="7DA39F28">
              <wp:simplePos x="0" y="0"/>
              <wp:positionH relativeFrom="column">
                <wp:posOffset>2019300</wp:posOffset>
              </wp:positionH>
              <wp:positionV relativeFrom="paragraph">
                <wp:posOffset>1019175</wp:posOffset>
              </wp:positionV>
              <wp:extent cx="5200650" cy="666750"/>
              <wp:effectExtent l="0" t="0" r="0" b="0"/>
              <wp:wrapNone/>
              <wp:docPr id="36" name="Text Box 36"/>
              <wp:cNvGraphicFramePr/>
              <a:graphic xmlns:a="http://schemas.openxmlformats.org/drawingml/2006/main">
                <a:graphicData uri="http://schemas.microsoft.com/office/word/2010/wordprocessingShape">
                  <wps:wsp>
                    <wps:cNvSpPr txBox="1"/>
                    <wps:spPr>
                      <a:xfrm>
                        <a:off x="0" y="0"/>
                        <a:ext cx="5200650" cy="666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E6F87" w:rsidRPr="00361D34" w:rsidRDefault="000E6F87" w:rsidP="00563082">
                          <w:pPr>
                            <w:pStyle w:val="BasicParagraph"/>
                            <w:suppressAutoHyphens/>
                            <w:spacing w:after="113" w:line="240" w:lineRule="auto"/>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BEED54" id="_x0000_t202" coordsize="21600,21600" o:spt="202" path="m,l,21600r21600,l21600,xe">
              <v:stroke joinstyle="miter"/>
              <v:path gradientshapeok="t" o:connecttype="rect"/>
            </v:shapetype>
            <v:shape id="Text Box 36" o:spid="_x0000_s1026" type="#_x0000_t202" style="position:absolute;margin-left:159pt;margin-top:80.25pt;width:409.5pt;height:5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" filled="f" stroked="f" strokeweight=".5pt">
              <v:textbox>
                <w:txbxContent>
                  <w:p w:rsidR="000E6F87" w:rsidRPr="00361D34" w:rsidRDefault="000E6F87" w:rsidP="00563082">
                    <w:pPr>
                      <w:pStyle w:val="BasicParagraph"/>
                      <w:suppressAutoHyphens/>
                      <w:spacing w:after="113" w:line="240" w:lineRule="auto"/>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v:textbox>
            </v:shape>
          </w:pict>
        </mc:Fallback>
      </mc:AlternateContent>
    </w:r>
    <w:r>
      <w:rPr>
        <w:noProof/>
        <w:lang w:val="en-GB" w:eastAsia="en-GB"/>
      </w:rPr>
      <w:drawing>
        <wp:anchor distT="0" distB="0" distL="114300" distR="114300" simplePos="0" relativeHeight="251665408" behindDoc="1" locked="0" layoutInCell="1" allowOverlap="1" wp14:anchorId="091DB41A" wp14:editId="5392F295">
          <wp:simplePos x="0" y="0"/>
          <wp:positionH relativeFrom="column">
            <wp:posOffset>0</wp:posOffset>
          </wp:positionH>
          <wp:positionV relativeFrom="paragraph">
            <wp:posOffset>371475</wp:posOffset>
          </wp:positionV>
          <wp:extent cx="6645275" cy="1288415"/>
          <wp:effectExtent l="0" t="0" r="3175" b="6985"/>
          <wp:wrapTight wrapText="bothSides">
            <wp:wrapPolygon edited="0">
              <wp:start x="0" y="0"/>
              <wp:lineTo x="0" y="21398"/>
              <wp:lineTo x="21548" y="21398"/>
              <wp:lineTo x="21548" y="0"/>
              <wp:lineTo x="0" y="0"/>
            </wp:wrapPolygon>
          </wp:wrapTight>
          <wp:docPr id="6" name="Picture 6" descr="Protective Security Policy Framework banner graphic" title="Banner 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3.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45275" cy="128841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6F87" w:rsidRDefault="000E6F87" w:rsidP="00397385">
    <w:pPr>
      <w:pStyle w:val="Header"/>
      <w:spacing w:before="240"/>
    </w:pPr>
    <w:r w:rsidRPr="006F61B7">
      <w:rPr>
        <w:sz w:val="20"/>
        <w:szCs w:val="20"/>
      </w:rPr>
      <w:t>Protective Security Policy Framework</w:t>
    </w:r>
    <w:r>
      <w:rPr>
        <w:noProof/>
        <w:w w:val="100"/>
        <w:lang w:eastAsia="en-AU"/>
      </w:rPr>
      <w:t xml:space="preserve"> </w:t>
    </w:r>
    <w:r>
      <w:rPr>
        <w:noProof/>
        <w:w w:val="100"/>
        <w:lang w:val="en-GB" w:eastAsia="en-GB"/>
      </w:rPr>
      <mc:AlternateContent>
        <mc:Choice Requires="wps">
          <w:drawing>
            <wp:anchor distT="0" distB="0" distL="114300" distR="114300" simplePos="0" relativeHeight="251667456" behindDoc="0" locked="0" layoutInCell="1" allowOverlap="1" wp14:anchorId="5EFE54F9" wp14:editId="5E0EC00D">
              <wp:simplePos x="0" y="0"/>
              <wp:positionH relativeFrom="column">
                <wp:posOffset>2019300</wp:posOffset>
              </wp:positionH>
              <wp:positionV relativeFrom="paragraph">
                <wp:posOffset>1019175</wp:posOffset>
              </wp:positionV>
              <wp:extent cx="5200650" cy="666750"/>
              <wp:effectExtent l="0" t="0" r="0" b="0"/>
              <wp:wrapNone/>
              <wp:docPr id="13" name="Text Box 13"/>
              <wp:cNvGraphicFramePr/>
              <a:graphic xmlns:a="http://schemas.openxmlformats.org/drawingml/2006/main">
                <a:graphicData uri="http://schemas.microsoft.com/office/word/2010/wordprocessingShape">
                  <wps:wsp>
                    <wps:cNvSpPr txBox="1"/>
                    <wps:spPr>
                      <a:xfrm>
                        <a:off x="0" y="0"/>
                        <a:ext cx="5200650" cy="666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E6F87" w:rsidRPr="00361D34" w:rsidRDefault="000E6F87" w:rsidP="00563082">
                          <w:pPr>
                            <w:pStyle w:val="BasicParagraph"/>
                            <w:suppressAutoHyphens/>
                            <w:spacing w:after="113" w:line="240" w:lineRule="auto"/>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FE54F9" id="_x0000_t202" coordsize="21600,21600" o:spt="202" path="m,l,21600r21600,l21600,xe">
              <v:stroke joinstyle="miter"/>
              <v:path gradientshapeok="t" o:connecttype="rect"/>
            </v:shapetype>
            <v:shape id="Text Box 13" o:spid="_x0000_s1027" type="#_x0000_t202" style="position:absolute;margin-left:159pt;margin-top:80.25pt;width:409.5pt;height:5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" filled="f" stroked="f" strokeweight=".5pt">
              <v:textbox>
                <w:txbxContent>
                  <w:p w:rsidR="000E6F87" w:rsidRPr="00361D34" w:rsidRDefault="000E6F87" w:rsidP="00563082">
                    <w:pPr>
                      <w:pStyle w:val="BasicParagraph"/>
                      <w:suppressAutoHyphens/>
                      <w:spacing w:after="113" w:line="240" w:lineRule="auto"/>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v:textbox>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6F87" w:rsidRDefault="000E6F87" w:rsidP="00DE000A">
    <w:pPr>
      <w:pStyle w:val="Header"/>
      <w:spacing w:before="240"/>
    </w:pPr>
    <w:r w:rsidRPr="006F61B7">
      <w:rPr>
        <w:sz w:val="20"/>
        <w:szCs w:val="20"/>
      </w:rPr>
      <w:t>Protective Security Policy Framework</w:t>
    </w:r>
    <w:r>
      <w:rPr>
        <w:noProof/>
        <w:w w:val="100"/>
        <w:lang w:eastAsia="en-AU"/>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6F87" w:rsidRDefault="000E6F87">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6F87" w:rsidRDefault="000E6F87" w:rsidP="00DE000A">
    <w:pPr>
      <w:pStyle w:val="Header"/>
      <w:spacing w:before="240"/>
    </w:pPr>
    <w:r w:rsidRPr="006F61B7">
      <w:rPr>
        <w:sz w:val="20"/>
        <w:szCs w:val="20"/>
      </w:rPr>
      <w:t>Protective Security Policy Framework</w:t>
    </w:r>
    <w:r>
      <w:rPr>
        <w:noProof/>
        <w:w w:val="100"/>
        <w:lang w:eastAsia="en-AU"/>
      </w:rPr>
      <w:t xml:space="preserve"> </w:t>
    </w:r>
    <w:r>
      <w:rPr>
        <w:noProof/>
        <w:w w:val="100"/>
        <w:lang w:val="en-GB" w:eastAsia="en-GB"/>
      </w:rPr>
      <mc:AlternateContent>
        <mc:Choice Requires="wps">
          <w:drawing>
            <wp:anchor distT="0" distB="0" distL="114300" distR="114300" simplePos="0" relativeHeight="251658240" behindDoc="0" locked="0" layoutInCell="1" allowOverlap="1" wp14:anchorId="725611F0" wp14:editId="6AFB0F2F">
              <wp:simplePos x="0" y="0"/>
              <wp:positionH relativeFrom="column">
                <wp:posOffset>2019300</wp:posOffset>
              </wp:positionH>
              <wp:positionV relativeFrom="paragraph">
                <wp:posOffset>1019175</wp:posOffset>
              </wp:positionV>
              <wp:extent cx="5200650" cy="66675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5200650" cy="666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E6F87" w:rsidRPr="00361D34" w:rsidRDefault="000E6F87" w:rsidP="00361D34">
                          <w:pPr>
                            <w:pStyle w:val="BasicParagraph"/>
                            <w:suppressAutoHyphens/>
                            <w:spacing w:after="113" w:line="240" w:lineRule="auto"/>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5611F0" id="_x0000_t202" coordsize="21600,21600" o:spt="202" path="m,l,21600r21600,l21600,xe">
              <v:stroke joinstyle="miter"/>
              <v:path gradientshapeok="t" o:connecttype="rect"/>
            </v:shapetype>
            <v:shape id="Text Box 10" o:spid="_x0000_s1028" type="#_x0000_t202" style="position:absolute;margin-left:159pt;margin-top:80.25pt;width:409.5pt;height:5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" filled="f" stroked="f" strokeweight=".5pt">
              <v:textbox>
                <w:txbxContent>
                  <w:p w:rsidR="000E6F87" w:rsidRPr="00361D34" w:rsidRDefault="000E6F87" w:rsidP="00361D34">
                    <w:pPr>
                      <w:pStyle w:val="BasicParagraph"/>
                      <w:suppressAutoHyphens/>
                      <w:spacing w:after="113" w:line="240" w:lineRule="auto"/>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v:textbox>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6F87" w:rsidRDefault="000E6F8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4049B"/>
    <w:multiLevelType w:val="hybridMultilevel"/>
    <w:tmpl w:val="527814EE"/>
    <w:lvl w:ilvl="0" w:tplc="F9142DD0">
      <w:start w:val="1"/>
      <w:numFmt w:val="lowerRoman"/>
      <w:pStyle w:val="Tablebodybullet2"/>
      <w:lvlText w:val="%1."/>
      <w:lvlJc w:val="right"/>
      <w:pPr>
        <w:ind w:left="1440" w:hanging="360"/>
      </w:pPr>
    </w:lvl>
    <w:lvl w:ilvl="1" w:tplc="E840913E">
      <w:start w:val="1"/>
      <w:numFmt w:val="upperLetter"/>
      <w:pStyle w:val="Tablebodybullet3"/>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 w15:restartNumberingAfterBreak="0">
    <w:nsid w:val="0CE14EA4"/>
    <w:multiLevelType w:val="multilevel"/>
    <w:tmpl w:val="93AE02CE"/>
    <w:styleLink w:val="Style1"/>
    <w:lvl w:ilvl="0">
      <w:start w:val="1"/>
      <w:numFmt w:val="decimal"/>
      <w:lvlText w:val="%1"/>
      <w:lvlJc w:val="left"/>
      <w:pPr>
        <w:ind w:left="720" w:hanging="360"/>
      </w:pPr>
      <w:rPr>
        <w:rFonts w:ascii="Times New Roman" w:hAnsi="Times New Roman" w:hint="default"/>
        <w:color w:val="5C5C5C"/>
        <w:sz w:val="22"/>
      </w:rPr>
    </w:lvl>
    <w:lvl w:ilvl="1">
      <w:start w:val="1"/>
      <w:numFmt w:val="lowerLetter"/>
      <w:lvlText w:val="%2"/>
      <w:lvlJc w:val="left"/>
      <w:pPr>
        <w:ind w:left="786" w:hanging="360"/>
      </w:pPr>
      <w:rPr>
        <w:rFonts w:asciiTheme="minorHAnsi" w:hAnsiTheme="minorHAnsi" w:hint="default"/>
        <w:color w:val="463A70"/>
        <w:sz w:val="22"/>
      </w:rPr>
    </w:lvl>
    <w:lvl w:ilvl="2">
      <w:start w:val="1"/>
      <w:numFmt w:val="lowerRoman"/>
      <w:lvlText w:val="%3"/>
      <w:lvlJc w:val="left"/>
      <w:pPr>
        <w:ind w:left="2160" w:hanging="360"/>
      </w:pPr>
      <w:rPr>
        <w:rFonts w:asciiTheme="minorHAnsi" w:hAnsiTheme="minorHAnsi" w:hint="default"/>
        <w:sz w:val="22"/>
      </w:rPr>
    </w:lvl>
    <w:lvl w:ilvl="3">
      <w:start w:val="1"/>
      <w:numFmt w:val="upperLetter"/>
      <w:lvlText w:val="%4"/>
      <w:lvlJc w:val="left"/>
      <w:pPr>
        <w:ind w:left="2880" w:hanging="360"/>
      </w:pPr>
      <w:rPr>
        <w:rFonts w:asciiTheme="minorHAnsi" w:hAnsiTheme="minorHAnsi"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790E11"/>
    <w:multiLevelType w:val="hybridMultilevel"/>
    <w:tmpl w:val="433EEBFA"/>
    <w:lvl w:ilvl="0" w:tplc="53148620">
      <w:start w:val="1"/>
      <w:numFmt w:val="lowerLetter"/>
      <w:pStyle w:val="intensequotenumbered"/>
      <w:lvlText w:val="%1."/>
      <w:lvlJc w:val="left"/>
      <w:pPr>
        <w:ind w:left="1656" w:hanging="360"/>
      </w:pPr>
    </w:lvl>
    <w:lvl w:ilvl="1" w:tplc="0C090019" w:tentative="1">
      <w:start w:val="1"/>
      <w:numFmt w:val="lowerLetter"/>
      <w:lvlText w:val="%2."/>
      <w:lvlJc w:val="left"/>
      <w:pPr>
        <w:ind w:left="2376" w:hanging="360"/>
      </w:pPr>
    </w:lvl>
    <w:lvl w:ilvl="2" w:tplc="0C09001B" w:tentative="1">
      <w:start w:val="1"/>
      <w:numFmt w:val="lowerRoman"/>
      <w:lvlText w:val="%3."/>
      <w:lvlJc w:val="right"/>
      <w:pPr>
        <w:ind w:left="3096" w:hanging="180"/>
      </w:pPr>
    </w:lvl>
    <w:lvl w:ilvl="3" w:tplc="0C09000F" w:tentative="1">
      <w:start w:val="1"/>
      <w:numFmt w:val="decimal"/>
      <w:lvlText w:val="%4."/>
      <w:lvlJc w:val="left"/>
      <w:pPr>
        <w:ind w:left="3816" w:hanging="360"/>
      </w:pPr>
    </w:lvl>
    <w:lvl w:ilvl="4" w:tplc="0C090019" w:tentative="1">
      <w:start w:val="1"/>
      <w:numFmt w:val="lowerLetter"/>
      <w:lvlText w:val="%5."/>
      <w:lvlJc w:val="left"/>
      <w:pPr>
        <w:ind w:left="4536" w:hanging="360"/>
      </w:pPr>
    </w:lvl>
    <w:lvl w:ilvl="5" w:tplc="0C09001B" w:tentative="1">
      <w:start w:val="1"/>
      <w:numFmt w:val="lowerRoman"/>
      <w:lvlText w:val="%6."/>
      <w:lvlJc w:val="right"/>
      <w:pPr>
        <w:ind w:left="5256" w:hanging="180"/>
      </w:pPr>
    </w:lvl>
    <w:lvl w:ilvl="6" w:tplc="0C09000F" w:tentative="1">
      <w:start w:val="1"/>
      <w:numFmt w:val="decimal"/>
      <w:lvlText w:val="%7."/>
      <w:lvlJc w:val="left"/>
      <w:pPr>
        <w:ind w:left="5976" w:hanging="360"/>
      </w:pPr>
    </w:lvl>
    <w:lvl w:ilvl="7" w:tplc="0C090019" w:tentative="1">
      <w:start w:val="1"/>
      <w:numFmt w:val="lowerLetter"/>
      <w:lvlText w:val="%8."/>
      <w:lvlJc w:val="left"/>
      <w:pPr>
        <w:ind w:left="6696" w:hanging="360"/>
      </w:pPr>
    </w:lvl>
    <w:lvl w:ilvl="8" w:tplc="0C09001B" w:tentative="1">
      <w:start w:val="1"/>
      <w:numFmt w:val="lowerRoman"/>
      <w:lvlText w:val="%9."/>
      <w:lvlJc w:val="right"/>
      <w:pPr>
        <w:ind w:left="7416" w:hanging="180"/>
      </w:pPr>
    </w:lvl>
  </w:abstractNum>
  <w:abstractNum w:abstractNumId="3" w15:restartNumberingAfterBreak="0">
    <w:nsid w:val="354970F4"/>
    <w:multiLevelType w:val="hybridMultilevel"/>
    <w:tmpl w:val="85D245BA"/>
    <w:lvl w:ilvl="0" w:tplc="69FC6346">
      <w:start w:val="1"/>
      <w:numFmt w:val="decimal"/>
      <w:pStyle w:val="Numberedparagraph"/>
      <w:lvlText w:val="%1."/>
      <w:lvlJc w:val="left"/>
      <w:pPr>
        <w:ind w:left="644" w:hanging="360"/>
      </w:pPr>
      <w:rPr>
        <w:rFonts w:ascii="Arial Narrow" w:hAnsi="Arial Narrow" w:hint="default"/>
        <w:color w:val="000000" w:themeColor="text1"/>
        <w:sz w:val="18"/>
      </w:rPr>
    </w:lvl>
    <w:lvl w:ilvl="1" w:tplc="4C9C88F6">
      <w:start w:val="1"/>
      <w:numFmt w:val="lowerLetter"/>
      <w:pStyle w:val="Numberedlevel2"/>
      <w:lvlText w:val="%2."/>
      <w:lvlJc w:val="left"/>
      <w:pPr>
        <w:ind w:left="1069" w:hanging="360"/>
      </w:pPr>
      <w:rPr>
        <w:rFonts w:ascii="Arial Narrow" w:hAnsi="Arial Narrow" w:hint="default"/>
        <w:sz w:val="20"/>
        <w:szCs w:val="20"/>
      </w:rPr>
    </w:lvl>
    <w:lvl w:ilvl="2" w:tplc="0C09001B">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45E47A96"/>
    <w:multiLevelType w:val="hybridMultilevel"/>
    <w:tmpl w:val="9D08E532"/>
    <w:lvl w:ilvl="0" w:tplc="24AAFF24">
      <w:start w:val="1"/>
      <w:numFmt w:val="lowerRoman"/>
      <w:pStyle w:val="ListBullet3"/>
      <w:lvlText w:val="%1."/>
      <w:lvlJc w:val="right"/>
      <w:pPr>
        <w:ind w:left="1494" w:hanging="360"/>
      </w:pPr>
      <w:rPr>
        <w:rFonts w:hint="default"/>
        <w:sz w:val="22"/>
        <w:szCs w:val="20"/>
      </w:rPr>
    </w:lvl>
    <w:lvl w:ilvl="1" w:tplc="0C090019" w:tentative="1">
      <w:start w:val="1"/>
      <w:numFmt w:val="lowerLetter"/>
      <w:lvlText w:val="%2."/>
      <w:lvlJc w:val="left"/>
      <w:pPr>
        <w:ind w:left="2214" w:hanging="360"/>
      </w:pPr>
    </w:lvl>
    <w:lvl w:ilvl="2" w:tplc="0C09001B" w:tentative="1">
      <w:start w:val="1"/>
      <w:numFmt w:val="lowerRoman"/>
      <w:lvlText w:val="%3."/>
      <w:lvlJc w:val="right"/>
      <w:pPr>
        <w:ind w:left="2934" w:hanging="180"/>
      </w:pPr>
    </w:lvl>
    <w:lvl w:ilvl="3" w:tplc="0C09000F" w:tentative="1">
      <w:start w:val="1"/>
      <w:numFmt w:val="decimal"/>
      <w:lvlText w:val="%4."/>
      <w:lvlJc w:val="left"/>
      <w:pPr>
        <w:ind w:left="3654" w:hanging="360"/>
      </w:pPr>
    </w:lvl>
    <w:lvl w:ilvl="4" w:tplc="0C090019" w:tentative="1">
      <w:start w:val="1"/>
      <w:numFmt w:val="lowerLetter"/>
      <w:lvlText w:val="%5."/>
      <w:lvlJc w:val="left"/>
      <w:pPr>
        <w:ind w:left="4374" w:hanging="360"/>
      </w:pPr>
    </w:lvl>
    <w:lvl w:ilvl="5" w:tplc="0C09001B" w:tentative="1">
      <w:start w:val="1"/>
      <w:numFmt w:val="lowerRoman"/>
      <w:lvlText w:val="%6."/>
      <w:lvlJc w:val="right"/>
      <w:pPr>
        <w:ind w:left="5094" w:hanging="180"/>
      </w:pPr>
    </w:lvl>
    <w:lvl w:ilvl="6" w:tplc="0C09000F" w:tentative="1">
      <w:start w:val="1"/>
      <w:numFmt w:val="decimal"/>
      <w:lvlText w:val="%7."/>
      <w:lvlJc w:val="left"/>
      <w:pPr>
        <w:ind w:left="5814" w:hanging="360"/>
      </w:pPr>
    </w:lvl>
    <w:lvl w:ilvl="7" w:tplc="0C090019" w:tentative="1">
      <w:start w:val="1"/>
      <w:numFmt w:val="lowerLetter"/>
      <w:lvlText w:val="%8."/>
      <w:lvlJc w:val="left"/>
      <w:pPr>
        <w:ind w:left="6534" w:hanging="360"/>
      </w:pPr>
    </w:lvl>
    <w:lvl w:ilvl="8" w:tplc="0C09001B" w:tentative="1">
      <w:start w:val="1"/>
      <w:numFmt w:val="lowerRoman"/>
      <w:lvlText w:val="%9."/>
      <w:lvlJc w:val="right"/>
      <w:pPr>
        <w:ind w:left="7254" w:hanging="180"/>
      </w:pPr>
    </w:lvl>
  </w:abstractNum>
  <w:abstractNum w:abstractNumId="5" w15:restartNumberingAfterBreak="0">
    <w:nsid w:val="48F47EE6"/>
    <w:multiLevelType w:val="hybridMultilevel"/>
    <w:tmpl w:val="AD82D05E"/>
    <w:lvl w:ilvl="0" w:tplc="5F7813AA">
      <w:start w:val="1"/>
      <w:numFmt w:val="lowerLetter"/>
      <w:pStyle w:val="Tablebodybullet1"/>
      <w:lvlText w:val="%1."/>
      <w:lvlJc w:val="left"/>
      <w:pPr>
        <w:ind w:left="108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6" w15:restartNumberingAfterBreak="0">
    <w:nsid w:val="4B857351"/>
    <w:multiLevelType w:val="hybridMultilevel"/>
    <w:tmpl w:val="91142792"/>
    <w:lvl w:ilvl="0" w:tplc="E89C63CA">
      <w:start w:val="1"/>
      <w:numFmt w:val="upperLetter"/>
      <w:lvlText w:val="Annex %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 w15:restartNumberingAfterBreak="0">
    <w:nsid w:val="504E7A51"/>
    <w:multiLevelType w:val="hybridMultilevel"/>
    <w:tmpl w:val="F6108190"/>
    <w:lvl w:ilvl="0" w:tplc="E7D455EC">
      <w:start w:val="1"/>
      <w:numFmt w:val="lowerLetter"/>
      <w:pStyle w:val="ListBullet2"/>
      <w:lvlText w:val="%1."/>
      <w:lvlJc w:val="left"/>
      <w:pPr>
        <w:ind w:left="786" w:hanging="360"/>
      </w:pPr>
      <w:rPr>
        <w:rFonts w:hint="default"/>
        <w:color w:val="auto"/>
        <w:sz w:val="22"/>
        <w:szCs w:val="22"/>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5DD449C6"/>
    <w:multiLevelType w:val="hybridMultilevel"/>
    <w:tmpl w:val="8648FDC8"/>
    <w:lvl w:ilvl="0" w:tplc="7DDCC00A">
      <w:start w:val="1"/>
      <w:numFmt w:val="lowerRoman"/>
      <w:pStyle w:val="Numberedlevel3"/>
      <w:lvlText w:val="%1."/>
      <w:lvlJc w:val="right"/>
      <w:pPr>
        <w:ind w:left="1495" w:hanging="360"/>
      </w:pPr>
      <w:rPr>
        <w:rFonts w:hint="default"/>
        <w:sz w:val="18"/>
      </w:rPr>
    </w:lvl>
    <w:lvl w:ilvl="1" w:tplc="0C090003" w:tentative="1">
      <w:start w:val="1"/>
      <w:numFmt w:val="bullet"/>
      <w:lvlText w:val="o"/>
      <w:lvlJc w:val="left"/>
      <w:pPr>
        <w:ind w:left="2215" w:hanging="360"/>
      </w:pPr>
      <w:rPr>
        <w:rFonts w:ascii="Courier New" w:hAnsi="Courier New" w:cs="Courier New" w:hint="default"/>
      </w:rPr>
    </w:lvl>
    <w:lvl w:ilvl="2" w:tplc="0C090005" w:tentative="1">
      <w:start w:val="1"/>
      <w:numFmt w:val="bullet"/>
      <w:lvlText w:val=""/>
      <w:lvlJc w:val="left"/>
      <w:pPr>
        <w:ind w:left="2935" w:hanging="360"/>
      </w:pPr>
      <w:rPr>
        <w:rFonts w:ascii="Wingdings" w:hAnsi="Wingdings" w:hint="default"/>
      </w:rPr>
    </w:lvl>
    <w:lvl w:ilvl="3" w:tplc="0C090001" w:tentative="1">
      <w:start w:val="1"/>
      <w:numFmt w:val="bullet"/>
      <w:lvlText w:val=""/>
      <w:lvlJc w:val="left"/>
      <w:pPr>
        <w:ind w:left="3655" w:hanging="360"/>
      </w:pPr>
      <w:rPr>
        <w:rFonts w:ascii="Symbol" w:hAnsi="Symbol" w:hint="default"/>
      </w:rPr>
    </w:lvl>
    <w:lvl w:ilvl="4" w:tplc="0C090003" w:tentative="1">
      <w:start w:val="1"/>
      <w:numFmt w:val="bullet"/>
      <w:lvlText w:val="o"/>
      <w:lvlJc w:val="left"/>
      <w:pPr>
        <w:ind w:left="4375" w:hanging="360"/>
      </w:pPr>
      <w:rPr>
        <w:rFonts w:ascii="Courier New" w:hAnsi="Courier New" w:cs="Courier New" w:hint="default"/>
      </w:rPr>
    </w:lvl>
    <w:lvl w:ilvl="5" w:tplc="0C090005" w:tentative="1">
      <w:start w:val="1"/>
      <w:numFmt w:val="bullet"/>
      <w:lvlText w:val=""/>
      <w:lvlJc w:val="left"/>
      <w:pPr>
        <w:ind w:left="5095" w:hanging="360"/>
      </w:pPr>
      <w:rPr>
        <w:rFonts w:ascii="Wingdings" w:hAnsi="Wingdings" w:hint="default"/>
      </w:rPr>
    </w:lvl>
    <w:lvl w:ilvl="6" w:tplc="0C090001" w:tentative="1">
      <w:start w:val="1"/>
      <w:numFmt w:val="bullet"/>
      <w:lvlText w:val=""/>
      <w:lvlJc w:val="left"/>
      <w:pPr>
        <w:ind w:left="5815" w:hanging="360"/>
      </w:pPr>
      <w:rPr>
        <w:rFonts w:ascii="Symbol" w:hAnsi="Symbol" w:hint="default"/>
      </w:rPr>
    </w:lvl>
    <w:lvl w:ilvl="7" w:tplc="0C090003" w:tentative="1">
      <w:start w:val="1"/>
      <w:numFmt w:val="bullet"/>
      <w:lvlText w:val="o"/>
      <w:lvlJc w:val="left"/>
      <w:pPr>
        <w:ind w:left="6535" w:hanging="360"/>
      </w:pPr>
      <w:rPr>
        <w:rFonts w:ascii="Courier New" w:hAnsi="Courier New" w:cs="Courier New" w:hint="default"/>
      </w:rPr>
    </w:lvl>
    <w:lvl w:ilvl="8" w:tplc="0C090005" w:tentative="1">
      <w:start w:val="1"/>
      <w:numFmt w:val="bullet"/>
      <w:lvlText w:val=""/>
      <w:lvlJc w:val="left"/>
      <w:pPr>
        <w:ind w:left="7255" w:hanging="360"/>
      </w:pPr>
      <w:rPr>
        <w:rFonts w:ascii="Wingdings" w:hAnsi="Wingdings" w:hint="default"/>
      </w:rPr>
    </w:lvl>
  </w:abstractNum>
  <w:abstractNum w:abstractNumId="9" w15:restartNumberingAfterBreak="0">
    <w:nsid w:val="5F5929FF"/>
    <w:multiLevelType w:val="hybridMultilevel"/>
    <w:tmpl w:val="FF3ADA44"/>
    <w:lvl w:ilvl="0" w:tplc="1CB6CDF2">
      <w:start w:val="1"/>
      <w:numFmt w:val="upperLetter"/>
      <w:pStyle w:val="ListBullet4"/>
      <w:lvlText w:val="%1."/>
      <w:lvlJc w:val="left"/>
      <w:pPr>
        <w:ind w:left="2517" w:hanging="360"/>
      </w:pPr>
    </w:lvl>
    <w:lvl w:ilvl="1" w:tplc="0C090019" w:tentative="1">
      <w:start w:val="1"/>
      <w:numFmt w:val="lowerLetter"/>
      <w:lvlText w:val="%2."/>
      <w:lvlJc w:val="left"/>
      <w:pPr>
        <w:ind w:left="3237" w:hanging="360"/>
      </w:pPr>
    </w:lvl>
    <w:lvl w:ilvl="2" w:tplc="0C09001B" w:tentative="1">
      <w:start w:val="1"/>
      <w:numFmt w:val="lowerRoman"/>
      <w:lvlText w:val="%3."/>
      <w:lvlJc w:val="right"/>
      <w:pPr>
        <w:ind w:left="3957" w:hanging="180"/>
      </w:pPr>
    </w:lvl>
    <w:lvl w:ilvl="3" w:tplc="0C09000F" w:tentative="1">
      <w:start w:val="1"/>
      <w:numFmt w:val="decimal"/>
      <w:lvlText w:val="%4."/>
      <w:lvlJc w:val="left"/>
      <w:pPr>
        <w:ind w:left="4677" w:hanging="360"/>
      </w:pPr>
    </w:lvl>
    <w:lvl w:ilvl="4" w:tplc="0C090019" w:tentative="1">
      <w:start w:val="1"/>
      <w:numFmt w:val="lowerLetter"/>
      <w:lvlText w:val="%5."/>
      <w:lvlJc w:val="left"/>
      <w:pPr>
        <w:ind w:left="5397" w:hanging="360"/>
      </w:pPr>
    </w:lvl>
    <w:lvl w:ilvl="5" w:tplc="0C09001B" w:tentative="1">
      <w:start w:val="1"/>
      <w:numFmt w:val="lowerRoman"/>
      <w:lvlText w:val="%6."/>
      <w:lvlJc w:val="right"/>
      <w:pPr>
        <w:ind w:left="6117" w:hanging="180"/>
      </w:pPr>
    </w:lvl>
    <w:lvl w:ilvl="6" w:tplc="0C09000F" w:tentative="1">
      <w:start w:val="1"/>
      <w:numFmt w:val="decimal"/>
      <w:lvlText w:val="%7."/>
      <w:lvlJc w:val="left"/>
      <w:pPr>
        <w:ind w:left="6837" w:hanging="360"/>
      </w:pPr>
    </w:lvl>
    <w:lvl w:ilvl="7" w:tplc="0C090019" w:tentative="1">
      <w:start w:val="1"/>
      <w:numFmt w:val="lowerLetter"/>
      <w:lvlText w:val="%8."/>
      <w:lvlJc w:val="left"/>
      <w:pPr>
        <w:ind w:left="7557" w:hanging="360"/>
      </w:pPr>
    </w:lvl>
    <w:lvl w:ilvl="8" w:tplc="0C09001B" w:tentative="1">
      <w:start w:val="1"/>
      <w:numFmt w:val="lowerRoman"/>
      <w:lvlText w:val="%9."/>
      <w:lvlJc w:val="right"/>
      <w:pPr>
        <w:ind w:left="8277" w:hanging="180"/>
      </w:pPr>
    </w:lvl>
  </w:abstractNum>
  <w:abstractNum w:abstractNumId="10" w15:restartNumberingAfterBreak="0">
    <w:nsid w:val="63A15FB9"/>
    <w:multiLevelType w:val="multilevel"/>
    <w:tmpl w:val="D20CA856"/>
    <w:lvl w:ilvl="0">
      <w:start w:val="1"/>
      <w:numFmt w:val="decimal"/>
      <w:pStyle w:val="Listbullet1"/>
      <w:lvlText w:val="%1."/>
      <w:lvlJc w:val="left"/>
      <w:pPr>
        <w:ind w:left="360" w:hanging="360"/>
      </w:pPr>
      <w:rPr>
        <w:rFonts w:hint="default"/>
        <w:color w:val="5C5C5C"/>
        <w:sz w:val="22"/>
        <w:szCs w:val="22"/>
      </w:rPr>
    </w:lvl>
    <w:lvl w:ilvl="1">
      <w:start w:val="1"/>
      <w:numFmt w:val="lowerLetter"/>
      <w:lvlText w:val="%2"/>
      <w:lvlJc w:val="left"/>
      <w:pPr>
        <w:ind w:left="-708" w:hanging="360"/>
      </w:pPr>
      <w:rPr>
        <w:rFonts w:hint="default"/>
        <w:color w:val="463A70"/>
      </w:rPr>
    </w:lvl>
    <w:lvl w:ilvl="2">
      <w:start w:val="1"/>
      <w:numFmt w:val="lowerRoman"/>
      <w:lvlText w:val="%3"/>
      <w:lvlJc w:val="left"/>
      <w:pPr>
        <w:ind w:left="666" w:hanging="360"/>
      </w:pPr>
      <w:rPr>
        <w:rFonts w:hint="default"/>
      </w:rPr>
    </w:lvl>
    <w:lvl w:ilvl="3">
      <w:start w:val="1"/>
      <w:numFmt w:val="upperLetter"/>
      <w:lvlText w:val="%4"/>
      <w:lvlJc w:val="left"/>
      <w:pPr>
        <w:ind w:left="1386" w:hanging="360"/>
      </w:pPr>
      <w:rPr>
        <w:rFonts w:hint="default"/>
      </w:rPr>
    </w:lvl>
    <w:lvl w:ilvl="4">
      <w:start w:val="1"/>
      <w:numFmt w:val="bullet"/>
      <w:lvlText w:val="o"/>
      <w:lvlJc w:val="left"/>
      <w:pPr>
        <w:ind w:left="2106" w:hanging="360"/>
      </w:pPr>
      <w:rPr>
        <w:rFonts w:ascii="Courier New" w:hAnsi="Courier New" w:cs="Courier New" w:hint="default"/>
      </w:rPr>
    </w:lvl>
    <w:lvl w:ilvl="5">
      <w:start w:val="1"/>
      <w:numFmt w:val="bullet"/>
      <w:lvlText w:val=""/>
      <w:lvlJc w:val="left"/>
      <w:pPr>
        <w:ind w:left="2826" w:hanging="360"/>
      </w:pPr>
      <w:rPr>
        <w:rFonts w:ascii="Wingdings" w:hAnsi="Wingdings" w:hint="default"/>
      </w:rPr>
    </w:lvl>
    <w:lvl w:ilvl="6">
      <w:start w:val="1"/>
      <w:numFmt w:val="bullet"/>
      <w:lvlText w:val=""/>
      <w:lvlJc w:val="left"/>
      <w:pPr>
        <w:ind w:left="3546" w:hanging="360"/>
      </w:pPr>
      <w:rPr>
        <w:rFonts w:ascii="Symbol" w:hAnsi="Symbol" w:hint="default"/>
      </w:rPr>
    </w:lvl>
    <w:lvl w:ilvl="7">
      <w:start w:val="1"/>
      <w:numFmt w:val="bullet"/>
      <w:lvlText w:val="o"/>
      <w:lvlJc w:val="left"/>
      <w:pPr>
        <w:ind w:left="4266" w:hanging="360"/>
      </w:pPr>
      <w:rPr>
        <w:rFonts w:ascii="Courier New" w:hAnsi="Courier New" w:cs="Courier New" w:hint="default"/>
      </w:rPr>
    </w:lvl>
    <w:lvl w:ilvl="8">
      <w:start w:val="1"/>
      <w:numFmt w:val="bullet"/>
      <w:lvlText w:val=""/>
      <w:lvlJc w:val="left"/>
      <w:pPr>
        <w:ind w:left="4986" w:hanging="360"/>
      </w:pPr>
      <w:rPr>
        <w:rFonts w:ascii="Wingdings" w:hAnsi="Wingdings" w:hint="default"/>
      </w:rPr>
    </w:lvl>
  </w:abstractNum>
  <w:abstractNum w:abstractNumId="11" w15:restartNumberingAfterBreak="0">
    <w:nsid w:val="63D6581F"/>
    <w:multiLevelType w:val="hybridMultilevel"/>
    <w:tmpl w:val="ACE8CA00"/>
    <w:lvl w:ilvl="0" w:tplc="2002643E">
      <w:start w:val="1"/>
      <w:numFmt w:val="lowerLetter"/>
      <w:lvlText w:val="%1."/>
      <w:lvlJc w:val="left"/>
      <w:pPr>
        <w:ind w:left="1296" w:hanging="360"/>
      </w:pPr>
      <w:rPr>
        <w:b/>
        <w:i/>
      </w:rPr>
    </w:lvl>
    <w:lvl w:ilvl="1" w:tplc="0C090019" w:tentative="1">
      <w:start w:val="1"/>
      <w:numFmt w:val="lowerLetter"/>
      <w:lvlText w:val="%2."/>
      <w:lvlJc w:val="left"/>
      <w:pPr>
        <w:ind w:left="2016" w:hanging="360"/>
      </w:pPr>
    </w:lvl>
    <w:lvl w:ilvl="2" w:tplc="0C09001B" w:tentative="1">
      <w:start w:val="1"/>
      <w:numFmt w:val="lowerRoman"/>
      <w:lvlText w:val="%3."/>
      <w:lvlJc w:val="right"/>
      <w:pPr>
        <w:ind w:left="2736" w:hanging="180"/>
      </w:pPr>
    </w:lvl>
    <w:lvl w:ilvl="3" w:tplc="0C09000F" w:tentative="1">
      <w:start w:val="1"/>
      <w:numFmt w:val="decimal"/>
      <w:lvlText w:val="%4."/>
      <w:lvlJc w:val="left"/>
      <w:pPr>
        <w:ind w:left="3456" w:hanging="360"/>
      </w:pPr>
    </w:lvl>
    <w:lvl w:ilvl="4" w:tplc="0C090019" w:tentative="1">
      <w:start w:val="1"/>
      <w:numFmt w:val="lowerLetter"/>
      <w:lvlText w:val="%5."/>
      <w:lvlJc w:val="left"/>
      <w:pPr>
        <w:ind w:left="4176" w:hanging="360"/>
      </w:pPr>
    </w:lvl>
    <w:lvl w:ilvl="5" w:tplc="0C09001B" w:tentative="1">
      <w:start w:val="1"/>
      <w:numFmt w:val="lowerRoman"/>
      <w:lvlText w:val="%6."/>
      <w:lvlJc w:val="right"/>
      <w:pPr>
        <w:ind w:left="4896" w:hanging="180"/>
      </w:pPr>
    </w:lvl>
    <w:lvl w:ilvl="6" w:tplc="0C09000F" w:tentative="1">
      <w:start w:val="1"/>
      <w:numFmt w:val="decimal"/>
      <w:lvlText w:val="%7."/>
      <w:lvlJc w:val="left"/>
      <w:pPr>
        <w:ind w:left="5616" w:hanging="360"/>
      </w:pPr>
    </w:lvl>
    <w:lvl w:ilvl="7" w:tplc="0C090019" w:tentative="1">
      <w:start w:val="1"/>
      <w:numFmt w:val="lowerLetter"/>
      <w:lvlText w:val="%8."/>
      <w:lvlJc w:val="left"/>
      <w:pPr>
        <w:ind w:left="6336" w:hanging="360"/>
      </w:pPr>
    </w:lvl>
    <w:lvl w:ilvl="8" w:tplc="0C09001B" w:tentative="1">
      <w:start w:val="1"/>
      <w:numFmt w:val="lowerRoman"/>
      <w:lvlText w:val="%9."/>
      <w:lvlJc w:val="right"/>
      <w:pPr>
        <w:ind w:left="7056" w:hanging="180"/>
      </w:pPr>
    </w:lvl>
  </w:abstractNum>
  <w:abstractNum w:abstractNumId="12" w15:restartNumberingAfterBreak="0">
    <w:nsid w:val="65A77CC3"/>
    <w:multiLevelType w:val="multilevel"/>
    <w:tmpl w:val="44A0FF74"/>
    <w:lvl w:ilvl="0">
      <w:start w:val="1"/>
      <w:numFmt w:val="upperLetter"/>
      <w:pStyle w:val="Heading2"/>
      <w:lvlText w:val="%1."/>
      <w:lvlJc w:val="left"/>
      <w:pPr>
        <w:ind w:left="432" w:hanging="432"/>
      </w:pPr>
    </w:lvl>
    <w:lvl w:ilvl="1">
      <w:start w:val="1"/>
      <w:numFmt w:val="decimal"/>
      <w:pStyle w:val="Heading3"/>
      <w:lvlText w:val="%1.%2"/>
      <w:lvlJc w:val="left"/>
      <w:pPr>
        <w:ind w:left="576" w:hanging="576"/>
      </w:pPr>
    </w:lvl>
    <w:lvl w:ilvl="2">
      <w:start w:val="1"/>
      <w:numFmt w:val="decimal"/>
      <w:pStyle w:val="Heading4"/>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739B54C3"/>
    <w:multiLevelType w:val="hybridMultilevel"/>
    <w:tmpl w:val="40D23EDA"/>
    <w:lvl w:ilvl="0" w:tplc="0C090001">
      <w:start w:val="1"/>
      <w:numFmt w:val="bullet"/>
      <w:pStyle w:val="Tabledot"/>
      <w:lvlText w:val=""/>
      <w:lvlJc w:val="left"/>
      <w:pPr>
        <w:ind w:left="617" w:hanging="360"/>
      </w:pPr>
      <w:rPr>
        <w:rFonts w:ascii="Symbol" w:hAnsi="Symbol" w:hint="default"/>
        <w:vertAlign w:val="baseline"/>
      </w:rPr>
    </w:lvl>
    <w:lvl w:ilvl="1" w:tplc="0C090003">
      <w:start w:val="1"/>
      <w:numFmt w:val="bullet"/>
      <w:lvlText w:val="o"/>
      <w:lvlJc w:val="left"/>
      <w:pPr>
        <w:ind w:left="1337" w:hanging="360"/>
      </w:pPr>
      <w:rPr>
        <w:rFonts w:ascii="Courier New" w:hAnsi="Courier New" w:cs="Courier New" w:hint="default"/>
      </w:rPr>
    </w:lvl>
    <w:lvl w:ilvl="2" w:tplc="0C090005" w:tentative="1">
      <w:start w:val="1"/>
      <w:numFmt w:val="bullet"/>
      <w:lvlText w:val=""/>
      <w:lvlJc w:val="left"/>
      <w:pPr>
        <w:ind w:left="2057" w:hanging="360"/>
      </w:pPr>
      <w:rPr>
        <w:rFonts w:ascii="Wingdings" w:hAnsi="Wingdings" w:hint="default"/>
      </w:rPr>
    </w:lvl>
    <w:lvl w:ilvl="3" w:tplc="0C090001">
      <w:start w:val="1"/>
      <w:numFmt w:val="bullet"/>
      <w:lvlText w:val=""/>
      <w:lvlJc w:val="left"/>
      <w:pPr>
        <w:ind w:left="2777" w:hanging="360"/>
      </w:pPr>
      <w:rPr>
        <w:rFonts w:ascii="Symbol" w:hAnsi="Symbol" w:hint="default"/>
      </w:rPr>
    </w:lvl>
    <w:lvl w:ilvl="4" w:tplc="0C090003" w:tentative="1">
      <w:start w:val="1"/>
      <w:numFmt w:val="bullet"/>
      <w:lvlText w:val="o"/>
      <w:lvlJc w:val="left"/>
      <w:pPr>
        <w:ind w:left="3497" w:hanging="360"/>
      </w:pPr>
      <w:rPr>
        <w:rFonts w:ascii="Courier New" w:hAnsi="Courier New" w:cs="Courier New" w:hint="default"/>
      </w:rPr>
    </w:lvl>
    <w:lvl w:ilvl="5" w:tplc="0C090005" w:tentative="1">
      <w:start w:val="1"/>
      <w:numFmt w:val="bullet"/>
      <w:lvlText w:val=""/>
      <w:lvlJc w:val="left"/>
      <w:pPr>
        <w:ind w:left="4217" w:hanging="360"/>
      </w:pPr>
      <w:rPr>
        <w:rFonts w:ascii="Wingdings" w:hAnsi="Wingdings" w:hint="default"/>
      </w:rPr>
    </w:lvl>
    <w:lvl w:ilvl="6" w:tplc="0C090001" w:tentative="1">
      <w:start w:val="1"/>
      <w:numFmt w:val="bullet"/>
      <w:lvlText w:val=""/>
      <w:lvlJc w:val="left"/>
      <w:pPr>
        <w:ind w:left="4937" w:hanging="360"/>
      </w:pPr>
      <w:rPr>
        <w:rFonts w:ascii="Symbol" w:hAnsi="Symbol" w:hint="default"/>
      </w:rPr>
    </w:lvl>
    <w:lvl w:ilvl="7" w:tplc="0C090003" w:tentative="1">
      <w:start w:val="1"/>
      <w:numFmt w:val="bullet"/>
      <w:lvlText w:val="o"/>
      <w:lvlJc w:val="left"/>
      <w:pPr>
        <w:ind w:left="5657" w:hanging="360"/>
      </w:pPr>
      <w:rPr>
        <w:rFonts w:ascii="Courier New" w:hAnsi="Courier New" w:cs="Courier New" w:hint="default"/>
      </w:rPr>
    </w:lvl>
    <w:lvl w:ilvl="8" w:tplc="0C090005" w:tentative="1">
      <w:start w:val="1"/>
      <w:numFmt w:val="bullet"/>
      <w:lvlText w:val=""/>
      <w:lvlJc w:val="left"/>
      <w:pPr>
        <w:ind w:left="6377" w:hanging="360"/>
      </w:pPr>
      <w:rPr>
        <w:rFonts w:ascii="Wingdings" w:hAnsi="Wingdings" w:hint="default"/>
      </w:rPr>
    </w:lvl>
  </w:abstractNum>
  <w:num w:numId="1">
    <w:abstractNumId w:val="10"/>
  </w:num>
  <w:num w:numId="2">
    <w:abstractNumId w:val="1"/>
  </w:num>
  <w:num w:numId="3">
    <w:abstractNumId w:val="12"/>
  </w:num>
  <w:num w:numId="4">
    <w:abstractNumId w:val="6"/>
  </w:num>
  <w:num w:numId="5">
    <w:abstractNumId w:val="2"/>
  </w:num>
  <w:num w:numId="6">
    <w:abstractNumId w:val="7"/>
  </w:num>
  <w:num w:numId="7">
    <w:abstractNumId w:val="4"/>
  </w:num>
  <w:num w:numId="8">
    <w:abstractNumId w:val="9"/>
  </w:num>
  <w:num w:numId="9">
    <w:abstractNumId w:val="8"/>
  </w:num>
  <w:num w:numId="10">
    <w:abstractNumId w:val="7"/>
    <w:lvlOverride w:ilvl="0">
      <w:startOverride w:val="1"/>
    </w:lvlOverride>
  </w:num>
  <w:num w:numId="11">
    <w:abstractNumId w:val="4"/>
    <w:lvlOverride w:ilvl="0">
      <w:startOverride w:val="1"/>
    </w:lvlOverride>
  </w:num>
  <w:num w:numId="12">
    <w:abstractNumId w:val="7"/>
    <w:lvlOverride w:ilvl="0">
      <w:startOverride w:val="1"/>
    </w:lvlOverride>
  </w:num>
  <w:num w:numId="13">
    <w:abstractNumId w:val="13"/>
  </w:num>
  <w:num w:numId="14">
    <w:abstractNumId w:val="7"/>
    <w:lvlOverride w:ilvl="0">
      <w:startOverride w:val="1"/>
    </w:lvlOverride>
  </w:num>
  <w:num w:numId="15">
    <w:abstractNumId w:val="7"/>
    <w:lvlOverride w:ilvl="0">
      <w:startOverride w:val="1"/>
    </w:lvlOverride>
  </w:num>
  <w:num w:numId="16">
    <w:abstractNumId w:val="7"/>
    <w:lvlOverride w:ilvl="0">
      <w:startOverride w:val="1"/>
    </w:lvlOverride>
  </w:num>
  <w:num w:numId="17">
    <w:abstractNumId w:val="7"/>
    <w:lvlOverride w:ilvl="0">
      <w:startOverride w:val="1"/>
    </w:lvlOverride>
  </w:num>
  <w:num w:numId="18">
    <w:abstractNumId w:val="7"/>
    <w:lvlOverride w:ilvl="0">
      <w:startOverride w:val="1"/>
    </w:lvlOverride>
  </w:num>
  <w:num w:numId="19">
    <w:abstractNumId w:val="7"/>
    <w:lvlOverride w:ilvl="0">
      <w:startOverride w:val="1"/>
    </w:lvlOverride>
  </w:num>
  <w:num w:numId="20">
    <w:abstractNumId w:val="7"/>
    <w:lvlOverride w:ilvl="0">
      <w:startOverride w:val="1"/>
    </w:lvlOverride>
  </w:num>
  <w:num w:numId="21">
    <w:abstractNumId w:val="7"/>
    <w:lvlOverride w:ilvl="0">
      <w:startOverride w:val="1"/>
    </w:lvlOverride>
  </w:num>
  <w:num w:numId="22">
    <w:abstractNumId w:val="7"/>
    <w:lvlOverride w:ilvl="0">
      <w:startOverride w:val="1"/>
    </w:lvlOverride>
  </w:num>
  <w:num w:numId="23">
    <w:abstractNumId w:val="7"/>
    <w:lvlOverride w:ilvl="0">
      <w:startOverride w:val="1"/>
    </w:lvlOverride>
  </w:num>
  <w:num w:numId="24">
    <w:abstractNumId w:val="7"/>
    <w:lvlOverride w:ilvl="0">
      <w:startOverride w:val="1"/>
    </w:lvlOverride>
  </w:num>
  <w:num w:numId="25">
    <w:abstractNumId w:val="7"/>
    <w:lvlOverride w:ilvl="0">
      <w:startOverride w:val="1"/>
    </w:lvlOverride>
  </w:num>
  <w:num w:numId="26">
    <w:abstractNumId w:val="7"/>
    <w:lvlOverride w:ilvl="0">
      <w:startOverride w:val="1"/>
    </w:lvlOverride>
  </w:num>
  <w:num w:numId="27">
    <w:abstractNumId w:val="7"/>
    <w:lvlOverride w:ilvl="0">
      <w:startOverride w:val="1"/>
    </w:lvlOverride>
  </w:num>
  <w:num w:numId="28">
    <w:abstractNumId w:val="7"/>
    <w:lvlOverride w:ilvl="0">
      <w:startOverride w:val="1"/>
    </w:lvlOverride>
  </w:num>
  <w:num w:numId="29">
    <w:abstractNumId w:val="7"/>
    <w:lvlOverride w:ilvl="0">
      <w:startOverride w:val="1"/>
    </w:lvlOverride>
  </w:num>
  <w:num w:numId="30">
    <w:abstractNumId w:val="7"/>
    <w:lvlOverride w:ilvl="0">
      <w:startOverride w:val="1"/>
    </w:lvlOverride>
  </w:num>
  <w:num w:numId="31">
    <w:abstractNumId w:val="3"/>
  </w:num>
  <w:num w:numId="32">
    <w:abstractNumId w:val="7"/>
    <w:lvlOverride w:ilvl="0">
      <w:startOverride w:val="1"/>
    </w:lvlOverride>
  </w:num>
  <w:num w:numId="33">
    <w:abstractNumId w:val="7"/>
    <w:lvlOverride w:ilvl="0">
      <w:startOverride w:val="1"/>
    </w:lvlOverride>
  </w:num>
  <w:num w:numId="34">
    <w:abstractNumId w:val="7"/>
    <w:lvlOverride w:ilvl="0">
      <w:startOverride w:val="1"/>
    </w:lvlOverride>
  </w:num>
  <w:num w:numId="35">
    <w:abstractNumId w:val="7"/>
    <w:lvlOverride w:ilvl="0">
      <w:startOverride w:val="1"/>
    </w:lvlOverride>
  </w:num>
  <w:num w:numId="36">
    <w:abstractNumId w:val="7"/>
    <w:lvlOverride w:ilvl="0">
      <w:startOverride w:val="1"/>
    </w:lvlOverride>
  </w:num>
  <w:num w:numId="37">
    <w:abstractNumId w:val="7"/>
    <w:lvlOverride w:ilvl="0">
      <w:startOverride w:val="1"/>
    </w:lvlOverride>
  </w:num>
  <w:num w:numId="38">
    <w:abstractNumId w:val="7"/>
    <w:lvlOverride w:ilvl="0">
      <w:startOverride w:val="1"/>
    </w:lvlOverride>
  </w:num>
  <w:num w:numId="39">
    <w:abstractNumId w:val="7"/>
    <w:lvlOverride w:ilvl="0">
      <w:startOverride w:val="1"/>
    </w:lvlOverride>
  </w:num>
  <w:num w:numId="40">
    <w:abstractNumId w:val="7"/>
    <w:lvlOverride w:ilvl="0">
      <w:startOverride w:val="1"/>
    </w:lvlOverride>
  </w:num>
  <w:num w:numId="41">
    <w:abstractNumId w:val="7"/>
    <w:lvlOverride w:ilvl="0">
      <w:startOverride w:val="1"/>
    </w:lvlOverride>
  </w:num>
  <w:num w:numId="42">
    <w:abstractNumId w:val="7"/>
    <w:lvlOverride w:ilvl="0">
      <w:startOverride w:val="1"/>
    </w:lvlOverride>
  </w:num>
  <w:num w:numId="43">
    <w:abstractNumId w:val="7"/>
    <w:lvlOverride w:ilvl="0">
      <w:startOverride w:val="1"/>
    </w:lvlOverride>
  </w:num>
  <w:num w:numId="44">
    <w:abstractNumId w:val="7"/>
    <w:lvlOverride w:ilvl="0">
      <w:startOverride w:val="1"/>
    </w:lvlOverride>
  </w:num>
  <w:num w:numId="45">
    <w:abstractNumId w:val="7"/>
    <w:lvlOverride w:ilvl="0">
      <w:startOverride w:val="1"/>
    </w:lvlOverride>
  </w:num>
  <w:num w:numId="46">
    <w:abstractNumId w:val="7"/>
    <w:lvlOverride w:ilvl="0">
      <w:startOverride w:val="1"/>
    </w:lvlOverride>
  </w:num>
  <w:num w:numId="47">
    <w:abstractNumId w:val="7"/>
    <w:lvlOverride w:ilvl="0">
      <w:startOverride w:val="1"/>
    </w:lvlOverride>
  </w:num>
  <w:num w:numId="48">
    <w:abstractNumId w:val="4"/>
    <w:lvlOverride w:ilvl="0">
      <w:startOverride w:val="1"/>
    </w:lvlOverride>
  </w:num>
  <w:num w:numId="49">
    <w:abstractNumId w:val="7"/>
    <w:lvlOverride w:ilvl="0">
      <w:startOverride w:val="1"/>
    </w:lvlOverride>
  </w:num>
  <w:num w:numId="50">
    <w:abstractNumId w:val="7"/>
    <w:lvlOverride w:ilvl="0">
      <w:startOverride w:val="1"/>
    </w:lvlOverride>
  </w:num>
  <w:num w:numId="51">
    <w:abstractNumId w:val="7"/>
    <w:lvlOverride w:ilvl="0">
      <w:startOverride w:val="1"/>
    </w:lvlOverride>
  </w:num>
  <w:num w:numId="52">
    <w:abstractNumId w:val="7"/>
    <w:lvlOverride w:ilvl="0">
      <w:startOverride w:val="1"/>
    </w:lvlOverride>
  </w:num>
  <w:num w:numId="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1"/>
  </w:num>
  <w:num w:numId="55">
    <w:abstractNumId w:val="7"/>
    <w:lvlOverride w:ilvl="0">
      <w:startOverride w:val="1"/>
    </w:lvlOverride>
  </w:num>
  <w:num w:numId="56">
    <w:abstractNumId w:val="4"/>
    <w:lvlOverride w:ilvl="0">
      <w:startOverride w:val="1"/>
    </w:lvlOverride>
  </w:num>
  <w:num w:numId="57">
    <w:abstractNumId w:val="7"/>
    <w:lvlOverride w:ilvl="0">
      <w:startOverride w:val="1"/>
    </w:lvlOverride>
  </w:num>
  <w:num w:numId="58">
    <w:abstractNumId w:val="7"/>
    <w:lvlOverride w:ilvl="0">
      <w:startOverride w:val="1"/>
    </w:lvlOverride>
  </w:num>
  <w:num w:numId="59">
    <w:abstractNumId w:val="0"/>
  </w:num>
  <w:num w:numId="60">
    <w:abstractNumId w:val="7"/>
    <w:lvlOverride w:ilvl="0">
      <w:startOverride w:val="1"/>
    </w:lvlOverride>
  </w:num>
  <w:num w:numId="61">
    <w:abstractNumId w:val="7"/>
    <w:lvlOverride w:ilvl="0">
      <w:startOverride w:val="1"/>
    </w:lvlOverride>
  </w:num>
  <w:num w:numId="62">
    <w:abstractNumId w:val="7"/>
    <w:lvlOverride w:ilvl="0">
      <w:startOverride w:val="1"/>
    </w:lvlOverride>
  </w:num>
  <w:num w:numId="63">
    <w:abstractNumId w:val="7"/>
    <w:lvlOverride w:ilvl="0">
      <w:startOverride w:val="1"/>
    </w:lvlOverride>
  </w:num>
  <w:num w:numId="64">
    <w:abstractNumId w:val="7"/>
    <w:lvlOverride w:ilvl="0">
      <w:startOverride w:val="1"/>
    </w:lvlOverride>
  </w:num>
  <w:num w:numId="65">
    <w:abstractNumId w:val="7"/>
    <w:lvlOverride w:ilvl="0">
      <w:startOverride w:val="1"/>
    </w:lvlOverride>
  </w:num>
  <w:num w:numId="66">
    <w:abstractNumId w:val="7"/>
    <w:lvlOverride w:ilvl="0">
      <w:startOverride w:val="1"/>
    </w:lvlOverride>
  </w:num>
  <w:num w:numId="67">
    <w:abstractNumId w:val="7"/>
    <w:lvlOverride w:ilvl="0">
      <w:startOverride w:val="1"/>
    </w:lvlOverride>
  </w:num>
  <w:num w:numId="68">
    <w:abstractNumId w:val="7"/>
    <w:lvlOverride w:ilvl="0">
      <w:startOverride w:val="1"/>
    </w:lvlOverride>
  </w:num>
  <w:num w:numId="69">
    <w:abstractNumId w:val="7"/>
    <w:lvlOverride w:ilvl="0">
      <w:startOverride w:val="1"/>
    </w:lvlOverride>
  </w:num>
  <w:num w:numId="70">
    <w:abstractNumId w:val="7"/>
    <w:lvlOverride w:ilvl="0">
      <w:startOverride w:val="1"/>
    </w:lvlOverride>
  </w:num>
  <w:num w:numId="71">
    <w:abstractNumId w:val="7"/>
    <w:lvlOverride w:ilvl="0">
      <w:startOverride w:val="1"/>
    </w:lvlOverride>
  </w:num>
  <w:num w:numId="72">
    <w:abstractNumId w:val="7"/>
    <w:lvlOverride w:ilvl="0">
      <w:startOverride w:val="1"/>
    </w:lvlOverride>
  </w:num>
  <w:num w:numId="73">
    <w:abstractNumId w:val="7"/>
    <w:lvlOverride w:ilvl="0">
      <w:startOverride w:val="1"/>
    </w:lvlOverride>
  </w:num>
  <w:num w:numId="74">
    <w:abstractNumId w:val="7"/>
    <w:lvlOverride w:ilvl="0">
      <w:startOverride w:val="1"/>
    </w:lvlOverride>
  </w:num>
  <w:num w:numId="75">
    <w:abstractNumId w:val="4"/>
    <w:lvlOverride w:ilvl="0">
      <w:startOverride w:val="1"/>
    </w:lvlOverride>
  </w:num>
  <w:num w:numId="76">
    <w:abstractNumId w:val="4"/>
    <w:lvlOverride w:ilvl="0">
      <w:startOverride w:val="1"/>
    </w:lvlOverride>
  </w:num>
  <w:num w:numId="77">
    <w:abstractNumId w:val="5"/>
  </w:num>
  <w:num w:numId="78">
    <w:abstractNumId w:val="0"/>
    <w:lvlOverride w:ilvl="0">
      <w:startOverride w:val="1"/>
    </w:lvlOverride>
  </w:num>
  <w:num w:numId="79">
    <w:abstractNumId w:val="5"/>
    <w:lvlOverride w:ilvl="0">
      <w:startOverride w:val="1"/>
    </w:lvlOverride>
  </w:num>
  <w:num w:numId="80">
    <w:abstractNumId w:val="0"/>
    <w:lvlOverride w:ilvl="0">
      <w:startOverride w:val="1"/>
    </w:lvlOverride>
  </w:num>
  <w:num w:numId="81">
    <w:abstractNumId w:val="0"/>
    <w:lvlOverride w:ilvl="0">
      <w:startOverride w:val="1"/>
    </w:lvlOverride>
  </w:num>
  <w:num w:numId="82">
    <w:abstractNumId w:val="0"/>
    <w:lvlOverride w:ilvl="0">
      <w:startOverride w:val="1"/>
    </w:lvlOverride>
  </w:num>
  <w:num w:numId="83">
    <w:abstractNumId w:val="5"/>
    <w:lvlOverride w:ilvl="0">
      <w:startOverride w:val="1"/>
    </w:lvlOverride>
  </w:num>
  <w:num w:numId="84">
    <w:abstractNumId w:val="5"/>
    <w:lvlOverride w:ilvl="0">
      <w:startOverride w:val="1"/>
    </w:lvlOverride>
  </w:num>
  <w:num w:numId="85">
    <w:abstractNumId w:val="0"/>
    <w:lvlOverride w:ilvl="0">
      <w:startOverride w:val="1"/>
    </w:lvlOverride>
  </w:num>
  <w:num w:numId="86">
    <w:abstractNumId w:val="0"/>
    <w:lvlOverride w:ilvl="0">
      <w:startOverride w:val="1"/>
    </w:lvlOverride>
  </w:num>
  <w:num w:numId="87">
    <w:abstractNumId w:val="5"/>
    <w:lvlOverride w:ilvl="0">
      <w:startOverride w:val="1"/>
    </w:lvlOverride>
  </w:num>
  <w:num w:numId="88">
    <w:abstractNumId w:val="5"/>
    <w:lvlOverride w:ilvl="0">
      <w:startOverride w:val="1"/>
    </w:lvlOverride>
  </w:num>
  <w:num w:numId="89">
    <w:abstractNumId w:val="0"/>
    <w:lvlOverride w:ilvl="0">
      <w:startOverride w:val="1"/>
    </w:lvlOverride>
  </w:num>
  <w:num w:numId="90">
    <w:abstractNumId w:val="5"/>
    <w:lvlOverride w:ilvl="0">
      <w:startOverride w:val="1"/>
    </w:lvlOverride>
  </w:num>
  <w:num w:numId="91">
    <w:abstractNumId w:val="0"/>
    <w:lvlOverride w:ilvl="0">
      <w:startOverride w:val="1"/>
    </w:lvlOverride>
  </w:num>
  <w:num w:numId="92">
    <w:abstractNumId w:val="5"/>
    <w:lvlOverride w:ilvl="0">
      <w:startOverride w:val="1"/>
    </w:lvlOverride>
  </w:num>
  <w:num w:numId="93">
    <w:abstractNumId w:val="5"/>
    <w:lvlOverride w:ilvl="0">
      <w:startOverride w:val="1"/>
    </w:lvlOverride>
  </w:num>
  <w:num w:numId="94">
    <w:abstractNumId w:val="5"/>
    <w:lvlOverride w:ilvl="0">
      <w:startOverride w:val="1"/>
    </w:lvlOverride>
  </w:num>
  <w:num w:numId="95">
    <w:abstractNumId w:val="7"/>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removePersonalInformation/>
  <w:removeDateAndTime/>
  <w:attachedTemplate r:id="rId1"/>
  <w:trackRevisions/>
  <w:defaultTabStop w:val="720"/>
  <w:characterSpacingControl w:val="doNotCompress"/>
  <w:hdrShapeDefaults>
    <o:shapedefaults v:ext="edit" spidmax="2049"/>
  </w:hdrShapeDefaults>
  <w:footnotePr>
    <w:footnote w:id="-1"/>
    <w:footnote w:id="0"/>
  </w:footnotePr>
  <w:endnotePr>
    <w:pos w:val="sectEnd"/>
    <w:numRestart w:val="eachSect"/>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77E0"/>
    <w:rsid w:val="00020B15"/>
    <w:rsid w:val="00022184"/>
    <w:rsid w:val="00032AA3"/>
    <w:rsid w:val="00043DAE"/>
    <w:rsid w:val="000472E3"/>
    <w:rsid w:val="00053B39"/>
    <w:rsid w:val="0006121A"/>
    <w:rsid w:val="00062670"/>
    <w:rsid w:val="00073307"/>
    <w:rsid w:val="0007685B"/>
    <w:rsid w:val="00087D58"/>
    <w:rsid w:val="00087E96"/>
    <w:rsid w:val="00091173"/>
    <w:rsid w:val="0009370F"/>
    <w:rsid w:val="00094997"/>
    <w:rsid w:val="00097D97"/>
    <w:rsid w:val="000A587E"/>
    <w:rsid w:val="000A58DB"/>
    <w:rsid w:val="000A5B53"/>
    <w:rsid w:val="000B60A9"/>
    <w:rsid w:val="000B6503"/>
    <w:rsid w:val="000C243D"/>
    <w:rsid w:val="000C49B5"/>
    <w:rsid w:val="000D52BE"/>
    <w:rsid w:val="000E1E3A"/>
    <w:rsid w:val="000E6F87"/>
    <w:rsid w:val="00104039"/>
    <w:rsid w:val="001053AE"/>
    <w:rsid w:val="00115948"/>
    <w:rsid w:val="00116E26"/>
    <w:rsid w:val="00120ABD"/>
    <w:rsid w:val="001238DD"/>
    <w:rsid w:val="001244C5"/>
    <w:rsid w:val="00125014"/>
    <w:rsid w:val="00126CB7"/>
    <w:rsid w:val="00126D45"/>
    <w:rsid w:val="00133A4F"/>
    <w:rsid w:val="0013544D"/>
    <w:rsid w:val="0014422D"/>
    <w:rsid w:val="0015164E"/>
    <w:rsid w:val="00151F50"/>
    <w:rsid w:val="00152157"/>
    <w:rsid w:val="00160EF3"/>
    <w:rsid w:val="00172382"/>
    <w:rsid w:val="001761A2"/>
    <w:rsid w:val="00180DCC"/>
    <w:rsid w:val="001849AB"/>
    <w:rsid w:val="00193583"/>
    <w:rsid w:val="001A0D33"/>
    <w:rsid w:val="001A2FF5"/>
    <w:rsid w:val="001A46C5"/>
    <w:rsid w:val="001A66C9"/>
    <w:rsid w:val="001A794A"/>
    <w:rsid w:val="001B146C"/>
    <w:rsid w:val="001B38DB"/>
    <w:rsid w:val="001B6A86"/>
    <w:rsid w:val="001C321F"/>
    <w:rsid w:val="001C4943"/>
    <w:rsid w:val="001E350C"/>
    <w:rsid w:val="001E57BF"/>
    <w:rsid w:val="001E75A1"/>
    <w:rsid w:val="001F6843"/>
    <w:rsid w:val="002002FE"/>
    <w:rsid w:val="00213058"/>
    <w:rsid w:val="002203E3"/>
    <w:rsid w:val="00223569"/>
    <w:rsid w:val="00227A31"/>
    <w:rsid w:val="00230344"/>
    <w:rsid w:val="00230EFC"/>
    <w:rsid w:val="00236FD1"/>
    <w:rsid w:val="00242C7F"/>
    <w:rsid w:val="002512C2"/>
    <w:rsid w:val="00266EE2"/>
    <w:rsid w:val="0027167B"/>
    <w:rsid w:val="00273597"/>
    <w:rsid w:val="00273924"/>
    <w:rsid w:val="0028047D"/>
    <w:rsid w:val="00293E1D"/>
    <w:rsid w:val="002A1643"/>
    <w:rsid w:val="002A6500"/>
    <w:rsid w:val="002A798D"/>
    <w:rsid w:val="002B4D8B"/>
    <w:rsid w:val="002B74C0"/>
    <w:rsid w:val="002C14A1"/>
    <w:rsid w:val="002C2692"/>
    <w:rsid w:val="002C4615"/>
    <w:rsid w:val="002C66A7"/>
    <w:rsid w:val="002D0718"/>
    <w:rsid w:val="002D0D7F"/>
    <w:rsid w:val="002E2A19"/>
    <w:rsid w:val="002E7470"/>
    <w:rsid w:val="002F6FC7"/>
    <w:rsid w:val="00305FA9"/>
    <w:rsid w:val="0031540E"/>
    <w:rsid w:val="00321AAA"/>
    <w:rsid w:val="00327592"/>
    <w:rsid w:val="0033563D"/>
    <w:rsid w:val="003408BE"/>
    <w:rsid w:val="003544CD"/>
    <w:rsid w:val="00361D34"/>
    <w:rsid w:val="003627F3"/>
    <w:rsid w:val="0037205C"/>
    <w:rsid w:val="00373810"/>
    <w:rsid w:val="0037544A"/>
    <w:rsid w:val="003766BE"/>
    <w:rsid w:val="00381FDB"/>
    <w:rsid w:val="00383432"/>
    <w:rsid w:val="0038517E"/>
    <w:rsid w:val="00391788"/>
    <w:rsid w:val="00391A9A"/>
    <w:rsid w:val="00397385"/>
    <w:rsid w:val="003A380A"/>
    <w:rsid w:val="003B3C8D"/>
    <w:rsid w:val="003B4E54"/>
    <w:rsid w:val="003D31FC"/>
    <w:rsid w:val="003F4355"/>
    <w:rsid w:val="003F669A"/>
    <w:rsid w:val="00403261"/>
    <w:rsid w:val="0040504B"/>
    <w:rsid w:val="004157E8"/>
    <w:rsid w:val="00425580"/>
    <w:rsid w:val="00433330"/>
    <w:rsid w:val="00441390"/>
    <w:rsid w:val="00442CCE"/>
    <w:rsid w:val="0044340A"/>
    <w:rsid w:val="00452890"/>
    <w:rsid w:val="004540EF"/>
    <w:rsid w:val="004712FB"/>
    <w:rsid w:val="00473C24"/>
    <w:rsid w:val="00474060"/>
    <w:rsid w:val="00476996"/>
    <w:rsid w:val="0048442F"/>
    <w:rsid w:val="00484BBE"/>
    <w:rsid w:val="00494ED2"/>
    <w:rsid w:val="0049517B"/>
    <w:rsid w:val="00495A5C"/>
    <w:rsid w:val="004971BF"/>
    <w:rsid w:val="004A24AF"/>
    <w:rsid w:val="004A74A9"/>
    <w:rsid w:val="004C6E97"/>
    <w:rsid w:val="004D0C20"/>
    <w:rsid w:val="004D1813"/>
    <w:rsid w:val="004D4EBE"/>
    <w:rsid w:val="004D5CE3"/>
    <w:rsid w:val="004D65A3"/>
    <w:rsid w:val="004F12AB"/>
    <w:rsid w:val="00517CD2"/>
    <w:rsid w:val="00526951"/>
    <w:rsid w:val="00535D05"/>
    <w:rsid w:val="0053653F"/>
    <w:rsid w:val="00542AF7"/>
    <w:rsid w:val="00545C5F"/>
    <w:rsid w:val="00555668"/>
    <w:rsid w:val="00563082"/>
    <w:rsid w:val="005670F0"/>
    <w:rsid w:val="0056746A"/>
    <w:rsid w:val="005729F0"/>
    <w:rsid w:val="00574E13"/>
    <w:rsid w:val="0057572A"/>
    <w:rsid w:val="00583024"/>
    <w:rsid w:val="00583203"/>
    <w:rsid w:val="00590CC4"/>
    <w:rsid w:val="0059663C"/>
    <w:rsid w:val="005B028C"/>
    <w:rsid w:val="005B2C16"/>
    <w:rsid w:val="005D6814"/>
    <w:rsid w:val="005D7B8F"/>
    <w:rsid w:val="005E3CE1"/>
    <w:rsid w:val="005F3A8A"/>
    <w:rsid w:val="005F3F69"/>
    <w:rsid w:val="005F46FF"/>
    <w:rsid w:val="005F5302"/>
    <w:rsid w:val="00615047"/>
    <w:rsid w:val="00621224"/>
    <w:rsid w:val="0062562A"/>
    <w:rsid w:val="00626D59"/>
    <w:rsid w:val="0064500F"/>
    <w:rsid w:val="00647B70"/>
    <w:rsid w:val="006529E9"/>
    <w:rsid w:val="00657034"/>
    <w:rsid w:val="00665FA3"/>
    <w:rsid w:val="00673DC9"/>
    <w:rsid w:val="00675B5A"/>
    <w:rsid w:val="00683ADE"/>
    <w:rsid w:val="0068552B"/>
    <w:rsid w:val="00693A88"/>
    <w:rsid w:val="006975B3"/>
    <w:rsid w:val="006A0A1C"/>
    <w:rsid w:val="006C1DDB"/>
    <w:rsid w:val="006C4952"/>
    <w:rsid w:val="006C6589"/>
    <w:rsid w:val="006D276E"/>
    <w:rsid w:val="006D2792"/>
    <w:rsid w:val="006D2C68"/>
    <w:rsid w:val="006D531B"/>
    <w:rsid w:val="006E3CFF"/>
    <w:rsid w:val="006F61B7"/>
    <w:rsid w:val="006F7001"/>
    <w:rsid w:val="006F7025"/>
    <w:rsid w:val="00703E20"/>
    <w:rsid w:val="007420D7"/>
    <w:rsid w:val="007423F9"/>
    <w:rsid w:val="00744358"/>
    <w:rsid w:val="007577E0"/>
    <w:rsid w:val="00757B08"/>
    <w:rsid w:val="00763985"/>
    <w:rsid w:val="00765AF0"/>
    <w:rsid w:val="0077299C"/>
    <w:rsid w:val="007809E2"/>
    <w:rsid w:val="00780C7B"/>
    <w:rsid w:val="00783408"/>
    <w:rsid w:val="00786903"/>
    <w:rsid w:val="00787ACA"/>
    <w:rsid w:val="007945D1"/>
    <w:rsid w:val="00794775"/>
    <w:rsid w:val="007A01AA"/>
    <w:rsid w:val="007A0D74"/>
    <w:rsid w:val="007B2527"/>
    <w:rsid w:val="007B2F7F"/>
    <w:rsid w:val="007B450D"/>
    <w:rsid w:val="007B5302"/>
    <w:rsid w:val="007D070A"/>
    <w:rsid w:val="007D6C39"/>
    <w:rsid w:val="007D7FDA"/>
    <w:rsid w:val="007E302B"/>
    <w:rsid w:val="007E5423"/>
    <w:rsid w:val="007F35DF"/>
    <w:rsid w:val="007F5C90"/>
    <w:rsid w:val="007F63D7"/>
    <w:rsid w:val="0080039B"/>
    <w:rsid w:val="00803F74"/>
    <w:rsid w:val="00805CA3"/>
    <w:rsid w:val="00806382"/>
    <w:rsid w:val="00821151"/>
    <w:rsid w:val="008219AF"/>
    <w:rsid w:val="0082430C"/>
    <w:rsid w:val="008335D5"/>
    <w:rsid w:val="0084374B"/>
    <w:rsid w:val="008571C9"/>
    <w:rsid w:val="00870B14"/>
    <w:rsid w:val="00870E6E"/>
    <w:rsid w:val="008754D2"/>
    <w:rsid w:val="00881DE8"/>
    <w:rsid w:val="00894C67"/>
    <w:rsid w:val="008A684E"/>
    <w:rsid w:val="008B3F3E"/>
    <w:rsid w:val="008B5480"/>
    <w:rsid w:val="008D00CE"/>
    <w:rsid w:val="008D1236"/>
    <w:rsid w:val="008D5011"/>
    <w:rsid w:val="008E334C"/>
    <w:rsid w:val="009145EF"/>
    <w:rsid w:val="009168EC"/>
    <w:rsid w:val="00921026"/>
    <w:rsid w:val="0092478C"/>
    <w:rsid w:val="0094375E"/>
    <w:rsid w:val="00944990"/>
    <w:rsid w:val="00975ECB"/>
    <w:rsid w:val="00987BB4"/>
    <w:rsid w:val="009945ED"/>
    <w:rsid w:val="009A1A17"/>
    <w:rsid w:val="009A5901"/>
    <w:rsid w:val="009A6D6B"/>
    <w:rsid w:val="009B2CF0"/>
    <w:rsid w:val="009C0088"/>
    <w:rsid w:val="009C0A17"/>
    <w:rsid w:val="009C2B38"/>
    <w:rsid w:val="009C79F0"/>
    <w:rsid w:val="009E14C3"/>
    <w:rsid w:val="009E3DD9"/>
    <w:rsid w:val="009E4B4C"/>
    <w:rsid w:val="009F46CF"/>
    <w:rsid w:val="00A013AF"/>
    <w:rsid w:val="00A01CB4"/>
    <w:rsid w:val="00A0207F"/>
    <w:rsid w:val="00A05362"/>
    <w:rsid w:val="00A11B51"/>
    <w:rsid w:val="00A148F6"/>
    <w:rsid w:val="00A30A47"/>
    <w:rsid w:val="00A500C0"/>
    <w:rsid w:val="00A515CE"/>
    <w:rsid w:val="00A55C72"/>
    <w:rsid w:val="00A641E4"/>
    <w:rsid w:val="00A64ACD"/>
    <w:rsid w:val="00A67379"/>
    <w:rsid w:val="00A742F1"/>
    <w:rsid w:val="00A80ADE"/>
    <w:rsid w:val="00A81A36"/>
    <w:rsid w:val="00A863FC"/>
    <w:rsid w:val="00A96021"/>
    <w:rsid w:val="00AA08D8"/>
    <w:rsid w:val="00AA1835"/>
    <w:rsid w:val="00AB23D5"/>
    <w:rsid w:val="00AB6878"/>
    <w:rsid w:val="00AB7148"/>
    <w:rsid w:val="00AC1B52"/>
    <w:rsid w:val="00AC1DD4"/>
    <w:rsid w:val="00AD111A"/>
    <w:rsid w:val="00AD5CB4"/>
    <w:rsid w:val="00AE275D"/>
    <w:rsid w:val="00AE6338"/>
    <w:rsid w:val="00AF0947"/>
    <w:rsid w:val="00B002E5"/>
    <w:rsid w:val="00B042E1"/>
    <w:rsid w:val="00B12627"/>
    <w:rsid w:val="00B22D14"/>
    <w:rsid w:val="00B30F28"/>
    <w:rsid w:val="00B404C8"/>
    <w:rsid w:val="00B50EEA"/>
    <w:rsid w:val="00B514BA"/>
    <w:rsid w:val="00B532DB"/>
    <w:rsid w:val="00B53DBB"/>
    <w:rsid w:val="00B5653A"/>
    <w:rsid w:val="00B649DD"/>
    <w:rsid w:val="00B65871"/>
    <w:rsid w:val="00B72FBB"/>
    <w:rsid w:val="00B757CD"/>
    <w:rsid w:val="00B83CF7"/>
    <w:rsid w:val="00B83ECE"/>
    <w:rsid w:val="00B93CD4"/>
    <w:rsid w:val="00B95357"/>
    <w:rsid w:val="00BA326B"/>
    <w:rsid w:val="00BA5D2E"/>
    <w:rsid w:val="00BB5316"/>
    <w:rsid w:val="00BC17E7"/>
    <w:rsid w:val="00BC1E2C"/>
    <w:rsid w:val="00BC2711"/>
    <w:rsid w:val="00BD6C14"/>
    <w:rsid w:val="00BE7B10"/>
    <w:rsid w:val="00BF0F50"/>
    <w:rsid w:val="00BF32B7"/>
    <w:rsid w:val="00C01259"/>
    <w:rsid w:val="00C0364F"/>
    <w:rsid w:val="00C1495A"/>
    <w:rsid w:val="00C166C3"/>
    <w:rsid w:val="00C17AD9"/>
    <w:rsid w:val="00C23FB9"/>
    <w:rsid w:val="00C3245A"/>
    <w:rsid w:val="00C339FB"/>
    <w:rsid w:val="00C51522"/>
    <w:rsid w:val="00C51CB3"/>
    <w:rsid w:val="00C53E3A"/>
    <w:rsid w:val="00C559EF"/>
    <w:rsid w:val="00C57720"/>
    <w:rsid w:val="00C744A7"/>
    <w:rsid w:val="00C77F98"/>
    <w:rsid w:val="00C8607B"/>
    <w:rsid w:val="00C9448D"/>
    <w:rsid w:val="00CA3324"/>
    <w:rsid w:val="00CC45F8"/>
    <w:rsid w:val="00CC6FB3"/>
    <w:rsid w:val="00CD1F9C"/>
    <w:rsid w:val="00CD23EB"/>
    <w:rsid w:val="00CD50FD"/>
    <w:rsid w:val="00CD56F3"/>
    <w:rsid w:val="00CE1D87"/>
    <w:rsid w:val="00CF5846"/>
    <w:rsid w:val="00CF7CB5"/>
    <w:rsid w:val="00D0355B"/>
    <w:rsid w:val="00D06CDC"/>
    <w:rsid w:val="00D06F3C"/>
    <w:rsid w:val="00D24E4D"/>
    <w:rsid w:val="00D26AF1"/>
    <w:rsid w:val="00D30542"/>
    <w:rsid w:val="00D47E88"/>
    <w:rsid w:val="00D52977"/>
    <w:rsid w:val="00D575DF"/>
    <w:rsid w:val="00D61220"/>
    <w:rsid w:val="00D63CDA"/>
    <w:rsid w:val="00D7062D"/>
    <w:rsid w:val="00D7287B"/>
    <w:rsid w:val="00D730DB"/>
    <w:rsid w:val="00D84D04"/>
    <w:rsid w:val="00D8695D"/>
    <w:rsid w:val="00D86DFA"/>
    <w:rsid w:val="00D9331D"/>
    <w:rsid w:val="00D9715A"/>
    <w:rsid w:val="00D97A21"/>
    <w:rsid w:val="00DA1909"/>
    <w:rsid w:val="00DA43BA"/>
    <w:rsid w:val="00DA5924"/>
    <w:rsid w:val="00DB19F9"/>
    <w:rsid w:val="00DC0549"/>
    <w:rsid w:val="00DC4297"/>
    <w:rsid w:val="00DC4D9F"/>
    <w:rsid w:val="00DD2A73"/>
    <w:rsid w:val="00DD3534"/>
    <w:rsid w:val="00DE000A"/>
    <w:rsid w:val="00DE1D25"/>
    <w:rsid w:val="00DF1116"/>
    <w:rsid w:val="00DF2F9F"/>
    <w:rsid w:val="00DF3405"/>
    <w:rsid w:val="00E00967"/>
    <w:rsid w:val="00E00E5E"/>
    <w:rsid w:val="00E1216A"/>
    <w:rsid w:val="00E127AD"/>
    <w:rsid w:val="00E20BA6"/>
    <w:rsid w:val="00E25504"/>
    <w:rsid w:val="00E36029"/>
    <w:rsid w:val="00E37C45"/>
    <w:rsid w:val="00E44B99"/>
    <w:rsid w:val="00E44BBE"/>
    <w:rsid w:val="00E55A2B"/>
    <w:rsid w:val="00E564F6"/>
    <w:rsid w:val="00E56A7A"/>
    <w:rsid w:val="00E71428"/>
    <w:rsid w:val="00E72076"/>
    <w:rsid w:val="00E73C1F"/>
    <w:rsid w:val="00E75D3F"/>
    <w:rsid w:val="00E80AC7"/>
    <w:rsid w:val="00E85E91"/>
    <w:rsid w:val="00E94F3F"/>
    <w:rsid w:val="00EA741D"/>
    <w:rsid w:val="00EA7B90"/>
    <w:rsid w:val="00EB00F8"/>
    <w:rsid w:val="00EC1E68"/>
    <w:rsid w:val="00EC20A8"/>
    <w:rsid w:val="00EC6A6B"/>
    <w:rsid w:val="00EE0CF7"/>
    <w:rsid w:val="00EE321D"/>
    <w:rsid w:val="00EF3316"/>
    <w:rsid w:val="00EF3A64"/>
    <w:rsid w:val="00EF7F00"/>
    <w:rsid w:val="00F00CA1"/>
    <w:rsid w:val="00F07F47"/>
    <w:rsid w:val="00F134C7"/>
    <w:rsid w:val="00F17BCE"/>
    <w:rsid w:val="00F23D3A"/>
    <w:rsid w:val="00F30956"/>
    <w:rsid w:val="00F3746D"/>
    <w:rsid w:val="00F552E9"/>
    <w:rsid w:val="00F5763E"/>
    <w:rsid w:val="00F60BF2"/>
    <w:rsid w:val="00F62A59"/>
    <w:rsid w:val="00F768C8"/>
    <w:rsid w:val="00F81F31"/>
    <w:rsid w:val="00F9222A"/>
    <w:rsid w:val="00FA6712"/>
    <w:rsid w:val="00FB0447"/>
    <w:rsid w:val="00FB16BE"/>
    <w:rsid w:val="00FB5CFE"/>
    <w:rsid w:val="00FB7DAC"/>
    <w:rsid w:val="00FD4A3C"/>
    <w:rsid w:val="00FE363E"/>
    <w:rsid w:val="00FE6DE0"/>
    <w:rsid w:val="00FF0405"/>
    <w:rsid w:val="00FF0472"/>
    <w:rsid w:val="00FF1BD3"/>
    <w:rsid w:val="00FF7A1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013AF"/>
    <w:pPr>
      <w:spacing w:after="120" w:line="240" w:lineRule="auto"/>
    </w:pPr>
    <w:rPr>
      <w:rFonts w:ascii="Calibri" w:eastAsia="Calibri" w:hAnsi="Calibri" w:cs="Calibri"/>
      <w:w w:val="105"/>
      <w:kern w:val="40"/>
    </w:rPr>
  </w:style>
  <w:style w:type="paragraph" w:styleId="Heading1">
    <w:name w:val="heading 1"/>
    <w:aliases w:val="Policy Name"/>
    <w:basedOn w:val="Normal"/>
    <w:next w:val="Normal"/>
    <w:link w:val="Heading1Char"/>
    <w:uiPriority w:val="9"/>
    <w:qFormat/>
    <w:rsid w:val="00B12627"/>
    <w:pPr>
      <w:keepNext/>
      <w:spacing w:after="0"/>
      <w:outlineLvl w:val="0"/>
    </w:pPr>
    <w:rPr>
      <w:rFonts w:eastAsia="SimSun" w:cs="Angsana New"/>
      <w:b/>
      <w:bCs/>
      <w:color w:val="404040"/>
      <w:kern w:val="32"/>
      <w:sz w:val="52"/>
      <w:szCs w:val="52"/>
    </w:rPr>
  </w:style>
  <w:style w:type="paragraph" w:styleId="Heading2">
    <w:name w:val="heading 2"/>
    <w:aliases w:val="Content Heading 1 Section name"/>
    <w:basedOn w:val="Normal"/>
    <w:next w:val="Normal"/>
    <w:link w:val="Heading2Char"/>
    <w:uiPriority w:val="9"/>
    <w:unhideWhenUsed/>
    <w:qFormat/>
    <w:rsid w:val="00B12627"/>
    <w:pPr>
      <w:keepNext/>
      <w:numPr>
        <w:numId w:val="3"/>
      </w:numPr>
      <w:spacing w:before="240" w:after="60"/>
      <w:outlineLvl w:val="1"/>
    </w:pPr>
    <w:rPr>
      <w:rFonts w:eastAsia="SimSun" w:cs="Angsana New"/>
      <w:b/>
      <w:bCs/>
      <w:iCs/>
      <w:color w:val="463A70"/>
      <w:sz w:val="40"/>
      <w:szCs w:val="48"/>
    </w:rPr>
  </w:style>
  <w:style w:type="paragraph" w:styleId="Heading3">
    <w:name w:val="heading 3"/>
    <w:aliases w:val="Content Heading 2"/>
    <w:basedOn w:val="Normal"/>
    <w:next w:val="Normal"/>
    <w:link w:val="Heading3Char"/>
    <w:uiPriority w:val="9"/>
    <w:unhideWhenUsed/>
    <w:qFormat/>
    <w:rsid w:val="00116E26"/>
    <w:pPr>
      <w:keepNext/>
      <w:numPr>
        <w:ilvl w:val="1"/>
        <w:numId w:val="3"/>
      </w:numPr>
      <w:spacing w:before="240" w:after="60"/>
      <w:outlineLvl w:val="2"/>
    </w:pPr>
    <w:rPr>
      <w:rFonts w:eastAsia="SimSun" w:cs="Angsana New"/>
      <w:b/>
      <w:bCs/>
      <w:color w:val="404040"/>
      <w:sz w:val="32"/>
      <w:szCs w:val="32"/>
    </w:rPr>
  </w:style>
  <w:style w:type="paragraph" w:styleId="Heading4">
    <w:name w:val="heading 4"/>
    <w:aliases w:val="Content Heading 3 Sub-heading"/>
    <w:basedOn w:val="Heading3"/>
    <w:next w:val="Normal"/>
    <w:link w:val="Heading4Char"/>
    <w:uiPriority w:val="9"/>
    <w:unhideWhenUsed/>
    <w:qFormat/>
    <w:rsid w:val="00B12627"/>
    <w:pPr>
      <w:numPr>
        <w:ilvl w:val="2"/>
      </w:numPr>
      <w:outlineLvl w:val="3"/>
    </w:pPr>
    <w:rPr>
      <w:color w:val="595959" w:themeColor="text1" w:themeTint="A6"/>
      <w:sz w:val="26"/>
      <w:szCs w:val="26"/>
    </w:rPr>
  </w:style>
  <w:style w:type="paragraph" w:styleId="Heading5">
    <w:name w:val="heading 5"/>
    <w:aliases w:val="Content heading 4 Minor heading"/>
    <w:basedOn w:val="Normal"/>
    <w:next w:val="Normal"/>
    <w:link w:val="Heading5Char"/>
    <w:uiPriority w:val="9"/>
    <w:unhideWhenUsed/>
    <w:qFormat/>
    <w:rsid w:val="00FD4A3C"/>
    <w:pPr>
      <w:keepNext/>
      <w:keepLines/>
      <w:numPr>
        <w:ilvl w:val="4"/>
        <w:numId w:val="3"/>
      </w:numPr>
      <w:spacing w:before="200" w:after="0"/>
      <w:outlineLvl w:val="4"/>
    </w:pPr>
    <w:rPr>
      <w:rFonts w:asciiTheme="minorHAnsi" w:eastAsiaTheme="majorEastAsia" w:hAnsiTheme="minorHAnsi" w:cstheme="majorBidi"/>
      <w:color w:val="243F60" w:themeColor="accent1" w:themeShade="7F"/>
    </w:rPr>
  </w:style>
  <w:style w:type="paragraph" w:styleId="Heading6">
    <w:name w:val="heading 6"/>
    <w:basedOn w:val="Normal"/>
    <w:next w:val="Normal"/>
    <w:link w:val="Heading6Char"/>
    <w:uiPriority w:val="9"/>
    <w:unhideWhenUsed/>
    <w:qFormat/>
    <w:rsid w:val="00B12627"/>
    <w:pPr>
      <w:keepNext/>
      <w:keepLines/>
      <w:numPr>
        <w:ilvl w:val="5"/>
        <w:numId w:val="3"/>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B12627"/>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B12627"/>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B12627"/>
    <w:pPr>
      <w:keepNext/>
      <w:keepLines/>
      <w:numPr>
        <w:ilvl w:val="8"/>
        <w:numId w:val="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070A"/>
    <w:pPr>
      <w:tabs>
        <w:tab w:val="center" w:pos="4513"/>
        <w:tab w:val="right" w:pos="9026"/>
      </w:tabs>
      <w:spacing w:after="0"/>
    </w:pPr>
  </w:style>
  <w:style w:type="character" w:customStyle="1" w:styleId="HeaderChar">
    <w:name w:val="Header Char"/>
    <w:basedOn w:val="DefaultParagraphFont"/>
    <w:link w:val="Header"/>
    <w:uiPriority w:val="99"/>
    <w:rsid w:val="007D070A"/>
  </w:style>
  <w:style w:type="paragraph" w:styleId="Footer">
    <w:name w:val="footer"/>
    <w:basedOn w:val="Normal"/>
    <w:link w:val="FooterChar"/>
    <w:uiPriority w:val="99"/>
    <w:unhideWhenUsed/>
    <w:qFormat/>
    <w:rsid w:val="007D070A"/>
    <w:pPr>
      <w:tabs>
        <w:tab w:val="center" w:pos="4513"/>
        <w:tab w:val="right" w:pos="9026"/>
      </w:tabs>
      <w:spacing w:after="0"/>
    </w:pPr>
  </w:style>
  <w:style w:type="character" w:customStyle="1" w:styleId="FooterChar">
    <w:name w:val="Footer Char"/>
    <w:basedOn w:val="DefaultParagraphFont"/>
    <w:link w:val="Footer"/>
    <w:uiPriority w:val="99"/>
    <w:rsid w:val="007D070A"/>
  </w:style>
  <w:style w:type="character" w:customStyle="1" w:styleId="Heading1Char">
    <w:name w:val="Heading 1 Char"/>
    <w:aliases w:val="Policy Name Char"/>
    <w:basedOn w:val="DefaultParagraphFont"/>
    <w:link w:val="Heading1"/>
    <w:uiPriority w:val="9"/>
    <w:rsid w:val="00B12627"/>
    <w:rPr>
      <w:rFonts w:ascii="Calibri" w:eastAsia="SimSun" w:hAnsi="Calibri" w:cs="Angsana New"/>
      <w:b/>
      <w:bCs/>
      <w:color w:val="404040"/>
      <w:w w:val="105"/>
      <w:kern w:val="32"/>
      <w:sz w:val="52"/>
      <w:szCs w:val="52"/>
    </w:rPr>
  </w:style>
  <w:style w:type="character" w:customStyle="1" w:styleId="Heading2Char">
    <w:name w:val="Heading 2 Char"/>
    <w:aliases w:val="Content Heading 1 Section name Char"/>
    <w:basedOn w:val="DefaultParagraphFont"/>
    <w:link w:val="Heading2"/>
    <w:uiPriority w:val="9"/>
    <w:rsid w:val="00B12627"/>
    <w:rPr>
      <w:rFonts w:ascii="Calibri" w:eastAsia="SimSun" w:hAnsi="Calibri" w:cs="Angsana New"/>
      <w:b/>
      <w:bCs/>
      <w:iCs/>
      <w:color w:val="463A70"/>
      <w:w w:val="105"/>
      <w:kern w:val="40"/>
      <w:sz w:val="40"/>
      <w:szCs w:val="48"/>
    </w:rPr>
  </w:style>
  <w:style w:type="character" w:customStyle="1" w:styleId="Heading3Char">
    <w:name w:val="Heading 3 Char"/>
    <w:aliases w:val="Content Heading 2 Char"/>
    <w:basedOn w:val="DefaultParagraphFont"/>
    <w:link w:val="Heading3"/>
    <w:uiPriority w:val="9"/>
    <w:rsid w:val="00116E26"/>
    <w:rPr>
      <w:rFonts w:ascii="Calibri" w:eastAsia="SimSun" w:hAnsi="Calibri" w:cs="Angsana New"/>
      <w:b/>
      <w:bCs/>
      <w:color w:val="404040"/>
      <w:w w:val="105"/>
      <w:kern w:val="40"/>
      <w:sz w:val="32"/>
      <w:szCs w:val="32"/>
    </w:rPr>
  </w:style>
  <w:style w:type="character" w:customStyle="1" w:styleId="Heading4Char">
    <w:name w:val="Heading 4 Char"/>
    <w:aliases w:val="Content Heading 3 Sub-heading Char"/>
    <w:basedOn w:val="DefaultParagraphFont"/>
    <w:link w:val="Heading4"/>
    <w:uiPriority w:val="9"/>
    <w:rsid w:val="00B12627"/>
    <w:rPr>
      <w:rFonts w:ascii="Calibri" w:eastAsia="SimSun" w:hAnsi="Calibri" w:cs="Angsana New"/>
      <w:b/>
      <w:bCs/>
      <w:color w:val="595959" w:themeColor="text1" w:themeTint="A6"/>
      <w:w w:val="105"/>
      <w:kern w:val="40"/>
      <w:sz w:val="26"/>
      <w:szCs w:val="26"/>
    </w:rPr>
  </w:style>
  <w:style w:type="paragraph" w:styleId="Subtitle">
    <w:name w:val="Subtitle"/>
    <w:basedOn w:val="Title"/>
    <w:next w:val="Normal"/>
    <w:link w:val="SubtitleChar"/>
    <w:uiPriority w:val="11"/>
    <w:rsid w:val="007D070A"/>
    <w:pPr>
      <w:pBdr>
        <w:bottom w:val="none" w:sz="0" w:space="0" w:color="auto"/>
      </w:pBdr>
      <w:spacing w:before="240" w:after="60"/>
      <w:contextualSpacing w:val="0"/>
      <w:jc w:val="right"/>
      <w:outlineLvl w:val="0"/>
    </w:pPr>
    <w:rPr>
      <w:rFonts w:ascii="Calibri" w:eastAsia="SimSun" w:hAnsi="Calibri" w:cs="Angsana New"/>
      <w:b/>
      <w:bCs/>
      <w:noProof/>
      <w:color w:val="auto"/>
      <w:spacing w:val="0"/>
      <w:sz w:val="28"/>
      <w:szCs w:val="28"/>
    </w:rPr>
  </w:style>
  <w:style w:type="character" w:customStyle="1" w:styleId="SubtitleChar">
    <w:name w:val="Subtitle Char"/>
    <w:basedOn w:val="DefaultParagraphFont"/>
    <w:link w:val="Subtitle"/>
    <w:uiPriority w:val="11"/>
    <w:rsid w:val="007D070A"/>
    <w:rPr>
      <w:rFonts w:ascii="Calibri" w:eastAsia="SimSun" w:hAnsi="Calibri" w:cs="Angsana New"/>
      <w:b/>
      <w:bCs/>
      <w:noProof/>
      <w:w w:val="105"/>
      <w:kern w:val="28"/>
      <w:sz w:val="28"/>
      <w:szCs w:val="28"/>
    </w:rPr>
  </w:style>
  <w:style w:type="paragraph" w:customStyle="1" w:styleId="Listbullet1">
    <w:name w:val="List bullet 1"/>
    <w:basedOn w:val="ListBullet2"/>
    <w:autoRedefine/>
    <w:qFormat/>
    <w:rsid w:val="0013544D"/>
    <w:pPr>
      <w:numPr>
        <w:numId w:val="1"/>
      </w:numPr>
      <w:tabs>
        <w:tab w:val="left" w:pos="448"/>
      </w:tabs>
      <w:ind w:left="357" w:hanging="357"/>
    </w:pPr>
    <w:rPr>
      <w:szCs w:val="22"/>
    </w:rPr>
  </w:style>
  <w:style w:type="paragraph" w:styleId="ListBullet2">
    <w:name w:val="List Bullet 2"/>
    <w:basedOn w:val="ListBullet"/>
    <w:autoRedefine/>
    <w:uiPriority w:val="99"/>
    <w:unhideWhenUsed/>
    <w:qFormat/>
    <w:rsid w:val="00BA5D2E"/>
    <w:pPr>
      <w:numPr>
        <w:numId w:val="6"/>
      </w:numPr>
      <w:contextualSpacing w:val="0"/>
    </w:pPr>
    <w:rPr>
      <w:color w:val="000000" w:themeColor="text1"/>
      <w:szCs w:val="20"/>
    </w:rPr>
  </w:style>
  <w:style w:type="paragraph" w:styleId="ListBullet">
    <w:name w:val="List Bullet"/>
    <w:aliases w:val="List Bullet 1"/>
    <w:basedOn w:val="Normal"/>
    <w:uiPriority w:val="99"/>
    <w:unhideWhenUsed/>
    <w:rsid w:val="007D070A"/>
    <w:pPr>
      <w:contextualSpacing/>
    </w:pPr>
  </w:style>
  <w:style w:type="paragraph" w:styleId="Title">
    <w:name w:val="Title"/>
    <w:basedOn w:val="Normal"/>
    <w:next w:val="Normal"/>
    <w:link w:val="TitleChar"/>
    <w:uiPriority w:val="10"/>
    <w:rsid w:val="007D070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D070A"/>
    <w:rPr>
      <w:rFonts w:asciiTheme="majorHAnsi" w:eastAsiaTheme="majorEastAsia" w:hAnsiTheme="majorHAnsi" w:cstheme="majorBidi"/>
      <w:color w:val="17365D" w:themeColor="text2" w:themeShade="BF"/>
      <w:spacing w:val="5"/>
      <w:w w:val="105"/>
      <w:kern w:val="28"/>
      <w:sz w:val="52"/>
      <w:szCs w:val="52"/>
    </w:rPr>
  </w:style>
  <w:style w:type="paragraph" w:styleId="BalloonText">
    <w:name w:val="Balloon Text"/>
    <w:basedOn w:val="Normal"/>
    <w:link w:val="BalloonTextChar"/>
    <w:uiPriority w:val="99"/>
    <w:semiHidden/>
    <w:unhideWhenUsed/>
    <w:rsid w:val="0055566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5668"/>
    <w:rPr>
      <w:rFonts w:ascii="Tahoma" w:eastAsia="Calibri" w:hAnsi="Tahoma" w:cs="Tahoma"/>
      <w:w w:val="105"/>
      <w:kern w:val="40"/>
      <w:sz w:val="16"/>
      <w:szCs w:val="16"/>
    </w:rPr>
  </w:style>
  <w:style w:type="paragraph" w:customStyle="1" w:styleId="BasicParagraph">
    <w:name w:val="[Basic Paragraph]"/>
    <w:basedOn w:val="Normal"/>
    <w:uiPriority w:val="99"/>
    <w:rsid w:val="00361D34"/>
    <w:pPr>
      <w:autoSpaceDE w:val="0"/>
      <w:autoSpaceDN w:val="0"/>
      <w:adjustRightInd w:val="0"/>
      <w:spacing w:after="0" w:line="288" w:lineRule="auto"/>
      <w:textAlignment w:val="center"/>
    </w:pPr>
    <w:rPr>
      <w:rFonts w:ascii="Times New Roman" w:eastAsiaTheme="minorHAnsi" w:hAnsi="Times New Roman" w:cs="Times New Roman"/>
      <w:color w:val="000000"/>
      <w:w w:val="100"/>
      <w:kern w:val="0"/>
      <w:sz w:val="24"/>
      <w:szCs w:val="24"/>
      <w:lang w:val="en-GB"/>
    </w:rPr>
  </w:style>
  <w:style w:type="table" w:styleId="TableGrid">
    <w:name w:val="Table Grid"/>
    <w:basedOn w:val="TableNormal"/>
    <w:uiPriority w:val="59"/>
    <w:rsid w:val="00A01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A01CB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A01CB4"/>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List2-Accent4">
    <w:name w:val="Medium List 2 Accent 4"/>
    <w:basedOn w:val="TableNormal"/>
    <w:uiPriority w:val="66"/>
    <w:rsid w:val="00A01CB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4">
    <w:name w:val="Light Shading Accent 4"/>
    <w:basedOn w:val="TableNormal"/>
    <w:uiPriority w:val="60"/>
    <w:rsid w:val="00A01CB4"/>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numbering" w:customStyle="1" w:styleId="Style1">
    <w:name w:val="Style1"/>
    <w:uiPriority w:val="99"/>
    <w:rsid w:val="00494ED2"/>
    <w:pPr>
      <w:numPr>
        <w:numId w:val="2"/>
      </w:numPr>
    </w:pPr>
  </w:style>
  <w:style w:type="paragraph" w:styleId="ListBullet3">
    <w:name w:val="List Bullet 3"/>
    <w:basedOn w:val="Normal"/>
    <w:uiPriority w:val="99"/>
    <w:unhideWhenUsed/>
    <w:qFormat/>
    <w:rsid w:val="00BA5D2E"/>
    <w:pPr>
      <w:numPr>
        <w:numId w:val="7"/>
      </w:numPr>
    </w:pPr>
  </w:style>
  <w:style w:type="paragraph" w:styleId="ListBullet4">
    <w:name w:val="List Bullet 4"/>
    <w:basedOn w:val="Normal"/>
    <w:uiPriority w:val="99"/>
    <w:unhideWhenUsed/>
    <w:qFormat/>
    <w:rsid w:val="00C166C3"/>
    <w:pPr>
      <w:numPr>
        <w:numId w:val="8"/>
      </w:numPr>
    </w:pPr>
  </w:style>
  <w:style w:type="character" w:customStyle="1" w:styleId="Heading5Char">
    <w:name w:val="Heading 5 Char"/>
    <w:aliases w:val="Content heading 4 Minor heading Char"/>
    <w:basedOn w:val="DefaultParagraphFont"/>
    <w:link w:val="Heading5"/>
    <w:uiPriority w:val="9"/>
    <w:rsid w:val="00FD4A3C"/>
    <w:rPr>
      <w:rFonts w:eastAsiaTheme="majorEastAsia" w:cstheme="majorBidi"/>
      <w:color w:val="243F60" w:themeColor="accent1" w:themeShade="7F"/>
      <w:w w:val="105"/>
      <w:kern w:val="40"/>
    </w:rPr>
  </w:style>
  <w:style w:type="character" w:customStyle="1" w:styleId="Heading6Char">
    <w:name w:val="Heading 6 Char"/>
    <w:basedOn w:val="DefaultParagraphFont"/>
    <w:link w:val="Heading6"/>
    <w:uiPriority w:val="9"/>
    <w:rsid w:val="00B12627"/>
    <w:rPr>
      <w:rFonts w:asciiTheme="majorHAnsi" w:eastAsiaTheme="majorEastAsia" w:hAnsiTheme="majorHAnsi" w:cstheme="majorBidi"/>
      <w:i/>
      <w:iCs/>
      <w:color w:val="243F60" w:themeColor="accent1" w:themeShade="7F"/>
      <w:w w:val="105"/>
      <w:kern w:val="40"/>
    </w:rPr>
  </w:style>
  <w:style w:type="character" w:customStyle="1" w:styleId="Heading7Char">
    <w:name w:val="Heading 7 Char"/>
    <w:basedOn w:val="DefaultParagraphFont"/>
    <w:link w:val="Heading7"/>
    <w:uiPriority w:val="9"/>
    <w:semiHidden/>
    <w:rsid w:val="00B12627"/>
    <w:rPr>
      <w:rFonts w:asciiTheme="majorHAnsi" w:eastAsiaTheme="majorEastAsia" w:hAnsiTheme="majorHAnsi" w:cstheme="majorBidi"/>
      <w:i/>
      <w:iCs/>
      <w:color w:val="404040" w:themeColor="text1" w:themeTint="BF"/>
      <w:w w:val="105"/>
      <w:kern w:val="40"/>
    </w:rPr>
  </w:style>
  <w:style w:type="character" w:customStyle="1" w:styleId="Heading8Char">
    <w:name w:val="Heading 8 Char"/>
    <w:basedOn w:val="DefaultParagraphFont"/>
    <w:link w:val="Heading8"/>
    <w:uiPriority w:val="9"/>
    <w:semiHidden/>
    <w:rsid w:val="00B12627"/>
    <w:rPr>
      <w:rFonts w:asciiTheme="majorHAnsi" w:eastAsiaTheme="majorEastAsia" w:hAnsiTheme="majorHAnsi" w:cstheme="majorBidi"/>
      <w:color w:val="404040" w:themeColor="text1" w:themeTint="BF"/>
      <w:w w:val="105"/>
      <w:kern w:val="40"/>
      <w:sz w:val="20"/>
      <w:szCs w:val="20"/>
    </w:rPr>
  </w:style>
  <w:style w:type="character" w:customStyle="1" w:styleId="Heading9Char">
    <w:name w:val="Heading 9 Char"/>
    <w:basedOn w:val="DefaultParagraphFont"/>
    <w:link w:val="Heading9"/>
    <w:uiPriority w:val="9"/>
    <w:semiHidden/>
    <w:rsid w:val="00B12627"/>
    <w:rPr>
      <w:rFonts w:asciiTheme="majorHAnsi" w:eastAsiaTheme="majorEastAsia" w:hAnsiTheme="majorHAnsi" w:cstheme="majorBidi"/>
      <w:i/>
      <w:iCs/>
      <w:color w:val="404040" w:themeColor="text1" w:themeTint="BF"/>
      <w:w w:val="105"/>
      <w:kern w:val="40"/>
      <w:sz w:val="20"/>
      <w:szCs w:val="20"/>
    </w:rPr>
  </w:style>
  <w:style w:type="paragraph" w:styleId="Quote">
    <w:name w:val="Quote"/>
    <w:basedOn w:val="Listbullet1"/>
    <w:next w:val="Normal"/>
    <w:link w:val="QuoteChar"/>
    <w:uiPriority w:val="29"/>
    <w:rsid w:val="00B12627"/>
    <w:pPr>
      <w:numPr>
        <w:numId w:val="0"/>
      </w:numPr>
      <w:ind w:left="864"/>
    </w:pPr>
    <w:rPr>
      <w:i/>
    </w:rPr>
  </w:style>
  <w:style w:type="character" w:customStyle="1" w:styleId="QuoteChar">
    <w:name w:val="Quote Char"/>
    <w:basedOn w:val="DefaultParagraphFont"/>
    <w:link w:val="Quote"/>
    <w:uiPriority w:val="29"/>
    <w:rsid w:val="00B12627"/>
    <w:rPr>
      <w:rFonts w:ascii="Calibri" w:eastAsia="Calibri" w:hAnsi="Calibri" w:cs="Calibri"/>
      <w:i/>
      <w:w w:val="105"/>
      <w:kern w:val="40"/>
    </w:rPr>
  </w:style>
  <w:style w:type="paragraph" w:styleId="IntenseQuote">
    <w:name w:val="Intense Quote"/>
    <w:basedOn w:val="Normal"/>
    <w:next w:val="Normal"/>
    <w:link w:val="IntenseQuoteChar"/>
    <w:uiPriority w:val="30"/>
    <w:rsid w:val="00DA5924"/>
    <w:pPr>
      <w:spacing w:after="0"/>
      <w:ind w:left="936" w:right="936"/>
      <w:contextualSpacing/>
    </w:pPr>
    <w:rPr>
      <w:b/>
      <w:bCs/>
      <w:i/>
      <w:iCs/>
      <w:color w:val="463A70"/>
    </w:rPr>
  </w:style>
  <w:style w:type="character" w:customStyle="1" w:styleId="IntenseQuoteChar">
    <w:name w:val="Intense Quote Char"/>
    <w:basedOn w:val="DefaultParagraphFont"/>
    <w:link w:val="IntenseQuote"/>
    <w:uiPriority w:val="30"/>
    <w:rsid w:val="00DA5924"/>
    <w:rPr>
      <w:rFonts w:ascii="Calibri" w:eastAsia="Calibri" w:hAnsi="Calibri" w:cs="Calibri"/>
      <w:b/>
      <w:bCs/>
      <w:i/>
      <w:iCs/>
      <w:color w:val="463A70"/>
      <w:w w:val="105"/>
      <w:kern w:val="40"/>
    </w:rPr>
  </w:style>
  <w:style w:type="paragraph" w:styleId="Caption">
    <w:name w:val="caption"/>
    <w:basedOn w:val="Normal"/>
    <w:next w:val="Normal"/>
    <w:uiPriority w:val="35"/>
    <w:unhideWhenUsed/>
    <w:qFormat/>
    <w:rsid w:val="00C166C3"/>
    <w:pPr>
      <w:keepNext/>
      <w:spacing w:before="120" w:after="0"/>
    </w:pPr>
    <w:rPr>
      <w:b/>
      <w:bCs/>
      <w:color w:val="463A70"/>
      <w:sz w:val="18"/>
      <w:szCs w:val="18"/>
    </w:rPr>
  </w:style>
  <w:style w:type="character" w:styleId="Strong">
    <w:name w:val="Strong"/>
    <w:aliases w:val="Table column-row heading"/>
    <w:uiPriority w:val="22"/>
    <w:qFormat/>
    <w:rsid w:val="003408BE"/>
    <w:rPr>
      <w:b/>
      <w:color w:val="000000" w:themeColor="text1"/>
      <w:sz w:val="20"/>
    </w:rPr>
  </w:style>
  <w:style w:type="paragraph" w:customStyle="1" w:styleId="Tablebody">
    <w:name w:val="Table body"/>
    <w:basedOn w:val="Normal"/>
    <w:uiPriority w:val="99"/>
    <w:qFormat/>
    <w:rsid w:val="00D61220"/>
    <w:pPr>
      <w:spacing w:after="0"/>
    </w:pPr>
    <w:rPr>
      <w:bCs/>
      <w:color w:val="000000" w:themeColor="text1"/>
      <w:sz w:val="20"/>
    </w:rPr>
  </w:style>
  <w:style w:type="paragraph" w:customStyle="1" w:styleId="Tablebodybullet1">
    <w:name w:val="Table body bullet 1"/>
    <w:basedOn w:val="Tablebody"/>
    <w:qFormat/>
    <w:rsid w:val="00B042E1"/>
    <w:pPr>
      <w:numPr>
        <w:numId w:val="77"/>
      </w:numPr>
      <w:ind w:left="714" w:hanging="357"/>
    </w:pPr>
    <w:rPr>
      <w:bCs w:val="0"/>
    </w:rPr>
  </w:style>
  <w:style w:type="paragraph" w:customStyle="1" w:styleId="Tablebodybullet2">
    <w:name w:val="Table body bullet 2"/>
    <w:basedOn w:val="Tablebodybullet1"/>
    <w:qFormat/>
    <w:rsid w:val="00A742F1"/>
    <w:pPr>
      <w:numPr>
        <w:numId w:val="59"/>
      </w:numPr>
    </w:pPr>
  </w:style>
  <w:style w:type="paragraph" w:customStyle="1" w:styleId="Tablebodybullet3">
    <w:name w:val="Table body bullet 3"/>
    <w:basedOn w:val="Tablebodybullet2"/>
    <w:qFormat/>
    <w:rsid w:val="00A742F1"/>
    <w:pPr>
      <w:numPr>
        <w:ilvl w:val="1"/>
      </w:numPr>
    </w:pPr>
  </w:style>
  <w:style w:type="paragraph" w:styleId="FootnoteText">
    <w:name w:val="footnote text"/>
    <w:basedOn w:val="Normal"/>
    <w:link w:val="FootnoteTextChar"/>
    <w:uiPriority w:val="99"/>
    <w:unhideWhenUsed/>
    <w:rsid w:val="00116E26"/>
    <w:pPr>
      <w:spacing w:after="0"/>
    </w:pPr>
    <w:rPr>
      <w:sz w:val="20"/>
      <w:szCs w:val="20"/>
    </w:rPr>
  </w:style>
  <w:style w:type="character" w:customStyle="1" w:styleId="FootnoteTextChar">
    <w:name w:val="Footnote Text Char"/>
    <w:basedOn w:val="DefaultParagraphFont"/>
    <w:link w:val="FootnoteText"/>
    <w:uiPriority w:val="99"/>
    <w:rsid w:val="00116E26"/>
    <w:rPr>
      <w:rFonts w:ascii="Calibri" w:eastAsia="Calibri" w:hAnsi="Calibri" w:cs="Calibri"/>
      <w:w w:val="105"/>
      <w:kern w:val="40"/>
      <w:sz w:val="20"/>
      <w:szCs w:val="20"/>
    </w:rPr>
  </w:style>
  <w:style w:type="character" w:styleId="FootnoteReference">
    <w:name w:val="footnote reference"/>
    <w:basedOn w:val="DefaultParagraphFont"/>
    <w:uiPriority w:val="99"/>
    <w:semiHidden/>
    <w:unhideWhenUsed/>
    <w:rsid w:val="00116E26"/>
    <w:rPr>
      <w:vertAlign w:val="superscript"/>
    </w:rPr>
  </w:style>
  <w:style w:type="paragraph" w:customStyle="1" w:styleId="Footnote">
    <w:name w:val="Footnote"/>
    <w:basedOn w:val="FootnoteText"/>
    <w:qFormat/>
    <w:rsid w:val="005B028C"/>
    <w:rPr>
      <w:w w:val="100"/>
      <w:kern w:val="0"/>
    </w:rPr>
  </w:style>
  <w:style w:type="paragraph" w:customStyle="1" w:styleId="Basictext">
    <w:name w:val="Basic text"/>
    <w:basedOn w:val="Tablebody"/>
    <w:rsid w:val="00EE0CF7"/>
    <w:rPr>
      <w:vertAlign w:val="superscript"/>
    </w:rPr>
  </w:style>
  <w:style w:type="character" w:styleId="Hyperlink">
    <w:name w:val="Hyperlink"/>
    <w:basedOn w:val="DefaultParagraphFont"/>
    <w:uiPriority w:val="99"/>
    <w:unhideWhenUsed/>
    <w:qFormat/>
    <w:rsid w:val="00EE0CF7"/>
    <w:rPr>
      <w:color w:val="0000FF" w:themeColor="hyperlink"/>
      <w:u w:val="single"/>
    </w:rPr>
  </w:style>
  <w:style w:type="paragraph" w:customStyle="1" w:styleId="requirementcrossreference">
    <w:name w:val="requirement cross reference"/>
    <w:basedOn w:val="Listbullet1"/>
    <w:qFormat/>
    <w:rsid w:val="00FB5CFE"/>
    <w:rPr>
      <w:b/>
    </w:rPr>
  </w:style>
  <w:style w:type="paragraph" w:customStyle="1" w:styleId="Figuretext">
    <w:name w:val="Figure text"/>
    <w:basedOn w:val="Normal"/>
    <w:qFormat/>
    <w:rsid w:val="00E127AD"/>
    <w:pPr>
      <w:spacing w:after="0"/>
      <w:jc w:val="center"/>
    </w:pPr>
    <w:rPr>
      <w:bCs/>
      <w:color w:val="5F497A" w:themeColor="accent4" w:themeShade="BF"/>
      <w:sz w:val="20"/>
      <w:szCs w:val="20"/>
    </w:rPr>
  </w:style>
  <w:style w:type="paragraph" w:customStyle="1" w:styleId="Casestudytitle">
    <w:name w:val="Case study title"/>
    <w:basedOn w:val="Figuretext"/>
    <w:rsid w:val="00E127AD"/>
    <w:pPr>
      <w:keepNext/>
      <w:jc w:val="left"/>
    </w:pPr>
    <w:rPr>
      <w:b/>
    </w:rPr>
  </w:style>
  <w:style w:type="paragraph" w:customStyle="1" w:styleId="Casestudytext">
    <w:name w:val="Case study text"/>
    <w:basedOn w:val="Figuretext"/>
    <w:rsid w:val="00E127AD"/>
    <w:pPr>
      <w:pBdr>
        <w:top w:val="single" w:sz="12" w:space="1" w:color="463A70"/>
        <w:left w:val="single" w:sz="12" w:space="4" w:color="463A70"/>
        <w:bottom w:val="single" w:sz="12" w:space="1" w:color="463A70"/>
        <w:right w:val="single" w:sz="12" w:space="4" w:color="463A70"/>
      </w:pBdr>
      <w:spacing w:after="240"/>
      <w:jc w:val="left"/>
    </w:pPr>
  </w:style>
  <w:style w:type="paragraph" w:styleId="EndnoteText">
    <w:name w:val="endnote text"/>
    <w:basedOn w:val="Normal"/>
    <w:link w:val="EndnoteTextChar"/>
    <w:uiPriority w:val="99"/>
    <w:semiHidden/>
    <w:unhideWhenUsed/>
    <w:rsid w:val="00032AA3"/>
    <w:pPr>
      <w:spacing w:after="0"/>
    </w:pPr>
    <w:rPr>
      <w:sz w:val="20"/>
      <w:szCs w:val="20"/>
    </w:rPr>
  </w:style>
  <w:style w:type="character" w:customStyle="1" w:styleId="EndnoteTextChar">
    <w:name w:val="Endnote Text Char"/>
    <w:basedOn w:val="DefaultParagraphFont"/>
    <w:link w:val="EndnoteText"/>
    <w:uiPriority w:val="99"/>
    <w:semiHidden/>
    <w:rsid w:val="00032AA3"/>
    <w:rPr>
      <w:rFonts w:ascii="Calibri" w:eastAsia="Calibri" w:hAnsi="Calibri" w:cs="Calibri"/>
      <w:w w:val="105"/>
      <w:kern w:val="40"/>
      <w:sz w:val="20"/>
      <w:szCs w:val="20"/>
    </w:rPr>
  </w:style>
  <w:style w:type="character" w:styleId="EndnoteReference">
    <w:name w:val="endnote reference"/>
    <w:basedOn w:val="DefaultParagraphFont"/>
    <w:uiPriority w:val="99"/>
    <w:semiHidden/>
    <w:unhideWhenUsed/>
    <w:rsid w:val="00032AA3"/>
    <w:rPr>
      <w:vertAlign w:val="superscript"/>
    </w:rPr>
  </w:style>
  <w:style w:type="paragraph" w:customStyle="1" w:styleId="Tablenotes">
    <w:name w:val="Table notes"/>
    <w:basedOn w:val="EndnoteText"/>
    <w:rsid w:val="00032AA3"/>
    <w:rPr>
      <w:color w:val="463A70"/>
    </w:rPr>
  </w:style>
  <w:style w:type="paragraph" w:customStyle="1" w:styleId="Annexheading">
    <w:name w:val="Annex heading"/>
    <w:basedOn w:val="Heading2"/>
    <w:rsid w:val="006C4952"/>
    <w:pPr>
      <w:numPr>
        <w:numId w:val="0"/>
      </w:numPr>
      <w:ind w:left="432" w:hanging="432"/>
    </w:pPr>
  </w:style>
  <w:style w:type="paragraph" w:customStyle="1" w:styleId="Annextext">
    <w:name w:val="Annex text"/>
    <w:basedOn w:val="Listbullet1"/>
    <w:rsid w:val="006C4952"/>
    <w:pPr>
      <w:numPr>
        <w:numId w:val="0"/>
      </w:numPr>
    </w:pPr>
  </w:style>
  <w:style w:type="paragraph" w:customStyle="1" w:styleId="intensequotenumbered">
    <w:name w:val="intense quote numbered"/>
    <w:basedOn w:val="IntenseQuote"/>
    <w:rsid w:val="00AF0947"/>
    <w:pPr>
      <w:numPr>
        <w:numId w:val="5"/>
      </w:numPr>
    </w:pPr>
  </w:style>
  <w:style w:type="paragraph" w:customStyle="1" w:styleId="Tablebullet">
    <w:name w:val="Table bullet"/>
    <w:basedOn w:val="Normal"/>
    <w:link w:val="TablebulletChar"/>
    <w:qFormat/>
    <w:rsid w:val="00574E13"/>
    <w:pPr>
      <w:framePr w:hSpace="180" w:wrap="around" w:vAnchor="page" w:hAnchor="margin" w:y="2295"/>
      <w:tabs>
        <w:tab w:val="left" w:pos="284"/>
      </w:tabs>
      <w:spacing w:before="60" w:after="60"/>
    </w:pPr>
    <w:rPr>
      <w:rFonts w:eastAsia="Times New Roman" w:cs="Times New Roman"/>
      <w:bCs/>
      <w:color w:val="000000"/>
      <w:w w:val="100"/>
      <w:kern w:val="0"/>
      <w:sz w:val="20"/>
      <w:szCs w:val="21"/>
      <w:lang w:bidi="en-US"/>
    </w:rPr>
  </w:style>
  <w:style w:type="character" w:customStyle="1" w:styleId="TablebulletChar">
    <w:name w:val="Table bullet Char"/>
    <w:link w:val="Tablebullet"/>
    <w:rsid w:val="00574E13"/>
    <w:rPr>
      <w:rFonts w:ascii="Calibri" w:eastAsia="Times New Roman" w:hAnsi="Calibri" w:cs="Times New Roman"/>
      <w:bCs/>
      <w:color w:val="000000"/>
      <w:sz w:val="20"/>
      <w:szCs w:val="21"/>
      <w:lang w:bidi="en-US"/>
    </w:rPr>
  </w:style>
  <w:style w:type="paragraph" w:styleId="ListParagraph">
    <w:name w:val="List Paragraph"/>
    <w:aliases w:val="List Paragraph1,List Paragraph11,Bullet point,NFP GP Bulleted List,L,bullet point list,1 heading,Bulleted Para,Bullet points,Content descriptions,Bullet Point,NAST Quote,FooterText,numbered,Paragraphe de liste1,列出段落,列出段落1"/>
    <w:basedOn w:val="Normal"/>
    <w:link w:val="ListParagraphChar"/>
    <w:uiPriority w:val="34"/>
    <w:qFormat/>
    <w:rsid w:val="00213058"/>
    <w:pPr>
      <w:tabs>
        <w:tab w:val="left" w:pos="567"/>
      </w:tabs>
      <w:autoSpaceDE w:val="0"/>
      <w:autoSpaceDN w:val="0"/>
      <w:adjustRightInd w:val="0"/>
      <w:spacing w:before="240" w:after="0"/>
      <w:ind w:left="720"/>
      <w:contextualSpacing/>
    </w:pPr>
    <w:rPr>
      <w:rFonts w:cs="Times New Roman"/>
      <w:w w:val="100"/>
      <w:kern w:val="0"/>
    </w:rPr>
  </w:style>
  <w:style w:type="character" w:customStyle="1" w:styleId="ListParagraphChar">
    <w:name w:val="List Paragraph Char"/>
    <w:aliases w:val="List Paragraph1 Char,List Paragraph11 Char,Bullet point Char,NFP GP Bulleted List Char,L Char,bullet point list Char,1 heading Char,Bulleted Para Char,Bullet points Char,Content descriptions Char,Bullet Point Char,NAST Quote Char"/>
    <w:basedOn w:val="DefaultParagraphFont"/>
    <w:link w:val="ListParagraph"/>
    <w:uiPriority w:val="34"/>
    <w:locked/>
    <w:rsid w:val="00213058"/>
    <w:rPr>
      <w:rFonts w:ascii="Calibri" w:eastAsia="Calibri" w:hAnsi="Calibri" w:cs="Times New Roman"/>
    </w:rPr>
  </w:style>
  <w:style w:type="paragraph" w:styleId="NoSpacing">
    <w:name w:val="No Spacing"/>
    <w:uiPriority w:val="1"/>
    <w:qFormat/>
    <w:rsid w:val="00213058"/>
    <w:pPr>
      <w:spacing w:after="0" w:line="240" w:lineRule="auto"/>
    </w:pPr>
    <w:rPr>
      <w:rFonts w:ascii="Calibri" w:eastAsia="Calibri" w:hAnsi="Calibri" w:cs="Times New Roman"/>
    </w:rPr>
  </w:style>
  <w:style w:type="paragraph" w:customStyle="1" w:styleId="Numberedlevel3">
    <w:name w:val="Numbered level 3"/>
    <w:basedOn w:val="Normal"/>
    <w:link w:val="Numberedlevel3Char"/>
    <w:qFormat/>
    <w:rsid w:val="00F17BCE"/>
    <w:pPr>
      <w:keepLines/>
      <w:numPr>
        <w:numId w:val="9"/>
      </w:numPr>
      <w:tabs>
        <w:tab w:val="left" w:pos="1701"/>
      </w:tabs>
      <w:spacing w:after="0"/>
      <w:contextualSpacing/>
    </w:pPr>
    <w:rPr>
      <w:rFonts w:ascii="Arial Narrow" w:hAnsi="Arial Narrow" w:cstheme="minorHAnsi"/>
      <w:w w:val="100"/>
      <w:kern w:val="0"/>
      <w:sz w:val="20"/>
      <w:szCs w:val="20"/>
      <w:lang w:eastAsia="en-AU" w:bidi="en-US"/>
    </w:rPr>
  </w:style>
  <w:style w:type="paragraph" w:customStyle="1" w:styleId="Tabledot">
    <w:name w:val="Table dot"/>
    <w:basedOn w:val="Normal"/>
    <w:link w:val="TabledotChar"/>
    <w:qFormat/>
    <w:rsid w:val="00615047"/>
    <w:pPr>
      <w:numPr>
        <w:numId w:val="13"/>
      </w:numPr>
      <w:spacing w:before="60" w:after="60"/>
    </w:pPr>
    <w:rPr>
      <w:rFonts w:ascii="Arial Narrow" w:eastAsia="Times New Roman" w:hAnsi="Arial Narrow" w:cs="Times New Roman"/>
      <w:w w:val="100"/>
      <w:kern w:val="0"/>
      <w:sz w:val="18"/>
      <w:lang w:val="en-US" w:eastAsia="en-AU" w:bidi="en-US"/>
    </w:rPr>
  </w:style>
  <w:style w:type="character" w:customStyle="1" w:styleId="TabledotChar">
    <w:name w:val="Table dot Char"/>
    <w:basedOn w:val="DefaultParagraphFont"/>
    <w:link w:val="Tabledot"/>
    <w:rsid w:val="00615047"/>
    <w:rPr>
      <w:rFonts w:ascii="Arial Narrow" w:eastAsia="Times New Roman" w:hAnsi="Arial Narrow" w:cs="Times New Roman"/>
      <w:sz w:val="18"/>
      <w:lang w:val="en-US" w:eastAsia="en-AU" w:bidi="en-US"/>
    </w:rPr>
  </w:style>
  <w:style w:type="paragraph" w:customStyle="1" w:styleId="TableText">
    <w:name w:val="Table Text"/>
    <w:basedOn w:val="Normal"/>
    <w:link w:val="TableTextChar"/>
    <w:qFormat/>
    <w:rsid w:val="00615047"/>
    <w:pPr>
      <w:spacing w:before="60" w:after="60"/>
    </w:pPr>
    <w:rPr>
      <w:rFonts w:ascii="Arial Narrow" w:eastAsia="Times New Roman" w:hAnsi="Arial Narrow" w:cs="Times New Roman"/>
      <w:w w:val="100"/>
      <w:kern w:val="0"/>
      <w:sz w:val="18"/>
      <w:lang w:val="en-US" w:eastAsia="en-AU" w:bidi="en-US"/>
    </w:rPr>
  </w:style>
  <w:style w:type="character" w:customStyle="1" w:styleId="TableTextChar">
    <w:name w:val="Table Text Char"/>
    <w:link w:val="TableText"/>
    <w:rsid w:val="00615047"/>
    <w:rPr>
      <w:rFonts w:ascii="Arial Narrow" w:eastAsia="Times New Roman" w:hAnsi="Arial Narrow" w:cs="Times New Roman"/>
      <w:sz w:val="18"/>
      <w:lang w:val="en-US" w:eastAsia="en-AU" w:bidi="en-US"/>
    </w:rPr>
  </w:style>
  <w:style w:type="paragraph" w:customStyle="1" w:styleId="Numberedparagraph">
    <w:name w:val="Numbered paragraph"/>
    <w:basedOn w:val="Normal"/>
    <w:link w:val="NumberedparagraphChar"/>
    <w:qFormat/>
    <w:rsid w:val="0053653F"/>
    <w:pPr>
      <w:keepLines/>
      <w:numPr>
        <w:numId w:val="31"/>
      </w:numPr>
      <w:tabs>
        <w:tab w:val="left" w:pos="426"/>
      </w:tabs>
      <w:spacing w:before="120"/>
    </w:pPr>
    <w:rPr>
      <w:rFonts w:ascii="Arial Narrow" w:eastAsia="Times New Roman" w:hAnsi="Arial Narrow" w:cstheme="minorHAnsi"/>
      <w:w w:val="100"/>
      <w:kern w:val="0"/>
      <w:sz w:val="20"/>
      <w:szCs w:val="20"/>
      <w:lang w:eastAsia="en-AU" w:bidi="en-US"/>
    </w:rPr>
  </w:style>
  <w:style w:type="character" w:customStyle="1" w:styleId="NumberedparagraphChar">
    <w:name w:val="Numbered paragraph Char"/>
    <w:link w:val="Numberedparagraph"/>
    <w:rsid w:val="0053653F"/>
    <w:rPr>
      <w:rFonts w:ascii="Arial Narrow" w:eastAsia="Times New Roman" w:hAnsi="Arial Narrow" w:cstheme="minorHAnsi"/>
      <w:sz w:val="20"/>
      <w:szCs w:val="20"/>
      <w:lang w:eastAsia="en-AU" w:bidi="en-US"/>
    </w:rPr>
  </w:style>
  <w:style w:type="paragraph" w:customStyle="1" w:styleId="Numberedlevel2">
    <w:name w:val="Numbered level 2"/>
    <w:basedOn w:val="Numberedparagraph"/>
    <w:link w:val="Numberedlevel2Char"/>
    <w:qFormat/>
    <w:rsid w:val="0053653F"/>
    <w:pPr>
      <w:numPr>
        <w:ilvl w:val="1"/>
      </w:numPr>
      <w:tabs>
        <w:tab w:val="clear" w:pos="426"/>
      </w:tabs>
      <w:spacing w:before="0" w:after="0"/>
      <w:contextualSpacing/>
    </w:pPr>
    <w:rPr>
      <w:rFonts w:eastAsia="Calibri"/>
    </w:rPr>
  </w:style>
  <w:style w:type="character" w:customStyle="1" w:styleId="Numberedlevel2Char">
    <w:name w:val="Numbered level 2 Char"/>
    <w:basedOn w:val="NumberedparagraphChar"/>
    <w:link w:val="Numberedlevel2"/>
    <w:rsid w:val="0053653F"/>
    <w:rPr>
      <w:rFonts w:ascii="Arial Narrow" w:eastAsia="Calibri" w:hAnsi="Arial Narrow" w:cstheme="minorHAnsi"/>
      <w:sz w:val="20"/>
      <w:szCs w:val="20"/>
      <w:lang w:eastAsia="en-AU" w:bidi="en-US"/>
    </w:rPr>
  </w:style>
  <w:style w:type="character" w:styleId="Emphasis">
    <w:name w:val="Emphasis"/>
    <w:basedOn w:val="DefaultParagraphFont"/>
    <w:uiPriority w:val="20"/>
    <w:qFormat/>
    <w:rsid w:val="00DA1909"/>
    <w:rPr>
      <w:i/>
      <w:iCs/>
    </w:rPr>
  </w:style>
  <w:style w:type="character" w:customStyle="1" w:styleId="Numberedlevel3Char">
    <w:name w:val="Numbered level 3 Char"/>
    <w:basedOn w:val="Numberedlevel2Char"/>
    <w:link w:val="Numberedlevel3"/>
    <w:rsid w:val="00DA1909"/>
    <w:rPr>
      <w:rFonts w:ascii="Arial Narrow" w:eastAsia="Calibri" w:hAnsi="Arial Narrow" w:cstheme="minorHAnsi"/>
      <w:sz w:val="20"/>
      <w:szCs w:val="20"/>
      <w:lang w:eastAsia="en-AU" w:bidi="en-US"/>
    </w:rPr>
  </w:style>
  <w:style w:type="character" w:styleId="CommentReference">
    <w:name w:val="annotation reference"/>
    <w:basedOn w:val="DefaultParagraphFont"/>
    <w:uiPriority w:val="99"/>
    <w:semiHidden/>
    <w:unhideWhenUsed/>
    <w:rsid w:val="007B5302"/>
    <w:rPr>
      <w:sz w:val="16"/>
      <w:szCs w:val="16"/>
    </w:rPr>
  </w:style>
  <w:style w:type="paragraph" w:styleId="CommentText">
    <w:name w:val="annotation text"/>
    <w:basedOn w:val="Normal"/>
    <w:link w:val="CommentTextChar"/>
    <w:uiPriority w:val="99"/>
    <w:semiHidden/>
    <w:unhideWhenUsed/>
    <w:rsid w:val="007B5302"/>
    <w:rPr>
      <w:sz w:val="20"/>
      <w:szCs w:val="20"/>
    </w:rPr>
  </w:style>
  <w:style w:type="character" w:customStyle="1" w:styleId="CommentTextChar">
    <w:name w:val="Comment Text Char"/>
    <w:basedOn w:val="DefaultParagraphFont"/>
    <w:link w:val="CommentText"/>
    <w:uiPriority w:val="99"/>
    <w:semiHidden/>
    <w:rsid w:val="007B5302"/>
    <w:rPr>
      <w:rFonts w:ascii="Calibri" w:eastAsia="Calibri" w:hAnsi="Calibri" w:cs="Calibri"/>
      <w:w w:val="105"/>
      <w:kern w:val="40"/>
      <w:sz w:val="20"/>
      <w:szCs w:val="20"/>
    </w:rPr>
  </w:style>
  <w:style w:type="paragraph" w:styleId="CommentSubject">
    <w:name w:val="annotation subject"/>
    <w:basedOn w:val="CommentText"/>
    <w:next w:val="CommentText"/>
    <w:link w:val="CommentSubjectChar"/>
    <w:uiPriority w:val="99"/>
    <w:semiHidden/>
    <w:unhideWhenUsed/>
    <w:rsid w:val="007B5302"/>
    <w:rPr>
      <w:b/>
      <w:bCs/>
    </w:rPr>
  </w:style>
  <w:style w:type="character" w:customStyle="1" w:styleId="CommentSubjectChar">
    <w:name w:val="Comment Subject Char"/>
    <w:basedOn w:val="CommentTextChar"/>
    <w:link w:val="CommentSubject"/>
    <w:uiPriority w:val="99"/>
    <w:semiHidden/>
    <w:rsid w:val="007B5302"/>
    <w:rPr>
      <w:rFonts w:ascii="Calibri" w:eastAsia="Calibri" w:hAnsi="Calibri" w:cs="Calibri"/>
      <w:b/>
      <w:bCs/>
      <w:w w:val="105"/>
      <w:kern w:val="40"/>
      <w:sz w:val="20"/>
      <w:szCs w:val="20"/>
    </w:rPr>
  </w:style>
  <w:style w:type="character" w:styleId="FollowedHyperlink">
    <w:name w:val="FollowedHyperlink"/>
    <w:basedOn w:val="DefaultParagraphFont"/>
    <w:uiPriority w:val="99"/>
    <w:semiHidden/>
    <w:unhideWhenUsed/>
    <w:rsid w:val="009B2CF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10481">
      <w:bodyDiv w:val="1"/>
      <w:marLeft w:val="0"/>
      <w:marRight w:val="0"/>
      <w:marTop w:val="0"/>
      <w:marBottom w:val="0"/>
      <w:divBdr>
        <w:top w:val="none" w:sz="0" w:space="0" w:color="auto"/>
        <w:left w:val="none" w:sz="0" w:space="0" w:color="auto"/>
        <w:bottom w:val="none" w:sz="0" w:space="0" w:color="auto"/>
        <w:right w:val="none" w:sz="0" w:space="0" w:color="auto"/>
      </w:divBdr>
    </w:div>
    <w:div w:id="44333253">
      <w:bodyDiv w:val="1"/>
      <w:marLeft w:val="0"/>
      <w:marRight w:val="0"/>
      <w:marTop w:val="0"/>
      <w:marBottom w:val="0"/>
      <w:divBdr>
        <w:top w:val="none" w:sz="0" w:space="0" w:color="auto"/>
        <w:left w:val="none" w:sz="0" w:space="0" w:color="auto"/>
        <w:bottom w:val="none" w:sz="0" w:space="0" w:color="auto"/>
        <w:right w:val="none" w:sz="0" w:space="0" w:color="auto"/>
      </w:divBdr>
    </w:div>
    <w:div w:id="192811162">
      <w:bodyDiv w:val="1"/>
      <w:marLeft w:val="0"/>
      <w:marRight w:val="0"/>
      <w:marTop w:val="0"/>
      <w:marBottom w:val="0"/>
      <w:divBdr>
        <w:top w:val="none" w:sz="0" w:space="0" w:color="auto"/>
        <w:left w:val="none" w:sz="0" w:space="0" w:color="auto"/>
        <w:bottom w:val="none" w:sz="0" w:space="0" w:color="auto"/>
        <w:right w:val="none" w:sz="0" w:space="0" w:color="auto"/>
      </w:divBdr>
    </w:div>
    <w:div w:id="882904260">
      <w:bodyDiv w:val="1"/>
      <w:marLeft w:val="0"/>
      <w:marRight w:val="0"/>
      <w:marTop w:val="0"/>
      <w:marBottom w:val="0"/>
      <w:divBdr>
        <w:top w:val="none" w:sz="0" w:space="0" w:color="auto"/>
        <w:left w:val="none" w:sz="0" w:space="0" w:color="auto"/>
        <w:bottom w:val="none" w:sz="0" w:space="0" w:color="auto"/>
        <w:right w:val="none" w:sz="0" w:space="0" w:color="auto"/>
      </w:divBdr>
    </w:div>
    <w:div w:id="947544046">
      <w:bodyDiv w:val="1"/>
      <w:marLeft w:val="0"/>
      <w:marRight w:val="0"/>
      <w:marTop w:val="0"/>
      <w:marBottom w:val="0"/>
      <w:divBdr>
        <w:top w:val="none" w:sz="0" w:space="0" w:color="auto"/>
        <w:left w:val="none" w:sz="0" w:space="0" w:color="auto"/>
        <w:bottom w:val="none" w:sz="0" w:space="0" w:color="auto"/>
        <w:right w:val="none" w:sz="0" w:space="0" w:color="auto"/>
      </w:divBdr>
    </w:div>
    <w:div w:id="1133868335">
      <w:bodyDiv w:val="1"/>
      <w:marLeft w:val="0"/>
      <w:marRight w:val="0"/>
      <w:marTop w:val="0"/>
      <w:marBottom w:val="0"/>
      <w:divBdr>
        <w:top w:val="none" w:sz="0" w:space="0" w:color="auto"/>
        <w:left w:val="none" w:sz="0" w:space="0" w:color="auto"/>
        <w:bottom w:val="none" w:sz="0" w:space="0" w:color="auto"/>
        <w:right w:val="none" w:sz="0" w:space="0" w:color="auto"/>
      </w:divBdr>
    </w:div>
    <w:div w:id="1363092412">
      <w:bodyDiv w:val="1"/>
      <w:marLeft w:val="0"/>
      <w:marRight w:val="0"/>
      <w:marTop w:val="0"/>
      <w:marBottom w:val="0"/>
      <w:divBdr>
        <w:top w:val="none" w:sz="0" w:space="0" w:color="auto"/>
        <w:left w:val="none" w:sz="0" w:space="0" w:color="auto"/>
        <w:bottom w:val="none" w:sz="0" w:space="0" w:color="auto"/>
        <w:right w:val="none" w:sz="0" w:space="0" w:color="auto"/>
      </w:divBdr>
    </w:div>
    <w:div w:id="1851943579">
      <w:bodyDiv w:val="1"/>
      <w:marLeft w:val="0"/>
      <w:marRight w:val="0"/>
      <w:marTop w:val="0"/>
      <w:marBottom w:val="0"/>
      <w:divBdr>
        <w:top w:val="none" w:sz="0" w:space="0" w:color="auto"/>
        <w:left w:val="none" w:sz="0" w:space="0" w:color="auto"/>
        <w:bottom w:val="none" w:sz="0" w:space="0" w:color="auto"/>
        <w:right w:val="none" w:sz="0" w:space="0" w:color="auto"/>
      </w:divBdr>
    </w:div>
    <w:div w:id="1909144963">
      <w:bodyDiv w:val="1"/>
      <w:marLeft w:val="0"/>
      <w:marRight w:val="0"/>
      <w:marTop w:val="0"/>
      <w:marBottom w:val="0"/>
      <w:divBdr>
        <w:top w:val="none" w:sz="0" w:space="0" w:color="auto"/>
        <w:left w:val="none" w:sz="0" w:space="0" w:color="auto"/>
        <w:bottom w:val="none" w:sz="0" w:space="0" w:color="auto"/>
        <w:right w:val="none" w:sz="0" w:space="0" w:color="auto"/>
      </w:divBdr>
    </w:div>
    <w:div w:id="1947615160">
      <w:bodyDiv w:val="1"/>
      <w:marLeft w:val="0"/>
      <w:marRight w:val="0"/>
      <w:marTop w:val="0"/>
      <w:marBottom w:val="0"/>
      <w:divBdr>
        <w:top w:val="none" w:sz="0" w:space="0" w:color="auto"/>
        <w:left w:val="none" w:sz="0" w:space="0" w:color="auto"/>
        <w:bottom w:val="none" w:sz="0" w:space="0" w:color="auto"/>
        <w:right w:val="none" w:sz="0" w:space="0" w:color="auto"/>
      </w:divBdr>
    </w:div>
    <w:div w:id="2029138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rotectivesecurity.gov.au/information/sensitive-classified-information/Pages/default.aspx" TargetMode="External"/><Relationship Id="rId21" Type="http://schemas.openxmlformats.org/officeDocument/2006/relationships/footer" Target="footer2.xml"/><Relationship Id="rId34" Type="http://schemas.openxmlformats.org/officeDocument/2006/relationships/hyperlink" Target="https://www.standards.org.au/standards-catalogue/sa-snz/building/ms-047/as--3555-dot-1-2003" TargetMode="External"/><Relationship Id="rId42" Type="http://schemas.openxmlformats.org/officeDocument/2006/relationships/hyperlink" Target="https://govdex.gov.au" TargetMode="External"/><Relationship Id="rId47" Type="http://schemas.openxmlformats.org/officeDocument/2006/relationships/hyperlink" Target="https://govdex.gov.au/confluence/display/AGDPSP/ASIO+Technical+Notes" TargetMode="External"/><Relationship Id="rId50" Type="http://schemas.openxmlformats.org/officeDocument/2006/relationships/hyperlink" Target="https://govdex.gov.au/confluence/display/AGDPSP/Security+Equipment+Evaluated+Product+List" TargetMode="External"/><Relationship Id="rId55" Type="http://schemas.openxmlformats.org/officeDocument/2006/relationships/hyperlink" Target="https://www.protectivesecurity.gov.au/personnel/eligibility-and-suitability-of-personnel/Pages/default.aspx" TargetMode="External"/><Relationship Id="rId63" Type="http://schemas.openxmlformats.org/officeDocument/2006/relationships/hyperlink" Target="https://www.homeaffairs.gov.au/about/crime/identity-security/guidelines-and-standards" TargetMode="External"/><Relationship Id="rId68" Type="http://schemas.openxmlformats.org/officeDocument/2006/relationships/hyperlink" Target="https://govdex.gov.au" TargetMode="External"/><Relationship Id="rId76" Type="http://schemas.openxmlformats.org/officeDocument/2006/relationships/hyperlink" Target="https://www.protectivesecurity.gov.au/physical/physical-security-entity-resources/Pages/default.aspx" TargetMode="External"/><Relationship Id="rId84" Type="http://schemas.openxmlformats.org/officeDocument/2006/relationships/hyperlink" Target="http://www.standards.org.au/" TargetMode="External"/><Relationship Id="rId89" Type="http://schemas.openxmlformats.org/officeDocument/2006/relationships/hyperlink" Target="https://govdex.gov.au" TargetMode="External"/><Relationship Id="rId97" Type="http://schemas.openxmlformats.org/officeDocument/2006/relationships/footer" Target="footer3.xml"/><Relationship Id="rId7" Type="http://schemas.openxmlformats.org/officeDocument/2006/relationships/customXml" Target="../customXml/item7.xml"/><Relationship Id="rId71" Type="http://schemas.openxmlformats.org/officeDocument/2006/relationships/hyperlink" Target="https://www.standards.org.au/standards-catalogue/sa-snz/building/ms-047/as--3555-dot-1-2003" TargetMode="External"/><Relationship Id="rId92" Type="http://schemas.openxmlformats.org/officeDocument/2006/relationships/hyperlink" Target="https://www.protectivesecurity.gov.au/information/sensitive-classified-information/Pages/default.aspx" TargetMode="External"/><Relationship Id="rId2" Type="http://schemas.openxmlformats.org/officeDocument/2006/relationships/customXml" Target="../customXml/item2.xml"/><Relationship Id="rId16" Type="http://schemas.openxmlformats.org/officeDocument/2006/relationships/hyperlink" Target="https://govdex.gov.au/confluence/display/AGDPSP/ASIO+Technical+Notes" TargetMode="External"/><Relationship Id="rId29" Type="http://schemas.openxmlformats.org/officeDocument/2006/relationships/image" Target="media/image2.jpeg"/><Relationship Id="rId11" Type="http://schemas.openxmlformats.org/officeDocument/2006/relationships/webSettings" Target="webSettings.xml"/><Relationship Id="rId24" Type="http://schemas.openxmlformats.org/officeDocument/2006/relationships/hyperlink" Target="https://govdex.gov.au/confluence/display/AGDPSP/ASIO+Technical+Notes" TargetMode="External"/><Relationship Id="rId32" Type="http://schemas.openxmlformats.org/officeDocument/2006/relationships/hyperlink" Target="https://govdex.gov.au/confluence/display/AGDPSP/ASIO+Technical+Notes" TargetMode="External"/><Relationship Id="rId37" Type="http://schemas.openxmlformats.org/officeDocument/2006/relationships/hyperlink" Target="https://govdex.gov.au/confluence/display/AGDPSP/ASIO+Technical+Notes" TargetMode="External"/><Relationship Id="rId40" Type="http://schemas.openxmlformats.org/officeDocument/2006/relationships/hyperlink" Target="https://www.scec.gov.au/" TargetMode="External"/><Relationship Id="rId45" Type="http://schemas.openxmlformats.org/officeDocument/2006/relationships/hyperlink" Target="https://www.abcb.gov.au/ncc-online/NCC" TargetMode="External"/><Relationship Id="rId53" Type="http://schemas.openxmlformats.org/officeDocument/2006/relationships/hyperlink" Target="https://govdex.gov.au/confluence/pages/viewpage.action?pageId=289410375" TargetMode="External"/><Relationship Id="rId58" Type="http://schemas.openxmlformats.org/officeDocument/2006/relationships/hyperlink" Target="https://www.protectivesecurity.gov.au/governance/security-governance-for-contracted-service-providers/Pages/default.aspx" TargetMode="External"/><Relationship Id="rId66" Type="http://schemas.openxmlformats.org/officeDocument/2006/relationships/hyperlink" Target="https://govdex.gov.au/confluence/display/AGDPSP/Security+Equipment+Guides" TargetMode="External"/><Relationship Id="rId74" Type="http://schemas.openxmlformats.org/officeDocument/2006/relationships/hyperlink" Target="https://govdex.gov.au" TargetMode="External"/><Relationship Id="rId79" Type="http://schemas.openxmlformats.org/officeDocument/2006/relationships/hyperlink" Target="https://www.protectivesecurity.gov.au/information/robust-ict-systems/Pages/default.aspx" TargetMode="External"/><Relationship Id="rId87" Type="http://schemas.openxmlformats.org/officeDocument/2006/relationships/hyperlink" Target="https://www.cpni.gov.uk/" TargetMode="External"/><Relationship Id="rId102"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hyperlink" Target="https://www.dvs.gov.au/Pages/default.aspx" TargetMode="External"/><Relationship Id="rId82" Type="http://schemas.openxmlformats.org/officeDocument/2006/relationships/hyperlink" Target="https://govdex.gov.au/confluence/display/AGDPSP/Protective+Security+Circulars" TargetMode="External"/><Relationship Id="rId90" Type="http://schemas.openxmlformats.org/officeDocument/2006/relationships/hyperlink" Target="mailto:pspf@ag.gov.au?subject=Access%20to%20the%20Protective%20Security%20Policy%20community%20on%20Govdex" TargetMode="External"/><Relationship Id="rId95" Type="http://schemas.openxmlformats.org/officeDocument/2006/relationships/header" Target="header5.xml"/><Relationship Id="rId19" Type="http://schemas.openxmlformats.org/officeDocument/2006/relationships/footer" Target="footer1.xml"/><Relationship Id="rId14" Type="http://schemas.openxmlformats.org/officeDocument/2006/relationships/hyperlink" Target="https://govdex.gov.au/confluence/display/AGDPSP/ASIO+Technical+Notes" TargetMode="External"/><Relationship Id="rId22" Type="http://schemas.openxmlformats.org/officeDocument/2006/relationships/hyperlink" Target="https://www.protectivesecurity.gov.au/governance/security-planning/Pages/default.aspx" TargetMode="External"/><Relationship Id="rId27" Type="http://schemas.openxmlformats.org/officeDocument/2006/relationships/hyperlink" Target="https://www.protectivesecurity.gov.au/information/sensitive-classified-information/Pages/default.aspx" TargetMode="External"/><Relationship Id="rId30" Type="http://schemas.openxmlformats.org/officeDocument/2006/relationships/hyperlink" Target="https://www.protectivesecurity.gov.au/governance/security-planning-risk-management/Pages/default.aspx" TargetMode="External"/><Relationship Id="rId35" Type="http://schemas.openxmlformats.org/officeDocument/2006/relationships/hyperlink" Target="https://govdex.gov.au/confluence/display/AGDPSP/ASIO+Technical+Notes" TargetMode="External"/><Relationship Id="rId43" Type="http://schemas.openxmlformats.org/officeDocument/2006/relationships/hyperlink" Target="https://govdex.gov.au/confluence/display/AGDPSP/Security+Equipment+Guides" TargetMode="External"/><Relationship Id="rId48" Type="http://schemas.openxmlformats.org/officeDocument/2006/relationships/hyperlink" Target="https://govdex.gov.au/confluence/display/AGDPSP/ASIO+Technical+Notes" TargetMode="External"/><Relationship Id="rId56" Type="http://schemas.openxmlformats.org/officeDocument/2006/relationships/hyperlink" Target="file:///C:\Users\chribl\AppData\Local\Microsoft\Windows\Temporary%20Internet%20Files\Content.Outlook\3VKPO89L\Table%204" TargetMode="External"/><Relationship Id="rId64" Type="http://schemas.openxmlformats.org/officeDocument/2006/relationships/hyperlink" Target="https://www.protectivesecurity.gov.au/personnel/eligibility-and-suitability-of-personnel/Pages/default.aspx" TargetMode="External"/><Relationship Id="rId69" Type="http://schemas.openxmlformats.org/officeDocument/2006/relationships/hyperlink" Target="https://www.standards.org.au/standards-catalogue/sa-snz/manufacturing/ce-008/as--1725-dot-1-2010" TargetMode="External"/><Relationship Id="rId77" Type="http://schemas.openxmlformats.org/officeDocument/2006/relationships/hyperlink" Target="https://govdex.gov.au/confluence/display/AGDPSP/ASIO+Technical+Notes" TargetMode="External"/><Relationship Id="rId100" Type="http://schemas.openxmlformats.org/officeDocument/2006/relationships/footer" Target="footer5.xml"/><Relationship Id="rId8" Type="http://schemas.openxmlformats.org/officeDocument/2006/relationships/numbering" Target="numbering.xml"/><Relationship Id="rId51" Type="http://schemas.openxmlformats.org/officeDocument/2006/relationships/hyperlink" Target="https://govdex.gov.au" TargetMode="External"/><Relationship Id="rId72" Type="http://schemas.openxmlformats.org/officeDocument/2006/relationships/hyperlink" Target="http://www.asio.gov.au/ASIO-and-National-Security/Units/T4-Protective-Security.html" TargetMode="External"/><Relationship Id="rId80" Type="http://schemas.openxmlformats.org/officeDocument/2006/relationships/hyperlink" Target="https://govdex.gov.au/confluence/display/AGDPSP/Security+Equipment+Evaluated+Product+List" TargetMode="External"/><Relationship Id="rId85" Type="http://schemas.openxmlformats.org/officeDocument/2006/relationships/hyperlink" Target="http://www.saiglobal.com/online/" TargetMode="External"/><Relationship Id="rId93" Type="http://schemas.openxmlformats.org/officeDocument/2006/relationships/hyperlink" Target="https://www.protectivesecurity.gov.au/governance/security-planning-risk-management/Pages/default.aspx" TargetMode="External"/><Relationship Id="rId98" Type="http://schemas.openxmlformats.org/officeDocument/2006/relationships/footer" Target="footer4.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https://govdex.gov.au/confluence/display/AGDPSP/ASIO+Technical+Notes" TargetMode="External"/><Relationship Id="rId25" Type="http://schemas.openxmlformats.org/officeDocument/2006/relationships/hyperlink" Target="https://www.protectivesecurity.gov.au/physical/physical-security-entity-resources/Pages/default.aspx" TargetMode="External"/><Relationship Id="rId33" Type="http://schemas.openxmlformats.org/officeDocument/2006/relationships/hyperlink" Target="https://govdex.gov.au/confluence/display/AGDPSP/ASIO+Technical+Notes" TargetMode="External"/><Relationship Id="rId38" Type="http://schemas.openxmlformats.org/officeDocument/2006/relationships/hyperlink" Target="https://www.homeaffairs.gov.au/about/crime/identity-security/guidelines-and-standards" TargetMode="External"/><Relationship Id="rId46" Type="http://schemas.openxmlformats.org/officeDocument/2006/relationships/hyperlink" Target="https://www.abcb.gov.au/ncc-online/NCC" TargetMode="External"/><Relationship Id="rId59" Type="http://schemas.openxmlformats.org/officeDocument/2006/relationships/hyperlink" Target="https://www.protectivesecurity.gov.au/personnel/separating-personnel/Pages/default.aspx" TargetMode="External"/><Relationship Id="rId67" Type="http://schemas.openxmlformats.org/officeDocument/2006/relationships/hyperlink" Target="https://govdex.gov.au/confluence/display/AGDPSP/Security+Equipment+Guides" TargetMode="External"/><Relationship Id="rId20" Type="http://schemas.openxmlformats.org/officeDocument/2006/relationships/header" Target="header2.xml"/><Relationship Id="rId41" Type="http://schemas.openxmlformats.org/officeDocument/2006/relationships/hyperlink" Target="https://govdex.gov.au/confluence/display/AGDPSP/Security+Equipment+Evaluated+Product+List" TargetMode="External"/><Relationship Id="rId54" Type="http://schemas.openxmlformats.org/officeDocument/2006/relationships/hyperlink" Target="https://www.protectivesecurity.gov.au/information/access-to-information/Pages/default.aspx" TargetMode="External"/><Relationship Id="rId62" Type="http://schemas.openxmlformats.org/officeDocument/2006/relationships/hyperlink" Target="https://www.homeaffairs.gov.au/about/crime/identity-security/guidelines-and-standards" TargetMode="External"/><Relationship Id="rId70" Type="http://schemas.openxmlformats.org/officeDocument/2006/relationships/hyperlink" Target="https://www.standards.org.au/standards-catalogue/sa-snz/electrotechnology/el-021/as-slash-nzs--3016-2002" TargetMode="External"/><Relationship Id="rId75" Type="http://schemas.openxmlformats.org/officeDocument/2006/relationships/hyperlink" Target="https://acsc.gov.au/infosec/ism/" TargetMode="External"/><Relationship Id="rId83" Type="http://schemas.openxmlformats.org/officeDocument/2006/relationships/hyperlink" Target="https://govdex.gov.au" TargetMode="External"/><Relationship Id="rId88" Type="http://schemas.openxmlformats.org/officeDocument/2006/relationships/hyperlink" Target="https://www.oaic.gov.au/agencies-and-organisations/app-guidelines/chapter-11-app-11-security-of-personal-information" TargetMode="External"/><Relationship Id="rId91" Type="http://schemas.openxmlformats.org/officeDocument/2006/relationships/hyperlink" Target="https://www.protectivesecurity.gov.au/pages/Results.aspx?k=seepl&amp;cs=This%20Site&amp;u=http%3A%2F%2Fwww.protectivesecurity.gov.au%2Fphysicalsecurity" TargetMode="External"/><Relationship Id="rId9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govdex.gov.au/confluence/display/AGDPSP/ASIO+Technical+Notes" TargetMode="External"/><Relationship Id="rId23" Type="http://schemas.openxmlformats.org/officeDocument/2006/relationships/hyperlink" Target="https://govdex.gov.au/confluence/display/AGDPSP/ASIO+Technical+Notes" TargetMode="External"/><Relationship Id="rId28" Type="http://schemas.openxmlformats.org/officeDocument/2006/relationships/header" Target="header3.xml"/><Relationship Id="rId36" Type="http://schemas.openxmlformats.org/officeDocument/2006/relationships/hyperlink" Target="https://govdex.gov.au/confluence/display/AGDPSP/ASIO+Technical+Notes" TargetMode="External"/><Relationship Id="rId49" Type="http://schemas.openxmlformats.org/officeDocument/2006/relationships/hyperlink" Target="https://govdex.gov.au" TargetMode="External"/><Relationship Id="rId57" Type="http://schemas.openxmlformats.org/officeDocument/2006/relationships/hyperlink" Target="https://www.protectivesecurity.gov.au/personnel/eligibility-and-suitability-of-personnel/Pages/default.aspx" TargetMode="External"/><Relationship Id="rId10" Type="http://schemas.openxmlformats.org/officeDocument/2006/relationships/settings" Target="settings.xml"/><Relationship Id="rId31" Type="http://schemas.openxmlformats.org/officeDocument/2006/relationships/hyperlink" Target="https://govdex.gov.au/confluence/display/AGDPSP/ASIO+Technical+Notes" TargetMode="External"/><Relationship Id="rId44" Type="http://schemas.openxmlformats.org/officeDocument/2006/relationships/hyperlink" Target="https://www.abcb.gov.au/ncc-online/NCC" TargetMode="External"/><Relationship Id="rId52" Type="http://schemas.openxmlformats.org/officeDocument/2006/relationships/hyperlink" Target="https://www.scec.gov.au/scec-endorsed-security-zone-consultants-register" TargetMode="External"/><Relationship Id="rId60" Type="http://schemas.openxmlformats.org/officeDocument/2006/relationships/hyperlink" Target="https://www.protectivesecurity.gov.au/personnel/eligibility-and-suitability-of-personnel/Pages/default.aspx" TargetMode="External"/><Relationship Id="rId65" Type="http://schemas.openxmlformats.org/officeDocument/2006/relationships/hyperlink" Target="http://www.protectivesecurity.gov.au/governance/security-governance-international-sharing/Pages/default.aspx" TargetMode="External"/><Relationship Id="rId73" Type="http://schemas.openxmlformats.org/officeDocument/2006/relationships/hyperlink" Target="https://govdex.gov.au/confluence/display/AGDPSP/Protective+Security+Circulars" TargetMode="External"/><Relationship Id="rId78" Type="http://schemas.openxmlformats.org/officeDocument/2006/relationships/hyperlink" Target="https://govdex.gov.au/confluence/display/AGDPSP/ASIO+Technical+Notes" TargetMode="External"/><Relationship Id="rId81" Type="http://schemas.openxmlformats.org/officeDocument/2006/relationships/hyperlink" Target="https://govdex.gov.au" TargetMode="External"/><Relationship Id="rId86" Type="http://schemas.openxmlformats.org/officeDocument/2006/relationships/hyperlink" Target="https://www.abcb.gov.au/ncc-online/NCC" TargetMode="External"/><Relationship Id="rId94" Type="http://schemas.openxmlformats.org/officeDocument/2006/relationships/header" Target="header4.xml"/><Relationship Id="rId99" Type="http://schemas.openxmlformats.org/officeDocument/2006/relationships/header" Target="header7.xml"/><Relationship Id="rId10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1.xml"/><Relationship Id="rId39" Type="http://schemas.openxmlformats.org/officeDocument/2006/relationships/hyperlink" Target="https://govdex.gov.au/confluence/display/AGDPSP/ASIO+Technical+Notes" TargetMode="External"/></Relationships>
</file>

<file path=word/_rels/endnotes.xml.rels><?xml version="1.0" encoding="UTF-8" standalone="yes"?>
<Relationships xmlns="http://schemas.openxmlformats.org/package/2006/relationships"><Relationship Id="rId3" Type="http://schemas.openxmlformats.org/officeDocument/2006/relationships/hyperlink" Target="https://www.protectivesecurity.gov.au/information/access-to-information/Pages/default.aspx" TargetMode="External"/><Relationship Id="rId2" Type="http://schemas.openxmlformats.org/officeDocument/2006/relationships/hyperlink" Target="https://www.standards.org.au/standards-catalogue/sa-snz/electrotechnology/el-031/as-slash-nzs--2201-dot-1-2007" TargetMode="External"/><Relationship Id="rId1" Type="http://schemas.openxmlformats.org/officeDocument/2006/relationships/hyperlink" Target="https://www.protectivesecurity.gov.au/information/sensitive-classified-information/Pages/default.aspx"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protectivesecurity.gov.au/information/robust-ict-systems/Pages/default.aspx" TargetMode="External"/><Relationship Id="rId2" Type="http://schemas.openxmlformats.org/officeDocument/2006/relationships/hyperlink" Target="https://www.abcb.gov.au/ncc-online/NCC" TargetMode="External"/><Relationship Id="rId1" Type="http://schemas.openxmlformats.org/officeDocument/2006/relationships/hyperlink" Target="https://www.protectivesecurity.gov.au/governance/security-planning-risk-management/Pages/default.aspx"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tif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anst\AppData\Local\Microsoft\Windows\Temporary%20Internet%20Files\Content.Outlook\6LZ6EJ71\PSPF%20Minimum%20Requirements%20and%20Guidance%20-%20Template%20(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25400">
          <a:solidFill>
            <a:srgbClr val="8064A2"/>
          </a:solidFill>
        </a:ln>
        <a:effectLst/>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AGD standard document" ma:contentTypeID="0x010100AFB54AE2FFB7AF408B7756CD373CF197001320AC9382E3C646B11655637227D64F" ma:contentTypeVersion="57" ma:contentTypeDescription="This is the configured document type for creation of all AGD document level content types" ma:contentTypeScope="" ma:versionID="1b4d9cf886db0491dedd7412c534d18b">
  <xsd:schema xmlns:xsd="http://www.w3.org/2001/XMLSchema" xmlns:xs="http://www.w3.org/2001/XMLSchema" xmlns:p="http://schemas.microsoft.com/office/2006/metadata/properties" xmlns:ns1="http://schemas.microsoft.com/sharepoint/v3" xmlns:ns2="4f0e3ebe-c64f-4ffc-92d1-60196c9274b5" xmlns:ns3="6b42b109-1ac5-4733-bb0b-b82b76079e3f" xmlns:ns4="938d80d1-dd26-414d-85d8-b25d0f4d0023" targetNamespace="http://schemas.microsoft.com/office/2006/metadata/properties" ma:root="true" ma:fieldsID="8a959250f120c548398b4342d036a723" ns1:_="" ns2:_="" ns3:_="" ns4:_="">
    <xsd:import namespace="http://schemas.microsoft.com/sharepoint/v3"/>
    <xsd:import namespace="4f0e3ebe-c64f-4ffc-92d1-60196c9274b5"/>
    <xsd:import namespace="6b42b109-1ac5-4733-bb0b-b82b76079e3f"/>
    <xsd:import namespace="938d80d1-dd26-414d-85d8-b25d0f4d0023"/>
    <xsd:element name="properties">
      <xsd:complexType>
        <xsd:sequence>
          <xsd:element name="documentManagement">
            <xsd:complexType>
              <xsd:all>
                <xsd:element ref="ns2:Function"/>
                <xsd:element ref="ns2:lf240a0170264e5ca0a4ac4df6a4adf7" minOccurs="0"/>
                <xsd:element ref="ns3:TaxCatchAll" minOccurs="0"/>
                <xsd:element ref="ns1:_dlc_Exempt" minOccurs="0"/>
                <xsd:element ref="ns3:File_x0020_Classification" minOccurs="0"/>
                <xsd:element ref="ns4:_dlc_DocId" minOccurs="0"/>
                <xsd:element ref="ns4:_dlc_DocIdUrl" minOccurs="0"/>
                <xsd:element ref="ns4:_dlc_DocIdPersistId" minOccurs="0"/>
                <xsd:element ref="ns3:TaxCatchAllLabel"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8"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f0e3ebe-c64f-4ffc-92d1-60196c9274b5" elementFormDefault="qualified">
    <xsd:import namespace="http://schemas.microsoft.com/office/2006/documentManagement/types"/>
    <xsd:import namespace="http://schemas.microsoft.com/office/infopath/2007/PartnerControls"/>
    <xsd:element name="Function" ma:index="2" ma:displayName="Function" ma:format="Dropdown" ma:internalName="Function">
      <xsd:simpleType>
        <xsd:union memberTypes="dms:Text">
          <xsd:simpleType>
            <xsd:restriction base="dms:Choice">
              <xsd:enumeration value="Briefing"/>
              <xsd:enumeration value="Fax"/>
              <xsd:enumeration value="File note"/>
              <xsd:enumeration value="General"/>
              <xsd:enumeration value="Legislation"/>
              <xsd:enumeration value="Letter"/>
              <xsd:enumeration value="Media Release"/>
              <xsd:enumeration value="Ministerial"/>
              <xsd:enumeration value="Minute"/>
              <xsd:enumeration value="Name Plate"/>
              <xsd:enumeration value="Presentation"/>
              <xsd:enumeration value="Question"/>
              <xsd:enumeration value="Report"/>
              <xsd:enumeration value="Speech"/>
              <xsd:enumeration value="Stationery"/>
              <xsd:enumeration value="Submission"/>
              <xsd:enumeration value="Talking Points"/>
            </xsd:restriction>
          </xsd:simpleType>
        </xsd:union>
      </xsd:simpleType>
    </xsd:element>
    <xsd:element name="lf240a0170264e5ca0a4ac4df6a4adf7" ma:index="6" ma:taxonomy="true" ma:internalName="lf240a0170264e5ca0a4ac4df6a4adf7" ma:taxonomyFieldName="Owner" ma:displayName="Owner" ma:readOnly="false" ma:default="" ma:fieldId="{5f240a01-7026-4e5c-a0a4-ac4df6a4adf7}" ma:sspId="e339f249-2a4e-491e-850f-2386a2ca010f" ma:termSetId="f594aa45-42e6-4854-b77b-8be4a312f08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42b109-1ac5-4733-bb0b-b82b76079e3f" elementFormDefault="qualified">
    <xsd:import namespace="http://schemas.microsoft.com/office/2006/documentManagement/types"/>
    <xsd:import namespace="http://schemas.microsoft.com/office/infopath/2007/PartnerControls"/>
    <xsd:element name="TaxCatchAll" ma:index="7" nillable="true" ma:displayName="Taxonomy Catch All Column" ma:hidden="true" ma:list="{23690b91-78f9-4052-84cb-27c52849c8f7}" ma:internalName="TaxCatchAll" ma:showField="CatchAllData" ma:web="938d80d1-dd26-414d-85d8-b25d0f4d0023">
      <xsd:complexType>
        <xsd:complexContent>
          <xsd:extension base="dms:MultiChoiceLookup">
            <xsd:sequence>
              <xsd:element name="Value" type="dms:Lookup" maxOccurs="unbounded" minOccurs="0" nillable="true"/>
            </xsd:sequence>
          </xsd:extension>
        </xsd:complexContent>
      </xsd:complexType>
    </xsd:element>
    <xsd:element name="File_x0020_Classification" ma:index="9" nillable="true" ma:displayName="File Classification" ma:description="Security Classification for Files (Document Sets) within SharePoint. This is a departmental mandatory field." ma:format="Dropdown" ma:hidden="true" ma:internalName="File_x0020_Classification" ma:readOnly="false">
      <xsd:simpleType>
        <xsd:restriction base="dms:Choice">
          <xsd:enumeration value="Unclassified"/>
          <xsd:enumeration value="Protected"/>
        </xsd:restriction>
      </xsd:simpleType>
    </xsd:element>
    <xsd:element name="TaxCatchAllLabel" ma:index="13" nillable="true" ma:displayName="Taxonomy Catch All Column1" ma:hidden="true" ma:list="{23690b91-78f9-4052-84cb-27c52849c8f7}" ma:internalName="TaxCatchAllLabel" ma:readOnly="true" ma:showField="CatchAllDataLabel" ma:web="938d80d1-dd26-414d-85d8-b25d0f4d002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d80d1-dd26-414d-85d8-b25d0f4d0023"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SharedWithUsers" ma:index="1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p:Policy xmlns:p="office.server.policy" id="" local="true">
  <p:Name>AGD standard document</p:Name>
  <p:Description>This is the template for use in the creation of all AGD document content types</p:Description>
  <p:Statement/>
  <p:PolicyItems>
    <p:PolicyItem featureId="Microsoft.Office.RecordsManagement.PolicyFeatures.PolicyAudit" staticId="0x010100AFB54AE2FFB7AF408B7756CD373CF197|8138272" UniqueId="e7e801f8-3906-4dbd-b968-f95fe503f189">
      <p:Name>Auditing</p:Name>
      <p:Description>Audits user actions on documents and list items to the Audit Log.</p:Description>
      <p:CustomData>
        <Audit>
          <Update/>
          <View/>
          <CheckInOut/>
          <MoveCopy/>
          <DeleteRestore/>
        </Audit>
      </p:CustomData>
    </p:PolicyItem>
  </p:PolicyItems>
</p:Policy>
</file>

<file path=customXml/item3.xml><?xml version="1.0" encoding="utf-8"?>
<p:properties xmlns:p="http://schemas.microsoft.com/office/2006/metadata/properties" xmlns:xsi="http://www.w3.org/2001/XMLSchema-instance" xmlns:pc="http://schemas.microsoft.com/office/infopath/2007/PartnerControls">
  <documentManagement>
    <lf240a0170264e5ca0a4ac4df6a4adf7 xmlns="4f0e3ebe-c64f-4ffc-92d1-60196c9274b5">
      <Terms xmlns="http://schemas.microsoft.com/office/infopath/2007/PartnerControls">
        <TermInfo xmlns="http://schemas.microsoft.com/office/infopath/2007/PartnerControls">
          <TermName xmlns="http://schemas.microsoft.com/office/infopath/2007/PartnerControls">Attorney-General's Department</TermName>
          <TermId xmlns="http://schemas.microsoft.com/office/infopath/2007/PartnerControls">c281c3f2-80ff-44a1-b91f-c6c543d93cc6</TermId>
        </TermInfo>
      </Terms>
    </lf240a0170264e5ca0a4ac4df6a4adf7>
    <File_x0020_Classification xmlns="6b42b109-1ac5-4733-bb0b-b82b76079e3f" xsi:nil="true"/>
    <_dlc_DocId xmlns="938d80d1-dd26-414d-85d8-b25d0f4d0023">7DXNPFMSTJEP-80-519</_dlc_DocId>
    <TaxCatchAll xmlns="6b42b109-1ac5-4733-bb0b-b82b76079e3f">
      <Value>59</Value>
    </TaxCatchAll>
    <_dlc_DocIdUrl xmlns="938d80d1-dd26-414d-85d8-b25d0f4d0023">
      <Url>http://applications.agdnet.ag.gov.au/_layouts/15/DocIdRedir.aspx?ID=7DXNPFMSTJEP-80-519</Url>
      <Description>7DXNPFMSTJEP-80-519</Description>
    </_dlc_DocIdUrl>
    <Function xmlns="4f0e3ebe-c64f-4ffc-92d1-60196c9274b5">General</Function>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Policy Auditing</Name>
    <Synchronization>Synchronous</Synchronization>
    <Type>10001</Type>
    <SequenceNumber>1100</SequenceNumber>
    <Assembly>Microsoft.Office.Policy, Version=14.0.0.0, Culture=neutral, PublicKeyToken=71e9bce111e9429c</Assembly>
    <Class>Microsoft.Office.RecordsManagement.Internal.AuditHandler</Class>
    <Data/>
    <Filter/>
  </Receiver>
  <Receiver>
    <Name>Policy Auditing</Name>
    <Synchronization>Synchronous</Synchronization>
    <Type>10002</Type>
    <SequenceNumber>1101</SequenceNumber>
    <Assembly>Microsoft.Office.Policy, Version=14.0.0.0, Culture=neutral, PublicKeyToken=71e9bce111e9429c</Assembly>
    <Class>Microsoft.Office.RecordsManagement.Internal.AuditHandler</Class>
    <Data/>
    <Filter/>
  </Receiver>
  <Receiver>
    <Name>Policy Auditing</Name>
    <Synchronization>Synchronous</Synchronization>
    <Type>10004</Type>
    <SequenceNumber>1102</SequenceNumber>
    <Assembly>Microsoft.Office.Policy, Version=14.0.0.0, Culture=neutral, PublicKeyToken=71e9bce111e9429c</Assembly>
    <Class>Microsoft.Office.RecordsManagement.Internal.AuditHandler</Class>
    <Data/>
    <Filter/>
  </Receiver>
  <Receiver>
    <Name>Policy Auditing</Name>
    <Synchronization>Synchronous</Synchronization>
    <Type>10006</Type>
    <SequenceNumber>1103</SequenceNumber>
    <Assembly>Microsoft.Office.Policy, Version=14.0.0.0, Culture=neutral, PublicKeyToken=71e9bce111e9429c</Assembly>
    <Class>Microsoft.Office.RecordsManagement.Internal.AuditHandler</Class>
    <Data/>
    <Filter/>
  </Receiver>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21/12/2011 12:30:29 AM</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21/12/2011 12:30:29 AM</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21/12/2011 12:30:29 AM</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e339f249-2a4e-491e-850f-2386a2ca010f" ContentTypeId="0x010100AFB54AE2FFB7AF408B7756CD373CF197"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DA0201-29B1-40A2-BB66-242CD3729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0e3ebe-c64f-4ffc-92d1-60196c9274b5"/>
    <ds:schemaRef ds:uri="6b42b109-1ac5-4733-bb0b-b82b76079e3f"/>
    <ds:schemaRef ds:uri="938d80d1-dd26-414d-85d8-b25d0f4d00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5333F2-41A6-401B-89FE-2A2168ABDE0E}">
  <ds:schemaRefs>
    <ds:schemaRef ds:uri="office.server.policy"/>
  </ds:schemaRefs>
</ds:datastoreItem>
</file>

<file path=customXml/itemProps3.xml><?xml version="1.0" encoding="utf-8"?>
<ds:datastoreItem xmlns:ds="http://schemas.openxmlformats.org/officeDocument/2006/customXml" ds:itemID="{E109A009-4202-4DE0-A1FB-53843DDEFF65}">
  <ds:schemaRefs>
    <ds:schemaRef ds:uri="http://schemas.microsoft.com/office/2006/metadata/properties"/>
    <ds:schemaRef ds:uri="http://schemas.microsoft.com/office/infopath/2007/PartnerControls"/>
    <ds:schemaRef ds:uri="4f0e3ebe-c64f-4ffc-92d1-60196c9274b5"/>
    <ds:schemaRef ds:uri="6b42b109-1ac5-4733-bb0b-b82b76079e3f"/>
    <ds:schemaRef ds:uri="938d80d1-dd26-414d-85d8-b25d0f4d0023"/>
  </ds:schemaRefs>
</ds:datastoreItem>
</file>

<file path=customXml/itemProps4.xml><?xml version="1.0" encoding="utf-8"?>
<ds:datastoreItem xmlns:ds="http://schemas.openxmlformats.org/officeDocument/2006/customXml" ds:itemID="{4E5DEE98-FA87-4D06-9CEC-37119F1DEE11}">
  <ds:schemaRefs>
    <ds:schemaRef ds:uri="http://schemas.microsoft.com/sharepoint/v3/contenttype/forms"/>
  </ds:schemaRefs>
</ds:datastoreItem>
</file>

<file path=customXml/itemProps5.xml><?xml version="1.0" encoding="utf-8"?>
<ds:datastoreItem xmlns:ds="http://schemas.openxmlformats.org/officeDocument/2006/customXml" ds:itemID="{B2FCDECC-82DB-4939-A3DD-7A401B9D596F}">
  <ds:schemaRefs>
    <ds:schemaRef ds:uri="http://schemas.microsoft.com/sharepoint/events"/>
  </ds:schemaRefs>
</ds:datastoreItem>
</file>

<file path=customXml/itemProps6.xml><?xml version="1.0" encoding="utf-8"?>
<ds:datastoreItem xmlns:ds="http://schemas.openxmlformats.org/officeDocument/2006/customXml" ds:itemID="{9A87382F-40CF-4AAF-9024-91D82F6D067A}">
  <ds:schemaRefs>
    <ds:schemaRef ds:uri="Microsoft.SharePoint.Taxonomy.ContentTypeSync"/>
  </ds:schemaRefs>
</ds:datastoreItem>
</file>

<file path=customXml/itemProps7.xml><?xml version="1.0" encoding="utf-8"?>
<ds:datastoreItem xmlns:ds="http://schemas.openxmlformats.org/officeDocument/2006/customXml" ds:itemID="{E9AB2217-A4C8-4D5E-9E87-A2412256D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PSPF Minimum Requirements and Guidance - Template (2)</Template>
  <TotalTime>0</TotalTime>
  <Pages>1</Pages>
  <Words>12301</Words>
  <Characters>70122</Characters>
  <Application>Microsoft Office Word</Application>
  <DocSecurity>0</DocSecurity>
  <Lines>584</Lines>
  <Paragraphs>164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82259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2019-03-13T00:22:00Z</dcterms:created>
  <dcterms:modified xsi:type="dcterms:W3CDTF">2020-03-11T00:47:00Z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fabe963f-979c-4f98-90e2-1644ad13a1a8</vt:lpwstr>
  </property>
  <property fmtid="{D5CDD505-2E9C-101B-9397-08002B2CF9AE}" pid="3" name="Owner">
    <vt:lpwstr>59;#Attorney-General's Department|c281c3f2-80ff-44a1-b91f-c6c543d93cc6</vt:lpwstr>
  </property>
  <property fmtid="{D5CDD505-2E9C-101B-9397-08002B2CF9AE}" pid="4" name="ContentTypeId">
    <vt:lpwstr>0x010100AFB54AE2FFB7AF408B7756CD373CF197001320AC9382E3C646B11655637227D64F</vt:lpwstr>
  </property>
</Properties>
</file>