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7AA32" w14:textId="77777777" w:rsidR="007D070A" w:rsidRPr="00B12627" w:rsidRDefault="007401F7" w:rsidP="00B12627">
      <w:pPr>
        <w:pStyle w:val="Heading1"/>
      </w:pPr>
      <w:bookmarkStart w:id="0" w:name="_Ref513635588"/>
      <w:bookmarkStart w:id="1" w:name="_GoBack"/>
      <w:bookmarkEnd w:id="1"/>
      <w:r>
        <w:t xml:space="preserve">6 Security governance for contracted </w:t>
      </w:r>
      <w:r w:rsidRPr="0002062D">
        <w:t>goods and</w:t>
      </w:r>
      <w:r>
        <w:t xml:space="preserve"> service providers</w:t>
      </w:r>
      <w:bookmarkEnd w:id="0"/>
    </w:p>
    <w:p w14:paraId="15B90361" w14:textId="77777777" w:rsidR="007D070A" w:rsidRDefault="00F60BF2" w:rsidP="00B12627">
      <w:pPr>
        <w:pStyle w:val="Heading2"/>
      </w:pPr>
      <w:r>
        <w:t>Purpose</w:t>
      </w:r>
    </w:p>
    <w:p w14:paraId="75C35117" w14:textId="5AD75B17" w:rsidR="007401F7" w:rsidRPr="00D111F1" w:rsidRDefault="007401F7" w:rsidP="005C1C5F">
      <w:pPr>
        <w:pStyle w:val="Listbullet1"/>
      </w:pPr>
      <w:r w:rsidRPr="00D111F1">
        <w:t>T</w:t>
      </w:r>
      <w:r w:rsidR="00107CB3">
        <w:t>his</w:t>
      </w:r>
      <w:r w:rsidRPr="00D111F1">
        <w:t xml:space="preserve"> policy provide</w:t>
      </w:r>
      <w:r w:rsidR="00107CB3">
        <w:t>s</w:t>
      </w:r>
      <w:r w:rsidRPr="00D111F1">
        <w:t xml:space="preserve"> information </w:t>
      </w:r>
      <w:r w:rsidR="004C20DD">
        <w:t>about</w:t>
      </w:r>
      <w:r w:rsidRPr="00D111F1">
        <w:t xml:space="preserve"> </w:t>
      </w:r>
      <w:r w:rsidR="00800D8B">
        <w:t xml:space="preserve">assessing and managing </w:t>
      </w:r>
      <w:r w:rsidRPr="00D111F1">
        <w:t xml:space="preserve">security risks </w:t>
      </w:r>
      <w:r w:rsidR="004C20DD">
        <w:t xml:space="preserve">that </w:t>
      </w:r>
      <w:r w:rsidRPr="00D111F1">
        <w:t>aris</w:t>
      </w:r>
      <w:r w:rsidR="004C20DD">
        <w:t>e</w:t>
      </w:r>
      <w:r w:rsidRPr="00D111F1">
        <w:t xml:space="preserve"> from procuring goods and services. While procurement offe</w:t>
      </w:r>
      <w:r w:rsidR="004C20DD">
        <w:t>rs</w:t>
      </w:r>
      <w:r w:rsidRPr="00D111F1">
        <w:t xml:space="preserve"> benefits (e</w:t>
      </w:r>
      <w:r w:rsidR="00BD22B0">
        <w:t>g</w:t>
      </w:r>
      <w:r w:rsidRPr="00D111F1">
        <w:t xml:space="preserve"> scalability, elasticity, performance, resilience and cost efficiency), </w:t>
      </w:r>
      <w:r w:rsidR="00800D8B">
        <w:t xml:space="preserve">the </w:t>
      </w:r>
      <w:r w:rsidRPr="00D111F1">
        <w:t xml:space="preserve">security risks </w:t>
      </w:r>
      <w:r w:rsidR="00800D8B">
        <w:t>of</w:t>
      </w:r>
      <w:r w:rsidRPr="00D111F1">
        <w:t xml:space="preserve"> procuring goods and services need </w:t>
      </w:r>
      <w:r w:rsidR="004C20DD">
        <w:t>effective</w:t>
      </w:r>
      <w:r w:rsidRPr="00D111F1">
        <w:t xml:space="preserve"> </w:t>
      </w:r>
      <w:r w:rsidR="004C20DD" w:rsidRPr="00D111F1">
        <w:t>manag</w:t>
      </w:r>
      <w:r w:rsidR="004C20DD">
        <w:t>ement</w:t>
      </w:r>
      <w:r w:rsidRPr="00D111F1">
        <w:t xml:space="preserve"> to reduce </w:t>
      </w:r>
      <w:r w:rsidR="00800D8B">
        <w:t xml:space="preserve">the likelihood of additional </w:t>
      </w:r>
      <w:r w:rsidRPr="00D111F1">
        <w:t>financial and non-financial costs to government.</w:t>
      </w:r>
    </w:p>
    <w:p w14:paraId="6BBE8866" w14:textId="7497CF3D" w:rsidR="006933FA" w:rsidRDefault="007401F7" w:rsidP="005C1C5F">
      <w:pPr>
        <w:pStyle w:val="Listbullet1"/>
      </w:pPr>
      <w:r>
        <w:t xml:space="preserve">This policy supports the </w:t>
      </w:r>
      <w:hyperlink r:id="rId8" w:history="1">
        <w:r w:rsidRPr="007401F7">
          <w:rPr>
            <w:rStyle w:val="Hyperlink"/>
          </w:rPr>
          <w:t>Commonwealth Procurement Rules</w:t>
        </w:r>
      </w:hyperlink>
      <w:r>
        <w:t xml:space="preserve"> (the rules) </w:t>
      </w:r>
      <w:r w:rsidR="004C20DD">
        <w:t xml:space="preserve">that </w:t>
      </w:r>
      <w:r>
        <w:t xml:space="preserve">govern how </w:t>
      </w:r>
      <w:r w:rsidRPr="007219DC">
        <w:t>entities</w:t>
      </w:r>
      <w:r>
        <w:t xml:space="preserve"> procure goods and services. The rules seek to achieve value</w:t>
      </w:r>
      <w:r w:rsidR="004F5F14">
        <w:t xml:space="preserve"> </w:t>
      </w:r>
      <w:r>
        <w:t>for</w:t>
      </w:r>
      <w:r w:rsidR="004F5F14">
        <w:t xml:space="preserve"> </w:t>
      </w:r>
      <w:r>
        <w:t xml:space="preserve">money </w:t>
      </w:r>
      <w:r w:rsidR="004C20DD">
        <w:t xml:space="preserve">and </w:t>
      </w:r>
      <w:r>
        <w:t xml:space="preserve">consideration of the financial and non-financial costs and benefits. </w:t>
      </w:r>
    </w:p>
    <w:p w14:paraId="403F056A" w14:textId="77777777" w:rsidR="006933FA" w:rsidRPr="00CF387D" w:rsidRDefault="006933FA" w:rsidP="006933FA">
      <w:pPr>
        <w:pStyle w:val="Casestudytitle"/>
      </w:pPr>
      <w:r w:rsidRPr="00CF387D">
        <w:t>Relevant Commonwealth Procurement Rules</w:t>
      </w:r>
      <w:r w:rsidRPr="006933FA">
        <w:rPr>
          <w:vertAlign w:val="superscript"/>
        </w:rPr>
        <w:footnoteReference w:id="1"/>
      </w:r>
    </w:p>
    <w:p w14:paraId="4CBF894D" w14:textId="77777777" w:rsidR="006933FA" w:rsidRPr="008D1CFA" w:rsidRDefault="006933FA" w:rsidP="006933FA">
      <w:pPr>
        <w:pStyle w:val="Casestudytext"/>
      </w:pPr>
      <w:r w:rsidRPr="008D1CFA">
        <w:t xml:space="preserve">Relevant entities </w:t>
      </w:r>
      <w:r w:rsidRPr="006933FA">
        <w:rPr>
          <w:b/>
        </w:rPr>
        <w:t>must</w:t>
      </w:r>
      <w:r w:rsidRPr="008D1CFA">
        <w:t xml:space="preserve"> establish processes for the identification, analysis, allocation and treatment of risk when conducting a procurement. The effort directed to risk assessment and management should be commensurate with the scale, scope and risk of the procurement. Relevant entities should consider risks and their potential impact when making decisions relating to value for money assessments, approvals of proposals to spend relevant money and the terms of the contract. </w:t>
      </w:r>
    </w:p>
    <w:p w14:paraId="6B0327FC" w14:textId="77777777" w:rsidR="006933FA" w:rsidRPr="008D1CFA" w:rsidRDefault="006933FA" w:rsidP="006933FA">
      <w:pPr>
        <w:pStyle w:val="Casestudytext"/>
      </w:pPr>
      <w:r w:rsidRPr="008D1CFA">
        <w:t>Relevant entities should consider and manage their procurement security risk in accordance with the Australian Government's Protective Security Policy Framework.</w:t>
      </w:r>
    </w:p>
    <w:p w14:paraId="5C234039" w14:textId="77777777" w:rsidR="00A05362" w:rsidRDefault="00F60BF2" w:rsidP="00A05362">
      <w:pPr>
        <w:pStyle w:val="Heading2"/>
      </w:pPr>
      <w:r>
        <w:t>Requirements</w:t>
      </w:r>
    </w:p>
    <w:p w14:paraId="5C9421CE" w14:textId="2EF8F531" w:rsidR="00964C59" w:rsidRPr="00116E26" w:rsidRDefault="00964C59" w:rsidP="00964C59">
      <w:pPr>
        <w:pStyle w:val="Heading3"/>
      </w:pPr>
      <w:r>
        <w:t>Core requirement</w:t>
      </w:r>
      <w:r w:rsidRPr="004511D1">
        <w:t xml:space="preserve"> </w:t>
      </w:r>
    </w:p>
    <w:p w14:paraId="41554ADC" w14:textId="3A672C5D" w:rsidR="007401F7" w:rsidRDefault="002E75DA" w:rsidP="007401F7">
      <w:pPr>
        <w:pStyle w:val="IntenseQuote"/>
      </w:pPr>
      <w:r w:rsidRPr="002E4736">
        <w:t xml:space="preserve">Each </w:t>
      </w:r>
      <w:r w:rsidR="007401F7" w:rsidRPr="002E4736">
        <w:t>entity is accountable for the security risks arising from procuring goods and services, and must ensure contracted providers comply with relevant PSPF requirements</w:t>
      </w:r>
      <w:r w:rsidR="007401F7">
        <w:t>.</w:t>
      </w:r>
    </w:p>
    <w:p w14:paraId="2EF39FD6" w14:textId="77777777" w:rsidR="00800D8B" w:rsidRPr="00800D8B" w:rsidRDefault="00800D8B" w:rsidP="00800D8B"/>
    <w:p w14:paraId="1F6F8E34" w14:textId="4793C6D1" w:rsidR="00800D8B" w:rsidRPr="00800D8B" w:rsidRDefault="00800D8B" w:rsidP="00FF60D9">
      <w:pPr>
        <w:pStyle w:val="Listbullet1"/>
      </w:pPr>
      <w:r w:rsidRPr="00D20E97">
        <w:rPr>
          <w:w w:val="100"/>
        </w:rPr>
        <w:t xml:space="preserve">The </w:t>
      </w:r>
      <w:hyperlink r:id="rId9" w:history="1">
        <w:r w:rsidR="00FF60D9">
          <w:rPr>
            <w:rStyle w:val="Hyperlink"/>
            <w:w w:val="100"/>
            <w:kern w:val="0"/>
          </w:rPr>
          <w:t xml:space="preserve">Commonwealth Procurement Rules </w:t>
        </w:r>
      </w:hyperlink>
      <w:r w:rsidR="00FF60D9" w:rsidRPr="00FF60D9">
        <w:t>Appendix B: Definitions</w:t>
      </w:r>
      <w:r w:rsidRPr="00D20E97">
        <w:rPr>
          <w:w w:val="100"/>
        </w:rPr>
        <w:t xml:space="preserve"> states that a contract is ‘an arrangement, as defined by s23(2) of the PGPA Act, for the procurement of goods and services under which relevant money is payable or may become payable. Note: this includes standing offers and panels’</w:t>
      </w:r>
      <w:r>
        <w:rPr>
          <w:w w:val="100"/>
        </w:rPr>
        <w:t>.</w:t>
      </w:r>
    </w:p>
    <w:p w14:paraId="795C8FA2" w14:textId="77777777" w:rsidR="00964C59" w:rsidRPr="00116E26" w:rsidRDefault="00964C59" w:rsidP="00964C59">
      <w:pPr>
        <w:pStyle w:val="Heading3"/>
      </w:pPr>
      <w:bookmarkStart w:id="2" w:name="_Supporting_requirements"/>
      <w:bookmarkEnd w:id="2"/>
      <w:r>
        <w:t>Supporting requirements</w:t>
      </w:r>
      <w:r w:rsidRPr="004511D1">
        <w:t xml:space="preserve"> </w:t>
      </w:r>
    </w:p>
    <w:p w14:paraId="0025C36D" w14:textId="74CFA02C" w:rsidR="007401F7" w:rsidRDefault="007401F7" w:rsidP="005C1C5F">
      <w:pPr>
        <w:pStyle w:val="Listbullet1"/>
      </w:pPr>
      <w:r>
        <w:t>Balancing the effort directed to risk assessment and management with the scale, scope and risk of the procurement is important</w:t>
      </w:r>
      <w:r w:rsidR="00800D8B" w:rsidRPr="00800D8B">
        <w:rPr>
          <w:w w:val="100"/>
          <w:kern w:val="0"/>
        </w:rPr>
        <w:t xml:space="preserve"> </w:t>
      </w:r>
      <w:r w:rsidR="00800D8B">
        <w:rPr>
          <w:w w:val="100"/>
          <w:kern w:val="0"/>
        </w:rPr>
        <w:t>(eg</w:t>
      </w:r>
      <w:r w:rsidR="00800D8B" w:rsidRPr="00D20E97">
        <w:rPr>
          <w:w w:val="100"/>
          <w:kern w:val="0"/>
        </w:rPr>
        <w:t xml:space="preserve"> the procurement of tables or chairs </w:t>
      </w:r>
      <w:r w:rsidR="00800D8B">
        <w:rPr>
          <w:w w:val="100"/>
          <w:kern w:val="0"/>
        </w:rPr>
        <w:t>will</w:t>
      </w:r>
      <w:r w:rsidR="00800D8B" w:rsidRPr="00D20E97">
        <w:rPr>
          <w:w w:val="100"/>
          <w:kern w:val="0"/>
        </w:rPr>
        <w:t xml:space="preserve"> have a relatively minor</w:t>
      </w:r>
      <w:r w:rsidR="00800D8B" w:rsidRPr="004C20DD">
        <w:rPr>
          <w:w w:val="100"/>
          <w:kern w:val="0"/>
        </w:rPr>
        <w:t xml:space="preserve"> </w:t>
      </w:r>
      <w:r w:rsidR="00800D8B" w:rsidRPr="00D20E97">
        <w:rPr>
          <w:w w:val="100"/>
          <w:kern w:val="0"/>
        </w:rPr>
        <w:t>protective security effort</w:t>
      </w:r>
      <w:r w:rsidR="00800D8B">
        <w:rPr>
          <w:w w:val="100"/>
          <w:kern w:val="0"/>
        </w:rPr>
        <w:t>)</w:t>
      </w:r>
      <w:r w:rsidR="00800D8B" w:rsidRPr="00D20E97">
        <w:rPr>
          <w:w w:val="100"/>
          <w:kern w:val="0"/>
        </w:rPr>
        <w:t>.</w:t>
      </w:r>
      <w:r>
        <w:t xml:space="preserve"> </w:t>
      </w:r>
      <w:r w:rsidR="00800D8B">
        <w:t>This is significant because</w:t>
      </w:r>
      <w:r>
        <w:t xml:space="preserve"> </w:t>
      </w:r>
      <w:r w:rsidR="004F5F14">
        <w:t xml:space="preserve">procurement </w:t>
      </w:r>
      <w:r>
        <w:t xml:space="preserve">of goods and services does not transfer the operational risk </w:t>
      </w:r>
      <w:r w:rsidRPr="00EF3310">
        <w:t>from the Commonwealth</w:t>
      </w:r>
      <w:r>
        <w:t xml:space="preserve">. The supporting requirements help entities consider security risks when undertaking procurement and </w:t>
      </w:r>
      <w:r w:rsidR="009D6681">
        <w:t>applying</w:t>
      </w:r>
      <w:r>
        <w:t xml:space="preserve"> relevant PSPF requirements. </w:t>
      </w:r>
    </w:p>
    <w:p w14:paraId="43C6D67C" w14:textId="77777777" w:rsidR="00A05362" w:rsidRPr="00EF3310" w:rsidRDefault="00F60BF2" w:rsidP="00FB5CFE">
      <w:pPr>
        <w:pStyle w:val="Caption"/>
      </w:pPr>
      <w:r w:rsidRPr="00EF3310">
        <w:lastRenderedPageBreak/>
        <w:t xml:space="preserve">Supporting requirements for </w:t>
      </w:r>
      <w:r w:rsidR="007401F7" w:rsidRPr="00EF3310">
        <w:t>security governance for contracted goods and service providers</w:t>
      </w:r>
    </w:p>
    <w:tbl>
      <w:tblPr>
        <w:tblStyle w:val="LightShading-Accent4"/>
        <w:tblW w:w="0" w:type="auto"/>
        <w:jc w:val="center"/>
        <w:tblLook w:val="04A0" w:firstRow="1" w:lastRow="0" w:firstColumn="1" w:lastColumn="0" w:noHBand="0" w:noVBand="1"/>
        <w:tblCaption w:val="Supporting requirements for security governance for contracted goods and service providers"/>
        <w:tblDescription w:val="This table has two columns. Column one identifies the requirement number and name. Column two describes the supporting requirement.&#10;&#10;There are four supporting requirements for security governance for contracted goods and service providers.&#10;&#10;Requirement 1: Assessing and managing security risks of procurement&#10;When procuring goods or services, entities must put in place proportionate protective security measures by identifying and documenting:&#10;1.a. specific security risks to its people, information and assets, and&#10;1.b. mitigations for identified risks.&#10;&#10;Requirement 2: Establishing protective security terms and conditions in contracts &#10;Entities must ensure that contracts for goods and services include relevant security terms and conditions for the provider to: &#10;2.a. apply appropriate information, physical and personnel security requirements of the PSPF &#10;2.b. manage identified security risks relevant to the procurement, and&#10;2.c. implement governance arrangements to manage ongoing protective security requirements, including to notify the entity of any actual or suspected security incidents and follow reasonable direction from the entity arising from incident investigations.&#10;&#10;Requirement 3: Ongoing management of protective security in contracts&#10;When managing contracts, entities must put in place the following measures over the life of a contract: &#10;3.a. ensure that security controls included in the contract are implemented, operated and maintained by the contracted provider and associated subcontractor, and&#10;3.b. manage any changes to the provision of goods or services, and reassess security risks.&#10;&#10;Requirement 4: Completion or termination of a contract&#10;Entities must implement appropriate security arrangements at completion or termination of a contract. "/>
      </w:tblPr>
      <w:tblGrid>
        <w:gridCol w:w="1659"/>
        <w:gridCol w:w="8807"/>
      </w:tblGrid>
      <w:tr w:rsidR="00FF1BD3" w14:paraId="77C7412F" w14:textId="77777777" w:rsidTr="00A720A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68" w:type="dxa"/>
          </w:tcPr>
          <w:p w14:paraId="3E1F1B21" w14:textId="77777777" w:rsidR="00FF1BD3" w:rsidRPr="002E4736" w:rsidRDefault="007401F7" w:rsidP="00697276">
            <w:pPr>
              <w:keepNext/>
              <w:spacing w:after="0"/>
              <w:rPr>
                <w:rStyle w:val="Strong"/>
                <w:b/>
                <w:color w:val="000000" w:themeColor="text1"/>
              </w:rPr>
            </w:pPr>
            <w:r w:rsidRPr="002E4736">
              <w:rPr>
                <w:rStyle w:val="Strong"/>
                <w:b/>
                <w:color w:val="000000" w:themeColor="text1"/>
              </w:rPr>
              <w:t>#</w:t>
            </w:r>
          </w:p>
        </w:tc>
        <w:tc>
          <w:tcPr>
            <w:tcW w:w="9014" w:type="dxa"/>
          </w:tcPr>
          <w:p w14:paraId="4A609F2C" w14:textId="77777777" w:rsidR="00FF1BD3" w:rsidRPr="002E4736" w:rsidRDefault="007401F7" w:rsidP="00697276">
            <w:pPr>
              <w:keepNext/>
              <w:spacing w:after="0"/>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2E4736">
              <w:rPr>
                <w:rStyle w:val="Strong"/>
                <w:b/>
                <w:color w:val="000000" w:themeColor="text1"/>
              </w:rPr>
              <w:t>Supporting requirement</w:t>
            </w:r>
          </w:p>
        </w:tc>
      </w:tr>
      <w:tr w:rsidR="00FF1BD3" w14:paraId="29D251B5" w14:textId="77777777" w:rsidTr="00800D8B">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321C9EFD" w14:textId="5B450445" w:rsidR="00F60BF2" w:rsidRPr="0002062D" w:rsidRDefault="00F60BF2" w:rsidP="00F60BF2">
            <w:pPr>
              <w:spacing w:after="0"/>
              <w:rPr>
                <w:rStyle w:val="Strong"/>
                <w:b/>
                <w:color w:val="000000" w:themeColor="text1"/>
              </w:rPr>
            </w:pPr>
            <w:r w:rsidRPr="0002062D">
              <w:rPr>
                <w:rStyle w:val="Strong"/>
                <w:b/>
                <w:color w:val="000000" w:themeColor="text1"/>
              </w:rPr>
              <w:t xml:space="preserve">Requirement </w:t>
            </w:r>
            <w:r w:rsidR="003E44CF" w:rsidRPr="0002062D">
              <w:rPr>
                <w:rStyle w:val="Strong"/>
                <w:b/>
                <w:bCs w:val="0"/>
                <w:color w:val="000000" w:themeColor="text1"/>
              </w:rPr>
              <w:t>1</w:t>
            </w:r>
            <w:r w:rsidR="00F608C1">
              <w:rPr>
                <w:rStyle w:val="Strong"/>
                <w:b/>
                <w:bCs w:val="0"/>
                <w:color w:val="000000" w:themeColor="text1"/>
              </w:rPr>
              <w:t>.</w:t>
            </w:r>
          </w:p>
          <w:p w14:paraId="0F0C0D94" w14:textId="77777777" w:rsidR="00FF1BD3" w:rsidRPr="00E236B7" w:rsidRDefault="007401F7" w:rsidP="00F60BF2">
            <w:pPr>
              <w:spacing w:after="0"/>
              <w:rPr>
                <w:rStyle w:val="Strong"/>
                <w:b/>
                <w:color w:val="000000" w:themeColor="text1"/>
              </w:rPr>
            </w:pPr>
            <w:r w:rsidRPr="0002062D">
              <w:rPr>
                <w:rStyle w:val="Strong"/>
                <w:b/>
                <w:color w:val="000000" w:themeColor="text1"/>
              </w:rPr>
              <w:t xml:space="preserve">Assessing and managing </w:t>
            </w:r>
            <w:r w:rsidRPr="00E236B7">
              <w:rPr>
                <w:rStyle w:val="Strong"/>
                <w:b/>
                <w:color w:val="000000" w:themeColor="text1"/>
              </w:rPr>
              <w:t>security risks of procurement</w:t>
            </w:r>
          </w:p>
        </w:tc>
        <w:tc>
          <w:tcPr>
            <w:tcW w:w="9014" w:type="dxa"/>
          </w:tcPr>
          <w:p w14:paraId="5C71AD0C" w14:textId="77777777" w:rsidR="007401F7" w:rsidRPr="00535F5D" w:rsidRDefault="007401F7" w:rsidP="007401F7">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 xml:space="preserve">When procuring goods or services, entities </w:t>
            </w:r>
            <w:r w:rsidRPr="00535F5D">
              <w:rPr>
                <w:b/>
                <w:color w:val="000000" w:themeColor="text1"/>
              </w:rPr>
              <w:t>must</w:t>
            </w:r>
            <w:r w:rsidRPr="00535F5D">
              <w:rPr>
                <w:color w:val="000000" w:themeColor="text1"/>
              </w:rPr>
              <w:t xml:space="preserve"> put in place proportionate protective security measures by identifying and documenting:</w:t>
            </w:r>
          </w:p>
          <w:p w14:paraId="10088DBD" w14:textId="77777777" w:rsidR="007401F7" w:rsidRPr="00535F5D" w:rsidRDefault="007401F7" w:rsidP="007401F7">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specific security risks to its people, information and assets, and</w:t>
            </w:r>
          </w:p>
          <w:p w14:paraId="3332401C" w14:textId="77777777" w:rsidR="00FF1BD3" w:rsidRPr="00535F5D" w:rsidRDefault="007401F7" w:rsidP="007401F7">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mitigations for identified risks.</w:t>
            </w:r>
          </w:p>
        </w:tc>
      </w:tr>
      <w:tr w:rsidR="00A742F1" w14:paraId="72CCACE1" w14:textId="77777777" w:rsidTr="00A720AA">
        <w:trPr>
          <w:jc w:val="center"/>
        </w:trPr>
        <w:tc>
          <w:tcPr>
            <w:cnfStyle w:val="001000000000" w:firstRow="0" w:lastRow="0" w:firstColumn="1" w:lastColumn="0" w:oddVBand="0" w:evenVBand="0" w:oddHBand="0" w:evenHBand="0" w:firstRowFirstColumn="0" w:firstRowLastColumn="0" w:lastRowFirstColumn="0" w:lastRowLastColumn="0"/>
            <w:tcW w:w="1668" w:type="dxa"/>
          </w:tcPr>
          <w:p w14:paraId="049556F0" w14:textId="7DC33FBC" w:rsidR="00F60BF2" w:rsidRPr="0002062D" w:rsidRDefault="00F60BF2" w:rsidP="00F60BF2">
            <w:pPr>
              <w:spacing w:after="0"/>
              <w:rPr>
                <w:rStyle w:val="Strong"/>
                <w:b/>
                <w:color w:val="000000" w:themeColor="text1"/>
              </w:rPr>
            </w:pPr>
            <w:r w:rsidRPr="0002062D">
              <w:rPr>
                <w:rStyle w:val="Strong"/>
                <w:b/>
                <w:color w:val="000000" w:themeColor="text1"/>
              </w:rPr>
              <w:t xml:space="preserve">Requirement </w:t>
            </w:r>
            <w:r w:rsidR="003E44CF" w:rsidRPr="0002062D">
              <w:rPr>
                <w:rStyle w:val="Strong"/>
                <w:b/>
                <w:bCs w:val="0"/>
                <w:color w:val="000000" w:themeColor="text1"/>
              </w:rPr>
              <w:t>2</w:t>
            </w:r>
            <w:r w:rsidR="00F608C1">
              <w:rPr>
                <w:rStyle w:val="Strong"/>
                <w:b/>
                <w:bCs w:val="0"/>
                <w:color w:val="000000" w:themeColor="text1"/>
              </w:rPr>
              <w:t>.</w:t>
            </w:r>
          </w:p>
          <w:p w14:paraId="7034E1EB" w14:textId="77777777" w:rsidR="00A742F1" w:rsidRPr="0002062D" w:rsidRDefault="007401F7" w:rsidP="00F60BF2">
            <w:pPr>
              <w:spacing w:after="0"/>
              <w:rPr>
                <w:rStyle w:val="Strong"/>
                <w:b/>
                <w:color w:val="000000" w:themeColor="text1"/>
              </w:rPr>
            </w:pPr>
            <w:r w:rsidRPr="0002062D">
              <w:rPr>
                <w:rStyle w:val="Strong"/>
                <w:b/>
                <w:color w:val="000000" w:themeColor="text1"/>
              </w:rPr>
              <w:t>Establishing protective security terms and conditions in contracts</w:t>
            </w:r>
          </w:p>
        </w:tc>
        <w:tc>
          <w:tcPr>
            <w:tcW w:w="9014" w:type="dxa"/>
          </w:tcPr>
          <w:p w14:paraId="37CBDF12" w14:textId="77777777" w:rsidR="004511D1" w:rsidRPr="00535F5D" w:rsidRDefault="004511D1" w:rsidP="001A66C9">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 xml:space="preserve">Entities </w:t>
            </w:r>
            <w:r w:rsidRPr="00535F5D">
              <w:rPr>
                <w:b/>
                <w:color w:val="000000" w:themeColor="text1"/>
              </w:rPr>
              <w:t>must</w:t>
            </w:r>
            <w:r w:rsidRPr="00535F5D">
              <w:rPr>
                <w:color w:val="000000" w:themeColor="text1"/>
              </w:rPr>
              <w:t xml:space="preserve"> ensure that contracts for goods and services include relevant security terms and conditions for the provider to: </w:t>
            </w:r>
          </w:p>
          <w:p w14:paraId="23398231" w14:textId="77777777" w:rsidR="004511D1" w:rsidRPr="00535F5D" w:rsidRDefault="004511D1" w:rsidP="00F05252">
            <w:pPr>
              <w:pStyle w:val="Tablebodybullet1"/>
              <w:numPr>
                <w:ilvl w:val="0"/>
                <w:numId w:val="12"/>
              </w:numPr>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 xml:space="preserve">apply appropriate information, physical and personnel security requirements of the PSPF </w:t>
            </w:r>
          </w:p>
          <w:p w14:paraId="704464AB" w14:textId="77777777" w:rsidR="004511D1" w:rsidRPr="00535F5D" w:rsidRDefault="004511D1" w:rsidP="004511D1">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manage identified security risks relevant to the procurement, and</w:t>
            </w:r>
          </w:p>
          <w:p w14:paraId="0AD6F048" w14:textId="77777777" w:rsidR="00A742F1" w:rsidRPr="00535F5D" w:rsidRDefault="004511D1" w:rsidP="004511D1">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implement governance arrangements to manage ongoing protective security requirements, including to notify the entity of any actual or suspected security incidents and follow reasonable direction from the entity arising from incident investigations.</w:t>
            </w:r>
          </w:p>
        </w:tc>
      </w:tr>
      <w:tr w:rsidR="00F60BF2" w14:paraId="09CAEF4E" w14:textId="77777777" w:rsidTr="00A720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14:paraId="311132D1" w14:textId="778F8B13" w:rsidR="00F60BF2" w:rsidRPr="0002062D" w:rsidRDefault="00F60BF2" w:rsidP="001D3F0C">
            <w:pPr>
              <w:spacing w:after="0"/>
              <w:rPr>
                <w:rStyle w:val="Strong"/>
                <w:b/>
                <w:color w:val="000000" w:themeColor="text1"/>
              </w:rPr>
            </w:pPr>
            <w:r w:rsidRPr="0002062D">
              <w:rPr>
                <w:rStyle w:val="Strong"/>
                <w:b/>
                <w:color w:val="000000" w:themeColor="text1"/>
              </w:rPr>
              <w:t xml:space="preserve">Requirement </w:t>
            </w:r>
            <w:r w:rsidR="003E44CF" w:rsidRPr="0002062D">
              <w:rPr>
                <w:rStyle w:val="Strong"/>
                <w:b/>
                <w:bCs w:val="0"/>
                <w:color w:val="000000" w:themeColor="text1"/>
              </w:rPr>
              <w:t>3</w:t>
            </w:r>
            <w:r w:rsidR="00F608C1">
              <w:rPr>
                <w:rStyle w:val="Strong"/>
                <w:b/>
                <w:bCs w:val="0"/>
                <w:color w:val="000000" w:themeColor="text1"/>
              </w:rPr>
              <w:t>.</w:t>
            </w:r>
          </w:p>
          <w:p w14:paraId="7BD75829" w14:textId="77777777" w:rsidR="00F60BF2" w:rsidRPr="0002062D" w:rsidRDefault="007401F7" w:rsidP="00F60BF2">
            <w:pPr>
              <w:spacing w:after="0"/>
              <w:rPr>
                <w:rStyle w:val="Strong"/>
                <w:b/>
                <w:color w:val="000000" w:themeColor="text1"/>
              </w:rPr>
            </w:pPr>
            <w:r w:rsidRPr="0002062D">
              <w:rPr>
                <w:rStyle w:val="Strong"/>
                <w:b/>
                <w:color w:val="000000" w:themeColor="text1"/>
              </w:rPr>
              <w:t>Ongoing management of protective security in contracts</w:t>
            </w:r>
          </w:p>
        </w:tc>
        <w:tc>
          <w:tcPr>
            <w:tcW w:w="9014" w:type="dxa"/>
          </w:tcPr>
          <w:p w14:paraId="0F5E0DBD" w14:textId="77777777" w:rsidR="004511D1" w:rsidRPr="00535F5D" w:rsidRDefault="004511D1" w:rsidP="004511D1">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 xml:space="preserve">When managing contracts, entities </w:t>
            </w:r>
            <w:r w:rsidRPr="00535F5D">
              <w:rPr>
                <w:b/>
                <w:color w:val="000000" w:themeColor="text1"/>
              </w:rPr>
              <w:t>must</w:t>
            </w:r>
            <w:r w:rsidRPr="00535F5D">
              <w:rPr>
                <w:color w:val="000000" w:themeColor="text1"/>
              </w:rPr>
              <w:t xml:space="preserve"> put in place the following measures over the life of a contract: </w:t>
            </w:r>
          </w:p>
          <w:p w14:paraId="2641D46B" w14:textId="7C349A94" w:rsidR="004511D1" w:rsidRPr="00535F5D" w:rsidRDefault="004511D1" w:rsidP="00F05252">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ensure that security controls included in the contract are implemented, operated and maintained by the contracted provider and associated sub</w:t>
            </w:r>
            <w:r w:rsidR="00BD22B0">
              <w:rPr>
                <w:color w:val="000000" w:themeColor="text1"/>
              </w:rPr>
              <w:t>contractor</w:t>
            </w:r>
            <w:r w:rsidRPr="00535F5D">
              <w:rPr>
                <w:color w:val="000000" w:themeColor="text1"/>
              </w:rPr>
              <w:t>, and</w:t>
            </w:r>
          </w:p>
          <w:p w14:paraId="467ECEA8" w14:textId="77777777" w:rsidR="00F60BF2" w:rsidRPr="00535F5D" w:rsidRDefault="004511D1" w:rsidP="004511D1">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manage any changes to the provision of goods or services, and reassess security risks.</w:t>
            </w:r>
          </w:p>
        </w:tc>
      </w:tr>
      <w:tr w:rsidR="001A66C9" w14:paraId="0FBF4E88" w14:textId="77777777" w:rsidTr="00A720AA">
        <w:trPr>
          <w:jc w:val="center"/>
        </w:trPr>
        <w:tc>
          <w:tcPr>
            <w:cnfStyle w:val="001000000000" w:firstRow="0" w:lastRow="0" w:firstColumn="1" w:lastColumn="0" w:oddVBand="0" w:evenVBand="0" w:oddHBand="0" w:evenHBand="0" w:firstRowFirstColumn="0" w:firstRowLastColumn="0" w:lastRowFirstColumn="0" w:lastRowLastColumn="0"/>
            <w:tcW w:w="1668" w:type="dxa"/>
          </w:tcPr>
          <w:p w14:paraId="494B48DF" w14:textId="26DFCD27" w:rsidR="001A66C9" w:rsidRPr="0002062D" w:rsidRDefault="001A66C9" w:rsidP="00F60BF2">
            <w:pPr>
              <w:spacing w:after="0"/>
              <w:rPr>
                <w:rStyle w:val="Strong"/>
                <w:b/>
                <w:color w:val="000000" w:themeColor="text1"/>
              </w:rPr>
            </w:pPr>
            <w:r w:rsidRPr="0002062D">
              <w:rPr>
                <w:rStyle w:val="Strong"/>
                <w:b/>
                <w:color w:val="000000" w:themeColor="text1"/>
              </w:rPr>
              <w:t xml:space="preserve">Requirement </w:t>
            </w:r>
            <w:r w:rsidR="00F608C1">
              <w:rPr>
                <w:rStyle w:val="Strong"/>
                <w:b/>
                <w:bCs w:val="0"/>
                <w:color w:val="000000" w:themeColor="text1"/>
              </w:rPr>
              <w:t>4.</w:t>
            </w:r>
          </w:p>
          <w:p w14:paraId="68375C11" w14:textId="77777777" w:rsidR="001A66C9" w:rsidRPr="0002062D" w:rsidRDefault="007401F7" w:rsidP="001D3F0C">
            <w:pPr>
              <w:spacing w:after="0"/>
              <w:rPr>
                <w:rStyle w:val="Strong"/>
                <w:b/>
                <w:color w:val="000000" w:themeColor="text1"/>
              </w:rPr>
            </w:pPr>
            <w:r w:rsidRPr="0002062D">
              <w:rPr>
                <w:rStyle w:val="Strong"/>
                <w:b/>
                <w:color w:val="000000" w:themeColor="text1"/>
              </w:rPr>
              <w:t>Completion or termination of a contract</w:t>
            </w:r>
          </w:p>
        </w:tc>
        <w:tc>
          <w:tcPr>
            <w:tcW w:w="9014" w:type="dxa"/>
          </w:tcPr>
          <w:p w14:paraId="2ED3D5D6" w14:textId="089EFAF0" w:rsidR="001A66C9" w:rsidRPr="00535F5D" w:rsidRDefault="007401F7" w:rsidP="00EF1E2D">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 xml:space="preserve">Entities </w:t>
            </w:r>
            <w:r w:rsidRPr="00535F5D">
              <w:rPr>
                <w:b/>
                <w:color w:val="000000" w:themeColor="text1"/>
              </w:rPr>
              <w:t>must</w:t>
            </w:r>
            <w:r w:rsidRPr="00535F5D">
              <w:rPr>
                <w:color w:val="000000" w:themeColor="text1"/>
              </w:rPr>
              <w:t xml:space="preserve"> implement appropriate security arrangements at completion or termination of a contract.</w:t>
            </w:r>
          </w:p>
        </w:tc>
      </w:tr>
    </w:tbl>
    <w:p w14:paraId="39347E70" w14:textId="77777777" w:rsidR="00B95357" w:rsidRDefault="00E127AD" w:rsidP="00B95357">
      <w:pPr>
        <w:pStyle w:val="Heading2"/>
      </w:pPr>
      <w:r>
        <w:t>Guidance</w:t>
      </w:r>
    </w:p>
    <w:p w14:paraId="2DE37005" w14:textId="77777777" w:rsidR="007D070A" w:rsidRPr="00116E26" w:rsidRDefault="004511D1" w:rsidP="004511D1">
      <w:pPr>
        <w:pStyle w:val="Heading3"/>
      </w:pPr>
      <w:r w:rsidRPr="004511D1">
        <w:t xml:space="preserve">Assessing and managing security risks of procurement </w:t>
      </w:r>
    </w:p>
    <w:p w14:paraId="094D47C9" w14:textId="401D9EF1" w:rsidR="004511D1" w:rsidRDefault="00FE2B1E" w:rsidP="005C1C5F">
      <w:pPr>
        <w:pStyle w:val="Listbullet1"/>
      </w:pPr>
      <w:r w:rsidRPr="0002062D">
        <w:t>A</w:t>
      </w:r>
      <w:r w:rsidR="004511D1" w:rsidRPr="0002062D">
        <w:t xml:space="preserve"> </w:t>
      </w:r>
      <w:r w:rsidR="004511D1" w:rsidRPr="004511D1">
        <w:t>key determinant of value</w:t>
      </w:r>
      <w:r w:rsidR="004F5F14">
        <w:t xml:space="preserve"> </w:t>
      </w:r>
      <w:r w:rsidR="004511D1" w:rsidRPr="004511D1">
        <w:t>for</w:t>
      </w:r>
      <w:r w:rsidR="004F5F14">
        <w:t xml:space="preserve"> </w:t>
      </w:r>
      <w:r w:rsidR="004511D1" w:rsidRPr="004511D1">
        <w:t>money</w:t>
      </w:r>
      <w:r>
        <w:t xml:space="preserve"> is achieving</w:t>
      </w:r>
      <w:r w:rsidRPr="004511D1">
        <w:t xml:space="preserve"> quality security outcomes</w:t>
      </w:r>
      <w:r w:rsidR="004511D1" w:rsidRPr="004511D1">
        <w:t>. When an entity outsources the provision of goods or services</w:t>
      </w:r>
      <w:r>
        <w:t>,</w:t>
      </w:r>
      <w:r w:rsidR="004511D1" w:rsidRPr="004511D1">
        <w:t xml:space="preserve"> accountability for the goods or service and associated delivery outcomes</w:t>
      </w:r>
      <w:r w:rsidR="009F2C5C">
        <w:t xml:space="preserve"> (including managing security risks)</w:t>
      </w:r>
      <w:r w:rsidR="00EF3310">
        <w:t xml:space="preserve"> </w:t>
      </w:r>
      <w:r w:rsidR="004511D1" w:rsidRPr="004511D1">
        <w:t>remain</w:t>
      </w:r>
      <w:r w:rsidR="009F2C5C">
        <w:t>s</w:t>
      </w:r>
      <w:r w:rsidR="004511D1" w:rsidRPr="004511D1">
        <w:t xml:space="preserve"> with the entity. </w:t>
      </w:r>
    </w:p>
    <w:p w14:paraId="74C7A6EF" w14:textId="7B51CAF1" w:rsidR="004511D1" w:rsidRDefault="004511D1" w:rsidP="005C1C5F">
      <w:pPr>
        <w:pStyle w:val="Listbullet1"/>
      </w:pPr>
      <w:r w:rsidRPr="004511D1">
        <w:t>An entity is accountable for the security risks arising from its procurement of goods and services</w:t>
      </w:r>
      <w:r w:rsidR="004F5F14">
        <w:t>. However, goods</w:t>
      </w:r>
      <w:r w:rsidRPr="004511D1">
        <w:t xml:space="preserve"> and service providers can </w:t>
      </w:r>
      <w:r w:rsidR="004F5F14">
        <w:t xml:space="preserve">also </w:t>
      </w:r>
      <w:r w:rsidRPr="004511D1">
        <w:t xml:space="preserve">play an important part in identifying and addressing security risks. The </w:t>
      </w:r>
      <w:hyperlink r:id="rId10" w:history="1">
        <w:r w:rsidR="007219DC" w:rsidRPr="007401F7">
          <w:rPr>
            <w:rStyle w:val="Hyperlink"/>
          </w:rPr>
          <w:t>Commonwealth Procurement Rules</w:t>
        </w:r>
      </w:hyperlink>
      <w:r w:rsidRPr="004511D1">
        <w:t xml:space="preserve"> </w:t>
      </w:r>
      <w:r w:rsidR="00FE2B1E">
        <w:t>state</w:t>
      </w:r>
      <w:r w:rsidR="00FE2B1E" w:rsidRPr="004511D1">
        <w:t xml:space="preserve"> </w:t>
      </w:r>
      <w:r w:rsidRPr="004511D1">
        <w:t xml:space="preserve">that risks are most effectively borne by the party best placed to manage them. As such, </w:t>
      </w:r>
      <w:r w:rsidR="00FE2B1E">
        <w:t>if</w:t>
      </w:r>
      <w:r w:rsidR="00FE2B1E" w:rsidRPr="004511D1">
        <w:t xml:space="preserve"> </w:t>
      </w:r>
      <w:r w:rsidRPr="004511D1">
        <w:t>a</w:t>
      </w:r>
      <w:r w:rsidR="00FE2B1E">
        <w:t>n</w:t>
      </w:r>
      <w:r w:rsidRPr="004511D1">
        <w:t xml:space="preserve"> entity is best placed to manage a particular risk</w:t>
      </w:r>
      <w:r w:rsidRPr="006821E8">
        <w:t xml:space="preserve">, it </w:t>
      </w:r>
      <w:r w:rsidRPr="007A47E3">
        <w:t>would be inappropriate</w:t>
      </w:r>
      <w:r w:rsidRPr="004511D1">
        <w:t xml:space="preserve"> to transfer that risk to the supplier</w:t>
      </w:r>
      <w:r>
        <w:t>.</w:t>
      </w:r>
    </w:p>
    <w:p w14:paraId="2A5C1284" w14:textId="71E75E7B" w:rsidR="004511D1" w:rsidRPr="007A47E3" w:rsidRDefault="00FE2B1E" w:rsidP="005C1C5F">
      <w:pPr>
        <w:pStyle w:val="Listbullet1"/>
      </w:pPr>
      <w:r>
        <w:t>The</w:t>
      </w:r>
      <w:r w:rsidR="004511D1">
        <w:t xml:space="preserve"> </w:t>
      </w:r>
      <w:hyperlink r:id="rId11" w:history="1">
        <w:r w:rsidR="007219DC" w:rsidRPr="007401F7">
          <w:rPr>
            <w:rStyle w:val="Hyperlink"/>
          </w:rPr>
          <w:t>Commonwealth Procurement Rules</w:t>
        </w:r>
      </w:hyperlink>
      <w:r w:rsidR="004511D1">
        <w:t xml:space="preserve"> </w:t>
      </w:r>
      <w:r>
        <w:t xml:space="preserve">state that </w:t>
      </w:r>
      <w:r w:rsidR="004511D1">
        <w:t>risk is required to be considered in all procurements</w:t>
      </w:r>
      <w:r w:rsidR="004511D1" w:rsidRPr="007A47E3">
        <w:t xml:space="preserve">. Entities are encouraged to specifically consider and manage </w:t>
      </w:r>
      <w:r w:rsidR="00016589">
        <w:t xml:space="preserve">any associated </w:t>
      </w:r>
      <w:r w:rsidR="004511D1" w:rsidRPr="007A47E3">
        <w:t>protective security risks. This includes:</w:t>
      </w:r>
    </w:p>
    <w:p w14:paraId="293F16D0" w14:textId="2B7E9A9C" w:rsidR="004511D1" w:rsidRDefault="004511D1" w:rsidP="002E4736">
      <w:pPr>
        <w:pStyle w:val="ListBullet2"/>
      </w:pPr>
      <w:r>
        <w:t>identifying mandatory and desirable security requirements in procurement request documents, including any specific provisions relating to sub</w:t>
      </w:r>
      <w:r w:rsidR="00BD22B0">
        <w:t>contracting</w:t>
      </w:r>
    </w:p>
    <w:p w14:paraId="745B00A0" w14:textId="77777777" w:rsidR="004511D1" w:rsidRDefault="004511D1" w:rsidP="005F528C">
      <w:pPr>
        <w:pStyle w:val="ListBullet2"/>
      </w:pPr>
      <w:r>
        <w:t>using relevant protective security terms and conditions in procurement contracts</w:t>
      </w:r>
    </w:p>
    <w:p w14:paraId="6233FCE0" w14:textId="04B96CDB" w:rsidR="004511D1" w:rsidRDefault="004511D1" w:rsidP="005F528C">
      <w:pPr>
        <w:pStyle w:val="ListBullet2"/>
      </w:pPr>
      <w:r>
        <w:t xml:space="preserve">managing </w:t>
      </w:r>
      <w:r w:rsidR="00787B97">
        <w:t xml:space="preserve">the </w:t>
      </w:r>
      <w:r w:rsidR="00787B97" w:rsidRPr="005F5E6B">
        <w:t>ongoing delivery of security requirements</w:t>
      </w:r>
      <w:r w:rsidR="00787B97">
        <w:t xml:space="preserve"> for </w:t>
      </w:r>
      <w:r>
        <w:t xml:space="preserve">contracted goods and service </w:t>
      </w:r>
      <w:r w:rsidRPr="00787B97">
        <w:t>providers</w:t>
      </w:r>
    </w:p>
    <w:p w14:paraId="7F78F5DD" w14:textId="33B01189" w:rsidR="004511D1" w:rsidRDefault="004511D1" w:rsidP="00697276">
      <w:pPr>
        <w:pStyle w:val="ListBullet2"/>
      </w:pPr>
      <w:r>
        <w:t>implementing appropriate security arrangements at completion or termination of contract</w:t>
      </w:r>
      <w:r w:rsidR="006821E8">
        <w:t>s</w:t>
      </w:r>
      <w:r>
        <w:t>.</w:t>
      </w:r>
    </w:p>
    <w:p w14:paraId="5E7D0CFB" w14:textId="77777777" w:rsidR="006821E8" w:rsidRPr="007A47E3" w:rsidRDefault="004511D1">
      <w:pPr>
        <w:pStyle w:val="Heading4"/>
      </w:pPr>
      <w:r>
        <w:t>Identifying risks</w:t>
      </w:r>
    </w:p>
    <w:p w14:paraId="4DB0DBE2" w14:textId="4EFF208E" w:rsidR="00E96B8E" w:rsidRDefault="00E96B8E" w:rsidP="005C1C5F">
      <w:pPr>
        <w:pStyle w:val="Listbullet1"/>
      </w:pPr>
      <w:r w:rsidRPr="00476704">
        <w:rPr>
          <w:b/>
        </w:rPr>
        <w:t>Requirement 1</w:t>
      </w:r>
      <w:r>
        <w:t xml:space="preserve"> mandates entities identify and document the mitigat</w:t>
      </w:r>
      <w:r w:rsidR="001F0D88">
        <w:t>ions for</w:t>
      </w:r>
      <w:r w:rsidR="00485D66">
        <w:t xml:space="preserve"> </w:t>
      </w:r>
      <w:r>
        <w:t xml:space="preserve">security risks associated with </w:t>
      </w:r>
      <w:r w:rsidR="004F5F14">
        <w:t>any</w:t>
      </w:r>
      <w:r>
        <w:t xml:space="preserve"> procurement. If identified security risks cannot be mitigated to an acceptable level or the security risks to government are too great, entities are encouraged to seek alternative procurement arrangements and maintain a record of such decisions. This includes where the security risks:</w:t>
      </w:r>
    </w:p>
    <w:p w14:paraId="14F038DB" w14:textId="0041BBC4" w:rsidR="00E96B8E" w:rsidRDefault="00E96B8E" w:rsidP="00F05252">
      <w:pPr>
        <w:pStyle w:val="ListBullet2"/>
        <w:numPr>
          <w:ilvl w:val="0"/>
          <w:numId w:val="34"/>
        </w:numPr>
      </w:pPr>
      <w:r>
        <w:t xml:space="preserve">cannot be quantified </w:t>
      </w:r>
    </w:p>
    <w:p w14:paraId="5EC1F589" w14:textId="77777777" w:rsidR="00E96B8E" w:rsidRDefault="00E96B8E" w:rsidP="00E236B7">
      <w:pPr>
        <w:pStyle w:val="ListBullet2"/>
      </w:pPr>
      <w:r>
        <w:t>are too complex to be calculated.</w:t>
      </w:r>
    </w:p>
    <w:p w14:paraId="7E67D006" w14:textId="1A138A09" w:rsidR="004511D1" w:rsidRDefault="004511D1" w:rsidP="005C1C5F">
      <w:pPr>
        <w:pStyle w:val="Listbullet1"/>
      </w:pPr>
      <w:r>
        <w:lastRenderedPageBreak/>
        <w:t xml:space="preserve">Understanding relevant threats and vulnerabilities associated with a procurement helps entities identify </w:t>
      </w:r>
      <w:r w:rsidR="006821E8">
        <w:t xml:space="preserve">suitable </w:t>
      </w:r>
      <w:r>
        <w:t xml:space="preserve">security </w:t>
      </w:r>
      <w:r w:rsidR="006821E8">
        <w:t>treatments</w:t>
      </w:r>
      <w:r>
        <w:t xml:space="preserve">. For example, procuring cloud technologies may appear a </w:t>
      </w:r>
      <w:r w:rsidR="00EA2CD3">
        <w:t>more affordable</w:t>
      </w:r>
      <w:r>
        <w:t xml:space="preserve"> and faster alternative to </w:t>
      </w:r>
      <w:r w:rsidR="006821E8">
        <w:t xml:space="preserve">other </w:t>
      </w:r>
      <w:r>
        <w:t>ICT solutions</w:t>
      </w:r>
      <w:r w:rsidR="006821E8">
        <w:t xml:space="preserve">. However, it </w:t>
      </w:r>
      <w:r>
        <w:t>could require specific contract clauses and operational controls to mitigate risks associated with storing information in a foreign country.</w:t>
      </w:r>
    </w:p>
    <w:p w14:paraId="6FA46406" w14:textId="77777777" w:rsidR="00684362" w:rsidRPr="00B95357" w:rsidRDefault="00684362" w:rsidP="00684362">
      <w:pPr>
        <w:pStyle w:val="Casestudytitle"/>
      </w:pPr>
      <w:r>
        <w:t>Case Study – Potential data centre ownership changes</w:t>
      </w:r>
    </w:p>
    <w:p w14:paraId="109E1F1C" w14:textId="219348FE" w:rsidR="00684362" w:rsidRPr="00723B7B" w:rsidRDefault="00684362" w:rsidP="00684362">
      <w:pPr>
        <w:pStyle w:val="Casestudytext"/>
      </w:pPr>
      <w:r w:rsidRPr="00723B7B">
        <w:t xml:space="preserve">An entity outsources its data holdings to a service provider. While the provider’s data facility is physically located in Australia, the entity identifies </w:t>
      </w:r>
      <w:r w:rsidR="004F5F14" w:rsidRPr="00723B7B">
        <w:t>a potential</w:t>
      </w:r>
      <w:r w:rsidRPr="00723B7B">
        <w:t xml:space="preserve"> risk of foreign interference and malicious insider threat.</w:t>
      </w:r>
    </w:p>
    <w:p w14:paraId="1D1C426D" w14:textId="2A640F1E" w:rsidR="00684362" w:rsidRPr="00723B7B" w:rsidRDefault="00684362" w:rsidP="00684362">
      <w:pPr>
        <w:pStyle w:val="Casestudytext"/>
      </w:pPr>
      <w:r w:rsidRPr="00723B7B">
        <w:t>To help mitigate the identified security risks, the entity includes conditions in the contract regarding changes in ownership and management. Mitigations of foreign interference risks include:</w:t>
      </w:r>
    </w:p>
    <w:p w14:paraId="602D0D7D" w14:textId="6A6DF797" w:rsidR="00684362" w:rsidRPr="00723B7B" w:rsidRDefault="00684362" w:rsidP="00723B7B">
      <w:pPr>
        <w:pStyle w:val="Casestudytext"/>
        <w:numPr>
          <w:ilvl w:val="0"/>
          <w:numId w:val="53"/>
        </w:numPr>
      </w:pPr>
      <w:r w:rsidRPr="00723B7B">
        <w:t xml:space="preserve">requiring advice on </w:t>
      </w:r>
      <w:r w:rsidR="004F5F14" w:rsidRPr="00723B7B">
        <w:t xml:space="preserve">any </w:t>
      </w:r>
      <w:r w:rsidRPr="00723B7B">
        <w:t xml:space="preserve">ownership changes (including </w:t>
      </w:r>
      <w:r w:rsidR="001F0D88">
        <w:t xml:space="preserve">of </w:t>
      </w:r>
      <w:r w:rsidRPr="00723B7B">
        <w:t>subsidiaries)</w:t>
      </w:r>
      <w:r w:rsidR="001F0D88">
        <w:t>,</w:t>
      </w:r>
      <w:r w:rsidRPr="00723B7B">
        <w:t xml:space="preserve"> </w:t>
      </w:r>
      <w:r w:rsidR="001F0D88">
        <w:t xml:space="preserve">or changes to </w:t>
      </w:r>
      <w:r w:rsidRPr="00723B7B">
        <w:t>ownership structure, operational management</w:t>
      </w:r>
      <w:r w:rsidR="006821E8" w:rsidRPr="00723B7B">
        <w:t xml:space="preserve"> and </w:t>
      </w:r>
      <w:r w:rsidRPr="00723B7B">
        <w:t>day-to-day control, and contracting arrangements for companies with access to the data facility</w:t>
      </w:r>
    </w:p>
    <w:p w14:paraId="3B6B4F99" w14:textId="1E42B60F" w:rsidR="00684362" w:rsidRPr="00723B7B" w:rsidRDefault="00684362" w:rsidP="00723B7B">
      <w:pPr>
        <w:pStyle w:val="Casestudytext"/>
        <w:numPr>
          <w:ilvl w:val="0"/>
          <w:numId w:val="53"/>
        </w:numPr>
      </w:pPr>
      <w:r w:rsidRPr="00723B7B">
        <w:t>permission to cancel or amend the contract, remove servers</w:t>
      </w:r>
      <w:r w:rsidR="006821E8" w:rsidRPr="00723B7B">
        <w:t xml:space="preserve"> and </w:t>
      </w:r>
      <w:r w:rsidRPr="00723B7B">
        <w:t>data or associated equipment, recover records (or maintain protective security measures if records cannot be returned) without penalty if there is a change in ownership or management</w:t>
      </w:r>
    </w:p>
    <w:p w14:paraId="1ED97C99" w14:textId="77777777" w:rsidR="00684362" w:rsidRPr="00723B7B" w:rsidRDefault="00684362" w:rsidP="00723B7B">
      <w:pPr>
        <w:pStyle w:val="Casestudytext"/>
        <w:numPr>
          <w:ilvl w:val="0"/>
          <w:numId w:val="53"/>
        </w:numPr>
      </w:pPr>
      <w:r w:rsidRPr="00723B7B">
        <w:t>requiring Australian citizenship for the service provider’s operational managers</w:t>
      </w:r>
    </w:p>
    <w:p w14:paraId="188DAF29" w14:textId="6EFA26FF" w:rsidR="00684362" w:rsidRPr="00723B7B" w:rsidRDefault="00684362" w:rsidP="00723B7B">
      <w:pPr>
        <w:pStyle w:val="Casestudytext"/>
        <w:numPr>
          <w:ilvl w:val="0"/>
          <w:numId w:val="53"/>
        </w:numPr>
      </w:pPr>
      <w:r w:rsidRPr="00723B7B">
        <w:t>co-locating services with the service provider having no technical access to the entity’s data</w:t>
      </w:r>
    </w:p>
    <w:p w14:paraId="0E856681" w14:textId="76099197" w:rsidR="00684362" w:rsidRPr="00723B7B" w:rsidRDefault="006821E8" w:rsidP="00723B7B">
      <w:pPr>
        <w:pStyle w:val="Casestudytext"/>
        <w:numPr>
          <w:ilvl w:val="0"/>
          <w:numId w:val="53"/>
        </w:numPr>
      </w:pPr>
      <w:r w:rsidRPr="00723B7B">
        <w:t xml:space="preserve">requiring </w:t>
      </w:r>
      <w:r w:rsidR="00684362" w:rsidRPr="00723B7B">
        <w:t>no offshore control or access to infrastructure, systems and entity data.</w:t>
      </w:r>
    </w:p>
    <w:p w14:paraId="2EBA1597" w14:textId="682356E6" w:rsidR="00684362" w:rsidRPr="00723B7B" w:rsidRDefault="00684362" w:rsidP="00684362">
      <w:pPr>
        <w:pStyle w:val="Casestudytext"/>
      </w:pPr>
      <w:r w:rsidRPr="00723B7B">
        <w:t xml:space="preserve">During the life of the contract, the cloud facility is subsequently sold to a foreign investor. Security provisions in the contract allow the entity to discontinue use of the data centre </w:t>
      </w:r>
      <w:r w:rsidR="002C08C3" w:rsidRPr="00723B7B">
        <w:t xml:space="preserve">when </w:t>
      </w:r>
      <w:r w:rsidRPr="00723B7B">
        <w:t>ownership changed.</w:t>
      </w:r>
    </w:p>
    <w:p w14:paraId="33DB1A92" w14:textId="3C5DDEBA" w:rsidR="004511D1" w:rsidRDefault="009A197B" w:rsidP="005C1C5F">
      <w:pPr>
        <w:pStyle w:val="Listbullet1"/>
      </w:pPr>
      <w:r w:rsidRPr="007219DC">
        <w:rPr>
          <w:b/>
        </w:rPr>
        <w:fldChar w:fldCharType="begin"/>
      </w:r>
      <w:r w:rsidRPr="007219DC">
        <w:rPr>
          <w:b/>
        </w:rPr>
        <w:instrText xml:space="preserve"> REF _Ref517695696 \h </w:instrText>
      </w:r>
      <w:r w:rsidR="007219DC">
        <w:rPr>
          <w:b/>
        </w:rPr>
        <w:instrText xml:space="preserve"> \* MERGEFORMAT </w:instrText>
      </w:r>
      <w:r w:rsidRPr="007219DC">
        <w:rPr>
          <w:b/>
        </w:rPr>
      </w:r>
      <w:r w:rsidRPr="007219DC">
        <w:rPr>
          <w:b/>
        </w:rPr>
        <w:fldChar w:fldCharType="separate"/>
      </w:r>
      <w:r w:rsidR="00794FCE" w:rsidRPr="007219DC">
        <w:rPr>
          <w:b/>
        </w:rPr>
        <w:t xml:space="preserve">Table </w:t>
      </w:r>
      <w:r w:rsidR="00794FCE" w:rsidRPr="007219DC">
        <w:rPr>
          <w:b/>
          <w:noProof/>
        </w:rPr>
        <w:t>1</w:t>
      </w:r>
      <w:r w:rsidRPr="007219DC">
        <w:rPr>
          <w:b/>
        </w:rPr>
        <w:fldChar w:fldCharType="end"/>
      </w:r>
      <w:r w:rsidR="004F5F14">
        <w:t xml:space="preserve"> </w:t>
      </w:r>
      <w:r w:rsidR="002C08C3">
        <w:t xml:space="preserve">provides </w:t>
      </w:r>
      <w:r w:rsidR="004511D1">
        <w:t xml:space="preserve">examples of </w:t>
      </w:r>
      <w:r w:rsidR="00EA2CD3">
        <w:t xml:space="preserve">potential </w:t>
      </w:r>
      <w:r w:rsidR="004511D1">
        <w:t>procurement risks an entity may consider when entering into contractual arrangements.</w:t>
      </w:r>
    </w:p>
    <w:p w14:paraId="77972F46" w14:textId="77777777" w:rsidR="004511D1" w:rsidRPr="00116E26" w:rsidRDefault="004511D1" w:rsidP="004511D1">
      <w:pPr>
        <w:pStyle w:val="Caption"/>
      </w:pPr>
      <w:bookmarkStart w:id="3" w:name="_Ref517695696"/>
      <w:r w:rsidRPr="00FB5CFE">
        <w:t xml:space="preserve">Table </w:t>
      </w:r>
      <w:r w:rsidR="008A2916">
        <w:rPr>
          <w:noProof/>
        </w:rPr>
        <w:fldChar w:fldCharType="begin"/>
      </w:r>
      <w:r w:rsidR="008A2916">
        <w:rPr>
          <w:noProof/>
        </w:rPr>
        <w:instrText xml:space="preserve"> SEQ Table \* ARABIC </w:instrText>
      </w:r>
      <w:r w:rsidR="008A2916">
        <w:rPr>
          <w:noProof/>
        </w:rPr>
        <w:fldChar w:fldCharType="separate"/>
      </w:r>
      <w:r w:rsidR="00794FCE">
        <w:rPr>
          <w:noProof/>
        </w:rPr>
        <w:t>1</w:t>
      </w:r>
      <w:r w:rsidR="008A2916">
        <w:rPr>
          <w:noProof/>
        </w:rPr>
        <w:fldChar w:fldCharType="end"/>
      </w:r>
      <w:bookmarkEnd w:id="3"/>
      <w:r>
        <w:t xml:space="preserve"> Examples of potential risks associated with procuring goods or services </w:t>
      </w:r>
    </w:p>
    <w:tbl>
      <w:tblPr>
        <w:tblStyle w:val="LightShading-Accent4"/>
        <w:tblW w:w="0" w:type="auto"/>
        <w:jc w:val="center"/>
        <w:tblLayout w:type="fixed"/>
        <w:tblLook w:val="04A0" w:firstRow="1" w:lastRow="0" w:firstColumn="1" w:lastColumn="0" w:noHBand="0" w:noVBand="1"/>
        <w:tblCaption w:val="Examples of potential risks associated with procuding goods or services"/>
        <w:tblDescription w:val="Risk types relate to:&#10;1. Foreign involvement&#10;2. Differences in the business and legal cultures in other nations&#10;3. Complications arising from the simultaneous application of multiple legal jurisdictions&#10;4. Complications from multiple delivery entities / contractors (supply chain)&#10;5. Malicious insider threat&#10;&#10;The table then sets out a description of each risk type:&#10;1. Foreign investment. &#10;Outsourcing can be cost-effective for providing goods or services. However, it can also affect an entity’s risk profile and control over its threat environment. Entering into an arrangement where resources are made or held offshore (either by the contracted provider or subcontractor) can have additional risks. For example, services located offshore are subject to the laws of those countries and may be subject to lawful and covert collection. The nature of the legal powers to access, or restrict access, to government resources held in foreign countries may differ.&#10;&#10;2. Differences in the business and legal cultures in other nations.&#10;The difference in the business and legal cultures in other countries may give rise to additional risks, affecting the confidentiality, availability and integrity of Australian Government resources. &#10;For example:&#10;2.a. the tolerance (legal and law enforcement effectiveness) and acceptance of corruption and crime differ across countries&#10;2.b. foreign enterprises owned, influenced or funded by foreign governments, and&#10;2.c. a lack of visibility into the suppliers’ corporate structures, funding or use of non-reciprocating safe harbours.&#10;&#10;Similarly, the extrajudicial behaviour of foreign governments and the ability of citizens to refuse those demands may be limited, potentially giving rise to further risks that need consideration. A lack of effective rule of law may encourage attempts to misappropriate information or assets (including by organised crime).&#10;&#10;3. Complications arising from the simultaneous application of multiple legal jurisdictions.&#10;Complications may arise from information being subject to the laws of multiple jurisdictions. This may occur in circumstances where:&#10;3.a. foreign laws apply to a supplier because it is located offshore, sometimes in multiple locations&#10;3.b. foreign laws have an extra-territorial application to a supplier located in Australia, or&#10;3.c. the goods or services provided by the supplier pass through a foreign jurisdiction.&#10;&#10;Most foreign jurisdictions have legislative powers that allow access to assets, communications and stored information for the purposes of law enforcement and national security. In some cases, these laws allow international law enforcement and national security agencies to access information and assets held overseas or in Australia. &#10;Any qualified assurances and controls provided by the supplier will need to align with entity risk profiles to ensure that information and assets are managed securely.&#10;&#10;4. Complications from multiple delivery entities/contractors (supply chains)&#10;In some cases, an entity may engage multiple providers to deliver goods or services, or a contracted provider may engage multiple subcontractors as part of a supply chain. Engagement of multiple partners inherently increases the complexity, and associated security risks, of a procurement. In addition, transparency of (and control over) operations is more challenging the further down a supply chain it is from government. &#10;&#10;The Attorney-General’s Department recommends:&#10;4.a. considering security risks of each contracted provider independently and holistically across all contracted and subcontracted partners, and &#10;4.b. entities reduce vulnerabilities and ensure security continuity to manage risks along the whole supply chain.&#10;&#10;5. Malicious insider threat&#10;Australia is exposed to persistent and sophisticated exploitation. Allowing access to entity resources can diminish an entity’s mitigation of threats.&#10;&#10;The incentives and capability to conduct malicious insider activity may be exacerbated by: &#10;5.a. increased motivation&#10;5.a.i. Australia is an attractive target for exploitation due to its prominent role in the Asia-Pacific region, its strong diplomatic, defence and intelligence relationship with the United States, its resource industries and expertise in research and development fields. &#10;5.a.ii. Entity resources (particularly exploited information or assets) could be used to gain economic, diplomatic or political advantage against Australia. For example, stolen intellectual property can be used to gain access to new technologies while circumventing costly and lengthy research and development programs. Personal information (such as financial or medical records) could be used for malicious activities through social engineering.&#10;5.a.iii. State-sponsored actors working on behalf of a foreign entity are sophisticated and active malicious adversaries. They seek national security information to identify vulnerabilities or gain advantage and often target Australia’s commercial sectors (eg resources, banking and telecommunications).&#10;5.b. ease of acquiring capability&#10;5.b.i. Technical capability is increasingly sophisticated with malicious tools, information and supporting guidance readily available.&#10;5.b.ii. The ease of acquiring capability, coupled with the potential high gains (e.g. financial, economic, diplomatic or political) entices malicious activity.&#10;5.c. new technologies generating new vulnerabilities &#10;5.c.i. Technological advancements (such as the growth in cloud computing and mobile devices like smartphones, laptops and tablets) generate platforms with distinct software, settings and applications. A greater number of users may increase vulnerability to exploitation.  &#10;&#10;&#10;&#10;"/>
      </w:tblPr>
      <w:tblGrid>
        <w:gridCol w:w="1526"/>
        <w:gridCol w:w="9156"/>
      </w:tblGrid>
      <w:tr w:rsidR="004511D1" w14:paraId="3A33AA4D" w14:textId="77777777" w:rsidTr="000778A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26" w:type="dxa"/>
          </w:tcPr>
          <w:p w14:paraId="7DFD8145" w14:textId="77777777" w:rsidR="004511D1" w:rsidRPr="00535F5D" w:rsidRDefault="004511D1" w:rsidP="00684362">
            <w:pPr>
              <w:keepNext/>
              <w:rPr>
                <w:rStyle w:val="Strong"/>
                <w:b/>
                <w:color w:val="000000" w:themeColor="text1"/>
              </w:rPr>
            </w:pPr>
            <w:r w:rsidRPr="00535F5D">
              <w:rPr>
                <w:rStyle w:val="Strong"/>
                <w:b/>
                <w:color w:val="000000" w:themeColor="text1"/>
              </w:rPr>
              <w:t>Risk type</w:t>
            </w:r>
          </w:p>
        </w:tc>
        <w:tc>
          <w:tcPr>
            <w:tcW w:w="9156" w:type="dxa"/>
          </w:tcPr>
          <w:p w14:paraId="01552330" w14:textId="77777777" w:rsidR="004511D1" w:rsidRPr="00535F5D" w:rsidRDefault="004511D1" w:rsidP="00684362">
            <w:pPr>
              <w:keepNext/>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535F5D">
              <w:rPr>
                <w:rStyle w:val="Strong"/>
                <w:b/>
                <w:color w:val="000000" w:themeColor="text1"/>
              </w:rPr>
              <w:t>Risk description</w:t>
            </w:r>
          </w:p>
        </w:tc>
      </w:tr>
      <w:tr w:rsidR="004511D1" w14:paraId="2A8A157B" w14:textId="77777777" w:rsidTr="000778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6" w:type="dxa"/>
          </w:tcPr>
          <w:p w14:paraId="6B1918D9" w14:textId="77777777" w:rsidR="004511D1" w:rsidRPr="00535F5D" w:rsidRDefault="004511D1" w:rsidP="004511D1">
            <w:pPr>
              <w:rPr>
                <w:rStyle w:val="Strong"/>
                <w:b/>
                <w:color w:val="000000" w:themeColor="text1"/>
              </w:rPr>
            </w:pPr>
            <w:r w:rsidRPr="00535F5D">
              <w:rPr>
                <w:rStyle w:val="Strong"/>
                <w:b/>
                <w:color w:val="000000" w:themeColor="text1"/>
              </w:rPr>
              <w:t>Foreign involvement</w:t>
            </w:r>
          </w:p>
        </w:tc>
        <w:tc>
          <w:tcPr>
            <w:tcW w:w="9156" w:type="dxa"/>
          </w:tcPr>
          <w:p w14:paraId="2B2E4E99" w14:textId="17C04F66" w:rsidR="004511D1" w:rsidRPr="00535F5D" w:rsidRDefault="00684362" w:rsidP="009A197B">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Outsourcing can be cost</w:t>
            </w:r>
            <w:r w:rsidR="00330239">
              <w:rPr>
                <w:color w:val="000000" w:themeColor="text1"/>
              </w:rPr>
              <w:t>-effective</w:t>
            </w:r>
            <w:r w:rsidRPr="00535F5D">
              <w:rPr>
                <w:color w:val="000000" w:themeColor="text1"/>
              </w:rPr>
              <w:t xml:space="preserve"> for providing goods or services. However, it can also affect an entity’s risk profile and control over its threat environment. Entering into an arrangement </w:t>
            </w:r>
            <w:r w:rsidR="009A197B">
              <w:rPr>
                <w:color w:val="000000" w:themeColor="text1"/>
              </w:rPr>
              <w:t>where</w:t>
            </w:r>
            <w:r w:rsidRPr="00535F5D">
              <w:rPr>
                <w:color w:val="000000" w:themeColor="text1"/>
              </w:rPr>
              <w:t xml:space="preserve"> resources are made or held offshore (either by the contracted provider or </w:t>
            </w:r>
            <w:r w:rsidR="001F0D88">
              <w:rPr>
                <w:color w:val="000000" w:themeColor="text1"/>
              </w:rPr>
              <w:t xml:space="preserve">a </w:t>
            </w:r>
            <w:r w:rsidRPr="00535F5D">
              <w:rPr>
                <w:color w:val="000000" w:themeColor="text1"/>
              </w:rPr>
              <w:t>sub</w:t>
            </w:r>
            <w:r w:rsidR="00BD22B0">
              <w:rPr>
                <w:color w:val="000000" w:themeColor="text1"/>
              </w:rPr>
              <w:t>contractor</w:t>
            </w:r>
            <w:r w:rsidRPr="00535F5D">
              <w:rPr>
                <w:color w:val="000000" w:themeColor="text1"/>
              </w:rPr>
              <w:t xml:space="preserve">) can have additional risks. For example, services located offshore are subject to </w:t>
            </w:r>
            <w:r w:rsidR="002C08C3">
              <w:rPr>
                <w:color w:val="000000" w:themeColor="text1"/>
              </w:rPr>
              <w:t>the</w:t>
            </w:r>
            <w:r w:rsidRPr="00535F5D">
              <w:rPr>
                <w:color w:val="000000" w:themeColor="text1"/>
              </w:rPr>
              <w:t xml:space="preserve"> laws </w:t>
            </w:r>
            <w:r w:rsidR="002C08C3">
              <w:rPr>
                <w:color w:val="000000" w:themeColor="text1"/>
              </w:rPr>
              <w:t xml:space="preserve">of those countries </w:t>
            </w:r>
            <w:r w:rsidRPr="00535F5D">
              <w:rPr>
                <w:color w:val="000000" w:themeColor="text1"/>
              </w:rPr>
              <w:t>and may be subject to lawful and covert collection. The nature of the legal powers to access, or restrict access, to government resources held in foreign countries may differ.</w:t>
            </w:r>
          </w:p>
        </w:tc>
      </w:tr>
      <w:tr w:rsidR="004511D1" w14:paraId="36A0D96A" w14:textId="77777777" w:rsidTr="000778AA">
        <w:trPr>
          <w:jc w:val="center"/>
        </w:trPr>
        <w:tc>
          <w:tcPr>
            <w:cnfStyle w:val="001000000000" w:firstRow="0" w:lastRow="0" w:firstColumn="1" w:lastColumn="0" w:oddVBand="0" w:evenVBand="0" w:oddHBand="0" w:evenHBand="0" w:firstRowFirstColumn="0" w:firstRowLastColumn="0" w:lastRowFirstColumn="0" w:lastRowLastColumn="0"/>
            <w:tcW w:w="1526" w:type="dxa"/>
          </w:tcPr>
          <w:p w14:paraId="0E66D79E" w14:textId="77777777" w:rsidR="004511D1" w:rsidRPr="00535F5D" w:rsidRDefault="004511D1" w:rsidP="004511D1">
            <w:pPr>
              <w:rPr>
                <w:rStyle w:val="Strong"/>
                <w:b/>
                <w:color w:val="000000" w:themeColor="text1"/>
              </w:rPr>
            </w:pPr>
            <w:r w:rsidRPr="00535F5D">
              <w:rPr>
                <w:rStyle w:val="Strong"/>
                <w:b/>
                <w:color w:val="000000" w:themeColor="text1"/>
              </w:rPr>
              <w:t>Differences in the business and legal cultures in other nations</w:t>
            </w:r>
          </w:p>
        </w:tc>
        <w:tc>
          <w:tcPr>
            <w:tcW w:w="9156" w:type="dxa"/>
          </w:tcPr>
          <w:p w14:paraId="1A6A8A43" w14:textId="65D67450" w:rsidR="00684362" w:rsidRPr="00535F5D" w:rsidRDefault="00684362" w:rsidP="00684362">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The difference in the business and legal cultures in other countries may give rise to additional risks, affecting the confidentiality, availability and integrity of Australian Government resources. For example:</w:t>
            </w:r>
          </w:p>
          <w:p w14:paraId="0446F938" w14:textId="6EA7BD59" w:rsidR="00684362" w:rsidRPr="00535F5D" w:rsidRDefault="00684362" w:rsidP="00F05252">
            <w:pPr>
              <w:pStyle w:val="Tablebodybullet1"/>
              <w:numPr>
                <w:ilvl w:val="0"/>
                <w:numId w:val="13"/>
              </w:numPr>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the tolerance (legal and law enforcement effectiveness) and acceptance of corruption and crime differ across countries</w:t>
            </w:r>
          </w:p>
          <w:p w14:paraId="31D39AC2" w14:textId="06CE58A3" w:rsidR="00684362" w:rsidRPr="00535F5D" w:rsidRDefault="00684362" w:rsidP="00684362">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9D6681">
              <w:rPr>
                <w:color w:val="000000" w:themeColor="text1"/>
              </w:rPr>
              <w:t>foreign enterprises</w:t>
            </w:r>
            <w:r w:rsidRPr="00535F5D">
              <w:rPr>
                <w:color w:val="000000" w:themeColor="text1"/>
              </w:rPr>
              <w:t xml:space="preserve"> owned, influenced or funded by foreign governments</w:t>
            </w:r>
          </w:p>
          <w:p w14:paraId="1DE4CDE9" w14:textId="77777777" w:rsidR="00684362" w:rsidRPr="00535F5D" w:rsidRDefault="00B5617B" w:rsidP="00684362">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a </w:t>
            </w:r>
            <w:r w:rsidR="00684362" w:rsidRPr="00535F5D">
              <w:rPr>
                <w:color w:val="000000" w:themeColor="text1"/>
              </w:rPr>
              <w:t>lack of visibility into the suppliers’ corporate structures, funding or use of non-reciprocating safe harbours.</w:t>
            </w:r>
          </w:p>
          <w:p w14:paraId="4261021A" w14:textId="77777777" w:rsidR="001F72C9" w:rsidRDefault="001F72C9" w:rsidP="009A197B">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p>
          <w:p w14:paraId="7CADE7C1" w14:textId="1DA320EA" w:rsidR="004511D1" w:rsidRPr="00535F5D" w:rsidRDefault="00684362" w:rsidP="009A197B">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 xml:space="preserve">Similarly, </w:t>
            </w:r>
            <w:r w:rsidR="00531227">
              <w:rPr>
                <w:color w:val="000000" w:themeColor="text1"/>
              </w:rPr>
              <w:t xml:space="preserve">the </w:t>
            </w:r>
            <w:r w:rsidRPr="00535F5D">
              <w:rPr>
                <w:color w:val="000000" w:themeColor="text1"/>
              </w:rPr>
              <w:t>extrajudicial behaviour of foreign government</w:t>
            </w:r>
            <w:r w:rsidR="002C08C3">
              <w:rPr>
                <w:color w:val="000000" w:themeColor="text1"/>
              </w:rPr>
              <w:t>s</w:t>
            </w:r>
            <w:r w:rsidRPr="00535F5D">
              <w:rPr>
                <w:color w:val="000000" w:themeColor="text1"/>
              </w:rPr>
              <w:t xml:space="preserve"> and the ability of citizens to refuse those demands may be limited, potentially giving rise to further risks that need consider</w:t>
            </w:r>
            <w:r w:rsidR="002C08C3">
              <w:rPr>
                <w:color w:val="000000" w:themeColor="text1"/>
              </w:rPr>
              <w:t>ation</w:t>
            </w:r>
            <w:r w:rsidRPr="00535F5D">
              <w:rPr>
                <w:color w:val="000000" w:themeColor="text1"/>
              </w:rPr>
              <w:t>.</w:t>
            </w:r>
            <w:r w:rsidR="009A197B">
              <w:rPr>
                <w:color w:val="000000" w:themeColor="text1"/>
              </w:rPr>
              <w:t xml:space="preserve"> </w:t>
            </w:r>
            <w:r w:rsidRPr="00535F5D">
              <w:rPr>
                <w:color w:val="000000" w:themeColor="text1"/>
              </w:rPr>
              <w:t>A lack of effective rule of law may encourage attempts to misappropriate information or assets</w:t>
            </w:r>
            <w:r w:rsidR="00697276">
              <w:rPr>
                <w:color w:val="000000" w:themeColor="text1"/>
              </w:rPr>
              <w:t xml:space="preserve"> </w:t>
            </w:r>
            <w:r w:rsidR="00697276" w:rsidRPr="00535F5D">
              <w:rPr>
                <w:color w:val="000000" w:themeColor="text1"/>
              </w:rPr>
              <w:t xml:space="preserve">(including </w:t>
            </w:r>
            <w:r w:rsidR="00697276">
              <w:rPr>
                <w:color w:val="000000" w:themeColor="text1"/>
              </w:rPr>
              <w:t xml:space="preserve">by </w:t>
            </w:r>
            <w:r w:rsidR="00697276" w:rsidRPr="00535F5D">
              <w:rPr>
                <w:color w:val="000000" w:themeColor="text1"/>
              </w:rPr>
              <w:t>organised crime)</w:t>
            </w:r>
            <w:r w:rsidRPr="00535F5D">
              <w:rPr>
                <w:color w:val="000000" w:themeColor="text1"/>
              </w:rPr>
              <w:t>.</w:t>
            </w:r>
          </w:p>
        </w:tc>
      </w:tr>
      <w:tr w:rsidR="004511D1" w14:paraId="1D8F06B6" w14:textId="77777777" w:rsidTr="007219DC">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26" w:type="dxa"/>
          </w:tcPr>
          <w:p w14:paraId="53C18C8D" w14:textId="752A6089" w:rsidR="004511D1" w:rsidRPr="00535F5D" w:rsidRDefault="004511D1" w:rsidP="004511D1">
            <w:pPr>
              <w:rPr>
                <w:rStyle w:val="Strong"/>
                <w:b/>
                <w:color w:val="000000" w:themeColor="text1"/>
              </w:rPr>
            </w:pPr>
            <w:r w:rsidRPr="00535F5D">
              <w:rPr>
                <w:rStyle w:val="Strong"/>
                <w:b/>
                <w:color w:val="000000" w:themeColor="text1"/>
              </w:rPr>
              <w:lastRenderedPageBreak/>
              <w:t xml:space="preserve">Complications arising from </w:t>
            </w:r>
            <w:r w:rsidR="00531227">
              <w:rPr>
                <w:rStyle w:val="Strong"/>
                <w:b/>
                <w:color w:val="000000" w:themeColor="text1"/>
              </w:rPr>
              <w:t xml:space="preserve">the </w:t>
            </w:r>
            <w:r w:rsidRPr="00535F5D">
              <w:rPr>
                <w:rStyle w:val="Strong"/>
                <w:b/>
                <w:color w:val="000000" w:themeColor="text1"/>
              </w:rPr>
              <w:t>simultaneous application of multiple legal jurisdictions</w:t>
            </w:r>
          </w:p>
        </w:tc>
        <w:tc>
          <w:tcPr>
            <w:tcW w:w="9156" w:type="dxa"/>
          </w:tcPr>
          <w:p w14:paraId="4339DD48" w14:textId="6EB71B8C" w:rsidR="00684362" w:rsidRPr="00535F5D" w:rsidRDefault="00684362"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 xml:space="preserve">Complications may arise from information being subject to the laws of multiple jurisdictions. This may occur in circumstances </w:t>
            </w:r>
            <w:r w:rsidR="002C08C3">
              <w:rPr>
                <w:color w:val="000000" w:themeColor="text1"/>
              </w:rPr>
              <w:t>where</w:t>
            </w:r>
            <w:r w:rsidRPr="00535F5D">
              <w:rPr>
                <w:color w:val="000000" w:themeColor="text1"/>
              </w:rPr>
              <w:t>:</w:t>
            </w:r>
          </w:p>
          <w:p w14:paraId="1DEAE7C1" w14:textId="77777777" w:rsidR="00684362" w:rsidRPr="00535F5D" w:rsidRDefault="00684362" w:rsidP="00F05252">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foreign laws apply to a supplier because it is located offshore, sometimes in multiple locations</w:t>
            </w:r>
          </w:p>
          <w:p w14:paraId="57C98D5C" w14:textId="352B2607" w:rsidR="00684362" w:rsidRPr="00535F5D" w:rsidRDefault="00684362" w:rsidP="00684362">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foreign laws have an extra-territorial application to a supplier located in Australia</w:t>
            </w:r>
          </w:p>
          <w:p w14:paraId="6A40EFBD" w14:textId="77777777" w:rsidR="00684362" w:rsidRPr="00535F5D" w:rsidRDefault="00684362" w:rsidP="00684362">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the goods or services provided by the supplier pass through a foreign jurisdiction.</w:t>
            </w:r>
          </w:p>
          <w:p w14:paraId="1E9A87BF" w14:textId="77777777" w:rsidR="001F72C9" w:rsidRDefault="001F72C9"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p>
          <w:p w14:paraId="49DF800D" w14:textId="3F5A67A7" w:rsidR="00684362" w:rsidRDefault="002C08C3"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Mo</w:t>
            </w:r>
            <w:r w:rsidR="00684362" w:rsidRPr="00535F5D">
              <w:rPr>
                <w:color w:val="000000" w:themeColor="text1"/>
              </w:rPr>
              <w:t xml:space="preserve">st foreign jurisdictions have legislative powers that allow access to assets, communications and stored information for the purposes of law enforcement and national security. In some cases, these laws allow international law enforcement and national security agencies to access information and assets held overseas or in Australia. </w:t>
            </w:r>
          </w:p>
          <w:p w14:paraId="1D1F92F2" w14:textId="77777777" w:rsidR="00723B7B" w:rsidRPr="00535F5D" w:rsidRDefault="00723B7B"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p>
          <w:p w14:paraId="2521D256" w14:textId="0A475879" w:rsidR="004511D1" w:rsidRPr="00535F5D" w:rsidRDefault="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Any qualified assurances and controls provided by the supplier will need to align with entity risk profiles to ensure that information and assets are managed securely.</w:t>
            </w:r>
          </w:p>
        </w:tc>
      </w:tr>
      <w:tr w:rsidR="004511D1" w14:paraId="5A0CDC83" w14:textId="77777777" w:rsidTr="00723B7B">
        <w:trPr>
          <w:cantSplit/>
          <w:jc w:val="center"/>
        </w:trPr>
        <w:tc>
          <w:tcPr>
            <w:cnfStyle w:val="001000000000" w:firstRow="0" w:lastRow="0" w:firstColumn="1" w:lastColumn="0" w:oddVBand="0" w:evenVBand="0" w:oddHBand="0" w:evenHBand="0" w:firstRowFirstColumn="0" w:firstRowLastColumn="0" w:lastRowFirstColumn="0" w:lastRowLastColumn="0"/>
            <w:tcW w:w="1526" w:type="dxa"/>
          </w:tcPr>
          <w:p w14:paraId="130122F3" w14:textId="77777777" w:rsidR="004511D1" w:rsidRPr="00535F5D" w:rsidRDefault="004511D1" w:rsidP="004511D1">
            <w:pPr>
              <w:rPr>
                <w:rStyle w:val="Strong"/>
                <w:b/>
                <w:color w:val="000000" w:themeColor="text1"/>
              </w:rPr>
            </w:pPr>
            <w:r w:rsidRPr="00535F5D">
              <w:rPr>
                <w:rStyle w:val="Strong"/>
                <w:b/>
                <w:color w:val="000000" w:themeColor="text1"/>
              </w:rPr>
              <w:t>Complications from multiple delivery entities/ contractors (supply chain)</w:t>
            </w:r>
          </w:p>
        </w:tc>
        <w:tc>
          <w:tcPr>
            <w:tcW w:w="9156" w:type="dxa"/>
          </w:tcPr>
          <w:p w14:paraId="2DA68BE9" w14:textId="47EA2E3D" w:rsidR="00684362" w:rsidRPr="00535F5D" w:rsidRDefault="00684362" w:rsidP="00684362">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In some cases, an entity may engage multiple providers to deliver goods or services, or a contracted provider may engage multiple sub</w:t>
            </w:r>
            <w:r w:rsidR="00BD22B0">
              <w:rPr>
                <w:color w:val="000000" w:themeColor="text1"/>
              </w:rPr>
              <w:t>contractor</w:t>
            </w:r>
            <w:r w:rsidRPr="00535F5D">
              <w:rPr>
                <w:color w:val="000000" w:themeColor="text1"/>
              </w:rPr>
              <w:t>s as part of a supply chain. Engagement of multiple partners inherently increases the complexity</w:t>
            </w:r>
            <w:r w:rsidR="00EA2CD3">
              <w:rPr>
                <w:color w:val="000000" w:themeColor="text1"/>
              </w:rPr>
              <w:t>,</w:t>
            </w:r>
            <w:r w:rsidRPr="00535F5D">
              <w:rPr>
                <w:color w:val="000000" w:themeColor="text1"/>
              </w:rPr>
              <w:t xml:space="preserve"> and associated security risks</w:t>
            </w:r>
            <w:r w:rsidR="00EA2CD3">
              <w:rPr>
                <w:color w:val="000000" w:themeColor="text1"/>
              </w:rPr>
              <w:t>,</w:t>
            </w:r>
            <w:r w:rsidRPr="00535F5D">
              <w:rPr>
                <w:color w:val="000000" w:themeColor="text1"/>
              </w:rPr>
              <w:t xml:space="preserve"> of a procurement. In addition, transparency of (and control over) operations </w:t>
            </w:r>
            <w:r w:rsidR="004F5F14">
              <w:rPr>
                <w:color w:val="000000" w:themeColor="text1"/>
              </w:rPr>
              <w:t>is more</w:t>
            </w:r>
            <w:r w:rsidRPr="00535F5D">
              <w:rPr>
                <w:color w:val="000000" w:themeColor="text1"/>
              </w:rPr>
              <w:t xml:space="preserve"> challenging the further down a supply chain it is from government. </w:t>
            </w:r>
          </w:p>
          <w:p w14:paraId="695235FF" w14:textId="77777777" w:rsidR="00684362" w:rsidRPr="00535F5D" w:rsidRDefault="00684362" w:rsidP="00684362">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p>
          <w:p w14:paraId="11EE5500" w14:textId="77777777" w:rsidR="00684362" w:rsidRPr="00535F5D" w:rsidRDefault="00684362" w:rsidP="00684362">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The Attorney-General’s Department recommends:</w:t>
            </w:r>
          </w:p>
          <w:p w14:paraId="7F3FA0E9" w14:textId="73EA3D62" w:rsidR="00684362" w:rsidRPr="00535F5D" w:rsidRDefault="00684362" w:rsidP="00F05252">
            <w:pPr>
              <w:pStyle w:val="Tablebodybullet1"/>
              <w:numPr>
                <w:ilvl w:val="0"/>
                <w:numId w:val="15"/>
              </w:numPr>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considering security risks of each contracted provider independently and holistically across all contracted and subcontracted partners</w:t>
            </w:r>
          </w:p>
          <w:p w14:paraId="470D0886" w14:textId="12EEA8E6" w:rsidR="004511D1" w:rsidRPr="00535F5D" w:rsidRDefault="00684362" w:rsidP="00F12FBB">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535F5D">
              <w:rPr>
                <w:color w:val="000000" w:themeColor="text1"/>
              </w:rPr>
              <w:t>reduc</w:t>
            </w:r>
            <w:r w:rsidR="00F12FBB">
              <w:rPr>
                <w:color w:val="000000" w:themeColor="text1"/>
              </w:rPr>
              <w:t>ing</w:t>
            </w:r>
            <w:r w:rsidRPr="00535F5D">
              <w:rPr>
                <w:color w:val="000000" w:themeColor="text1"/>
              </w:rPr>
              <w:t xml:space="preserve"> vulnerabilities and ensur</w:t>
            </w:r>
            <w:r w:rsidR="00F12FBB">
              <w:rPr>
                <w:color w:val="000000" w:themeColor="text1"/>
              </w:rPr>
              <w:t>ing</w:t>
            </w:r>
            <w:r w:rsidRPr="00535F5D">
              <w:rPr>
                <w:color w:val="000000" w:themeColor="text1"/>
              </w:rPr>
              <w:t xml:space="preserve"> security continuity to manage risks along the whole supply chain.</w:t>
            </w:r>
          </w:p>
        </w:tc>
      </w:tr>
      <w:tr w:rsidR="004511D1" w14:paraId="6873BDFD" w14:textId="77777777" w:rsidTr="000778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6" w:type="dxa"/>
          </w:tcPr>
          <w:p w14:paraId="3A7473A5" w14:textId="72FF8D0A" w:rsidR="004511D1" w:rsidRPr="00535F5D" w:rsidRDefault="00F12FBB" w:rsidP="00F12FBB">
            <w:pPr>
              <w:rPr>
                <w:rStyle w:val="Strong"/>
                <w:b/>
                <w:color w:val="000000" w:themeColor="text1"/>
              </w:rPr>
            </w:pPr>
            <w:r>
              <w:rPr>
                <w:rStyle w:val="Strong"/>
                <w:b/>
                <w:color w:val="000000" w:themeColor="text1"/>
              </w:rPr>
              <w:t>I</w:t>
            </w:r>
            <w:r w:rsidR="004511D1" w:rsidRPr="00535F5D">
              <w:rPr>
                <w:rStyle w:val="Strong"/>
                <w:b/>
                <w:color w:val="000000" w:themeColor="text1"/>
              </w:rPr>
              <w:t>nsider threat</w:t>
            </w:r>
          </w:p>
        </w:tc>
        <w:tc>
          <w:tcPr>
            <w:tcW w:w="9156" w:type="dxa"/>
          </w:tcPr>
          <w:p w14:paraId="2085438E" w14:textId="6028317A" w:rsidR="00684362" w:rsidRPr="00535F5D" w:rsidRDefault="00684362"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 xml:space="preserve">Australia </w:t>
            </w:r>
            <w:r w:rsidR="00CF3854">
              <w:rPr>
                <w:color w:val="000000" w:themeColor="text1"/>
              </w:rPr>
              <w:t>is exposed to</w:t>
            </w:r>
            <w:r w:rsidRPr="00535F5D">
              <w:rPr>
                <w:color w:val="000000" w:themeColor="text1"/>
              </w:rPr>
              <w:t xml:space="preserve"> persistent and sophisticated exploitation. Allowing access to entity resources can diminish an entity’s </w:t>
            </w:r>
            <w:r w:rsidR="004F5F14">
              <w:rPr>
                <w:color w:val="000000" w:themeColor="text1"/>
              </w:rPr>
              <w:t>mitigation of threats</w:t>
            </w:r>
            <w:r w:rsidRPr="00535F5D">
              <w:rPr>
                <w:color w:val="000000" w:themeColor="text1"/>
              </w:rPr>
              <w:t>.</w:t>
            </w:r>
          </w:p>
          <w:p w14:paraId="29567E3C" w14:textId="77777777" w:rsidR="001F72C9" w:rsidRDefault="001F72C9"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p>
          <w:p w14:paraId="6C8241CC" w14:textId="27DD9579" w:rsidR="00684362" w:rsidRPr="00535F5D" w:rsidRDefault="00684362" w:rsidP="00684362">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The incentive</w:t>
            </w:r>
            <w:r w:rsidR="00CF3854">
              <w:rPr>
                <w:color w:val="000000" w:themeColor="text1"/>
              </w:rPr>
              <w:t>s and</w:t>
            </w:r>
            <w:r w:rsidRPr="00535F5D">
              <w:rPr>
                <w:color w:val="000000" w:themeColor="text1"/>
              </w:rPr>
              <w:t xml:space="preserve"> capability to conduct malicious insider activity may be exacerbated by: </w:t>
            </w:r>
          </w:p>
          <w:p w14:paraId="5C2322A6" w14:textId="3FD77A1B" w:rsidR="00684362" w:rsidRPr="00535F5D" w:rsidRDefault="004F5F14" w:rsidP="00F05252">
            <w:pPr>
              <w:pStyle w:val="Tablebodybullet1"/>
              <w:numPr>
                <w:ilvl w:val="0"/>
                <w:numId w:val="16"/>
              </w:numPr>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increas</w:t>
            </w:r>
            <w:r>
              <w:rPr>
                <w:color w:val="000000" w:themeColor="text1"/>
              </w:rPr>
              <w:t>ed</w:t>
            </w:r>
            <w:r w:rsidR="001D3F0C">
              <w:rPr>
                <w:color w:val="000000" w:themeColor="text1"/>
              </w:rPr>
              <w:t xml:space="preserve"> motivation</w:t>
            </w:r>
          </w:p>
          <w:p w14:paraId="4AF517BD" w14:textId="4874339A" w:rsidR="00684362" w:rsidRPr="00535F5D" w:rsidRDefault="00684362" w:rsidP="00684362">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Australia is an attractive target for exploitation due to its prominent role in the Asia-Pacific region, its strong diplomatic</w:t>
            </w:r>
            <w:r w:rsidR="001D3F0C">
              <w:rPr>
                <w:color w:val="000000" w:themeColor="text1"/>
              </w:rPr>
              <w:t>,</w:t>
            </w:r>
            <w:r w:rsidRPr="00535F5D">
              <w:rPr>
                <w:color w:val="000000" w:themeColor="text1"/>
              </w:rPr>
              <w:t xml:space="preserve"> defence and intelligence relationship with the United States, its resource industries and expertise in research and development fields</w:t>
            </w:r>
            <w:r w:rsidR="001D3F0C">
              <w:rPr>
                <w:color w:val="000000" w:themeColor="text1"/>
              </w:rPr>
              <w:t>.</w:t>
            </w:r>
            <w:r w:rsidRPr="00535F5D">
              <w:rPr>
                <w:color w:val="000000" w:themeColor="text1"/>
              </w:rPr>
              <w:t xml:space="preserve"> </w:t>
            </w:r>
          </w:p>
          <w:p w14:paraId="379C9AE8" w14:textId="00FEF276" w:rsidR="00684362" w:rsidRPr="00535F5D" w:rsidRDefault="001D3F0C" w:rsidP="00684362">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Entity</w:t>
            </w:r>
            <w:r w:rsidR="00684362" w:rsidRPr="00535F5D">
              <w:rPr>
                <w:color w:val="000000" w:themeColor="text1"/>
              </w:rPr>
              <w:t xml:space="preserve"> resources (particularly exploited information or assets) could be used to gain economic, diplomatic or political advantage against Australia. For example, stolen intellectual property can be used to gain access to new technologies while circumventing costly and lengthy research and development programs</w:t>
            </w:r>
            <w:r>
              <w:rPr>
                <w:color w:val="000000" w:themeColor="text1"/>
              </w:rPr>
              <w:t>. P</w:t>
            </w:r>
            <w:r w:rsidR="00684362" w:rsidRPr="00535F5D">
              <w:rPr>
                <w:color w:val="000000" w:themeColor="text1"/>
              </w:rPr>
              <w:t xml:space="preserve">ersonal information (such as financial or medical records) could be used </w:t>
            </w:r>
            <w:r w:rsidR="004F5F14">
              <w:rPr>
                <w:color w:val="000000" w:themeColor="text1"/>
              </w:rPr>
              <w:t>for</w:t>
            </w:r>
            <w:r w:rsidR="00684362" w:rsidRPr="00535F5D">
              <w:rPr>
                <w:color w:val="000000" w:themeColor="text1"/>
              </w:rPr>
              <w:t xml:space="preserve"> malicious activities through social engineering</w:t>
            </w:r>
            <w:r>
              <w:rPr>
                <w:color w:val="000000" w:themeColor="text1"/>
              </w:rPr>
              <w:t>.</w:t>
            </w:r>
          </w:p>
          <w:p w14:paraId="0DEF89AE" w14:textId="0B392425" w:rsidR="00684362" w:rsidRPr="00535F5D" w:rsidRDefault="001D3F0C" w:rsidP="00684362">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State-sponsored</w:t>
            </w:r>
            <w:r w:rsidR="00684362" w:rsidRPr="00535F5D">
              <w:rPr>
                <w:color w:val="000000" w:themeColor="text1"/>
              </w:rPr>
              <w:t xml:space="preserve"> actors work</w:t>
            </w:r>
            <w:r>
              <w:rPr>
                <w:color w:val="000000" w:themeColor="text1"/>
              </w:rPr>
              <w:t>ing</w:t>
            </w:r>
            <w:r w:rsidR="00684362" w:rsidRPr="00535F5D">
              <w:rPr>
                <w:color w:val="000000" w:themeColor="text1"/>
              </w:rPr>
              <w:t xml:space="preserve"> on behalf of a foreign entity</w:t>
            </w:r>
            <w:r>
              <w:rPr>
                <w:color w:val="000000" w:themeColor="text1"/>
              </w:rPr>
              <w:t xml:space="preserve"> </w:t>
            </w:r>
            <w:r w:rsidR="00684362" w:rsidRPr="00535F5D">
              <w:rPr>
                <w:color w:val="000000" w:themeColor="text1"/>
              </w:rPr>
              <w:t>are sophisticated and active malicious adversaries. They seek national security information to identify vulnerabilities or gain advantage and often target Australia’s commercial sectors (e</w:t>
            </w:r>
            <w:r w:rsidR="00BD22B0">
              <w:rPr>
                <w:color w:val="000000" w:themeColor="text1"/>
              </w:rPr>
              <w:t>g</w:t>
            </w:r>
            <w:r w:rsidR="00684362" w:rsidRPr="00535F5D">
              <w:rPr>
                <w:color w:val="000000" w:themeColor="text1"/>
              </w:rPr>
              <w:t xml:space="preserve"> resources, banking and telecommunications)</w:t>
            </w:r>
            <w:r>
              <w:rPr>
                <w:color w:val="000000" w:themeColor="text1"/>
              </w:rPr>
              <w:t>.</w:t>
            </w:r>
          </w:p>
          <w:p w14:paraId="3981920E" w14:textId="07D2B02A" w:rsidR="00684362" w:rsidRPr="00535F5D" w:rsidRDefault="001D3F0C" w:rsidP="00684362">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 xml:space="preserve">ease of acquiring </w:t>
            </w:r>
            <w:r w:rsidR="00684362" w:rsidRPr="00535F5D">
              <w:rPr>
                <w:color w:val="000000" w:themeColor="text1"/>
              </w:rPr>
              <w:t>capability</w:t>
            </w:r>
          </w:p>
          <w:p w14:paraId="665D52C4" w14:textId="40EEC127" w:rsidR="00684362" w:rsidRPr="00307744" w:rsidRDefault="001D3F0C" w:rsidP="00684362">
            <w:pPr>
              <w:pStyle w:val="Tablebodybullet2"/>
              <w:numPr>
                <w:ilvl w:val="0"/>
                <w:numId w:val="17"/>
              </w:numPr>
              <w:cnfStyle w:val="000000100000" w:firstRow="0" w:lastRow="0" w:firstColumn="0" w:lastColumn="0" w:oddVBand="0" w:evenVBand="0" w:oddHBand="1" w:evenHBand="0" w:firstRowFirstColumn="0" w:firstRowLastColumn="0" w:lastRowFirstColumn="0" w:lastRowLastColumn="0"/>
              <w:rPr>
                <w:color w:val="000000" w:themeColor="text1"/>
              </w:rPr>
            </w:pPr>
            <w:r w:rsidRPr="00307744">
              <w:rPr>
                <w:color w:val="000000" w:themeColor="text1"/>
              </w:rPr>
              <w:t>T</w:t>
            </w:r>
            <w:r w:rsidR="00684362" w:rsidRPr="00307744">
              <w:rPr>
                <w:color w:val="000000" w:themeColor="text1"/>
              </w:rPr>
              <w:t>echnical capability is increasingly sophisticated with malicious tools, information and supporting guidance readily available</w:t>
            </w:r>
            <w:r w:rsidRPr="00307744">
              <w:rPr>
                <w:color w:val="000000" w:themeColor="text1"/>
              </w:rPr>
              <w:t>.</w:t>
            </w:r>
            <w:r w:rsidR="00307744" w:rsidRPr="00307744">
              <w:rPr>
                <w:color w:val="000000" w:themeColor="text1"/>
              </w:rPr>
              <w:t xml:space="preserve"> </w:t>
            </w:r>
            <w:r w:rsidRPr="00307744">
              <w:rPr>
                <w:color w:val="000000" w:themeColor="text1"/>
              </w:rPr>
              <w:t>T</w:t>
            </w:r>
            <w:r w:rsidR="00684362" w:rsidRPr="00307744">
              <w:rPr>
                <w:color w:val="000000" w:themeColor="text1"/>
              </w:rPr>
              <w:t>he ease of acquiring capability, coupled with the potential high gains (e</w:t>
            </w:r>
            <w:r w:rsidR="00BD22B0" w:rsidRPr="00307744">
              <w:rPr>
                <w:color w:val="000000" w:themeColor="text1"/>
              </w:rPr>
              <w:t>.g.</w:t>
            </w:r>
            <w:r w:rsidR="00D111F1" w:rsidRPr="00307744">
              <w:rPr>
                <w:color w:val="000000" w:themeColor="text1"/>
              </w:rPr>
              <w:t> </w:t>
            </w:r>
            <w:r w:rsidR="00684362" w:rsidRPr="00307744">
              <w:rPr>
                <w:color w:val="000000" w:themeColor="text1"/>
              </w:rPr>
              <w:t xml:space="preserve">financial, economic, diplomatic or political) </w:t>
            </w:r>
            <w:r w:rsidR="00307744">
              <w:rPr>
                <w:color w:val="000000" w:themeColor="text1"/>
              </w:rPr>
              <w:t xml:space="preserve">may </w:t>
            </w:r>
            <w:r w:rsidR="00684362" w:rsidRPr="00307744">
              <w:rPr>
                <w:color w:val="000000" w:themeColor="text1"/>
              </w:rPr>
              <w:t>entic</w:t>
            </w:r>
            <w:r w:rsidR="004F5F14" w:rsidRPr="00307744">
              <w:rPr>
                <w:color w:val="000000" w:themeColor="text1"/>
              </w:rPr>
              <w:t>e</w:t>
            </w:r>
            <w:r w:rsidR="00684362" w:rsidRPr="00307744">
              <w:rPr>
                <w:color w:val="000000" w:themeColor="text1"/>
              </w:rPr>
              <w:t xml:space="preserve"> malicious activity</w:t>
            </w:r>
            <w:r w:rsidR="00307744">
              <w:rPr>
                <w:color w:val="000000" w:themeColor="text1"/>
              </w:rPr>
              <w:t xml:space="preserve"> by insiders (and others)</w:t>
            </w:r>
            <w:r w:rsidRPr="00307744">
              <w:rPr>
                <w:color w:val="000000" w:themeColor="text1"/>
              </w:rPr>
              <w:t>.</w:t>
            </w:r>
          </w:p>
          <w:p w14:paraId="253D1746" w14:textId="42D1D776" w:rsidR="00684362" w:rsidRPr="00535F5D" w:rsidRDefault="00684362" w:rsidP="00684362">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new technologies generat</w:t>
            </w:r>
            <w:r w:rsidR="00215545">
              <w:rPr>
                <w:color w:val="000000" w:themeColor="text1"/>
              </w:rPr>
              <w:t>ing</w:t>
            </w:r>
            <w:r w:rsidRPr="00535F5D">
              <w:rPr>
                <w:color w:val="000000" w:themeColor="text1"/>
              </w:rPr>
              <w:t xml:space="preserve"> new vulnerabilities </w:t>
            </w:r>
          </w:p>
          <w:p w14:paraId="33B2ABC0" w14:textId="34E86396" w:rsidR="004511D1" w:rsidRPr="00535F5D" w:rsidRDefault="00215545" w:rsidP="00307744">
            <w:pPr>
              <w:pStyle w:val="Tablebodybullet2"/>
              <w:numPr>
                <w:ilvl w:val="0"/>
                <w:numId w:val="18"/>
              </w:numPr>
              <w:cnfStyle w:val="000000100000" w:firstRow="0" w:lastRow="0" w:firstColumn="0" w:lastColumn="0" w:oddVBand="0" w:evenVBand="0" w:oddHBand="1" w:evenHBand="0" w:firstRowFirstColumn="0" w:firstRowLastColumn="0" w:lastRowFirstColumn="0" w:lastRowLastColumn="0"/>
              <w:rPr>
                <w:color w:val="000000" w:themeColor="text1"/>
              </w:rPr>
            </w:pPr>
            <w:r w:rsidRPr="00535F5D">
              <w:rPr>
                <w:color w:val="000000" w:themeColor="text1"/>
              </w:rPr>
              <w:t>Technological</w:t>
            </w:r>
            <w:r w:rsidR="00684362" w:rsidRPr="00535F5D">
              <w:rPr>
                <w:color w:val="000000" w:themeColor="text1"/>
              </w:rPr>
              <w:t xml:space="preserve"> advancements (such as the growth in cloud computing and mobile devices like smartphones, laptops</w:t>
            </w:r>
            <w:r>
              <w:rPr>
                <w:color w:val="000000" w:themeColor="text1"/>
              </w:rPr>
              <w:t xml:space="preserve"> and</w:t>
            </w:r>
            <w:r w:rsidR="00684362" w:rsidRPr="00535F5D">
              <w:rPr>
                <w:color w:val="000000" w:themeColor="text1"/>
              </w:rPr>
              <w:t xml:space="preserve"> tablets) generate platforms with distinct software, settings and application</w:t>
            </w:r>
            <w:r w:rsidR="00684362" w:rsidRPr="00B87FF3">
              <w:rPr>
                <w:color w:val="000000" w:themeColor="text1"/>
              </w:rPr>
              <w:t xml:space="preserve">s. </w:t>
            </w:r>
            <w:r w:rsidR="00630CEA" w:rsidRPr="00B87FF3">
              <w:rPr>
                <w:color w:val="000000" w:themeColor="text1"/>
              </w:rPr>
              <w:t xml:space="preserve">A greater number of </w:t>
            </w:r>
            <w:r w:rsidR="00375DE4">
              <w:rPr>
                <w:color w:val="000000" w:themeColor="text1"/>
              </w:rPr>
              <w:t xml:space="preserve">trusted </w:t>
            </w:r>
            <w:r w:rsidR="00307744">
              <w:rPr>
                <w:color w:val="000000" w:themeColor="text1"/>
              </w:rPr>
              <w:t xml:space="preserve">insiders </w:t>
            </w:r>
            <w:r w:rsidR="00630CEA" w:rsidRPr="00B87FF3">
              <w:rPr>
                <w:color w:val="000000" w:themeColor="text1"/>
              </w:rPr>
              <w:t>us</w:t>
            </w:r>
            <w:r w:rsidR="00307744">
              <w:rPr>
                <w:color w:val="000000" w:themeColor="text1"/>
              </w:rPr>
              <w:t>ing new technologies</w:t>
            </w:r>
            <w:r w:rsidR="00630CEA" w:rsidRPr="00B87FF3">
              <w:rPr>
                <w:color w:val="000000" w:themeColor="text1"/>
              </w:rPr>
              <w:t xml:space="preserve"> </w:t>
            </w:r>
            <w:r w:rsidR="00B87FF3" w:rsidRPr="00B87FF3">
              <w:rPr>
                <w:color w:val="000000" w:themeColor="text1"/>
              </w:rPr>
              <w:t>may</w:t>
            </w:r>
            <w:r w:rsidR="00630CEA" w:rsidRPr="00B87FF3">
              <w:rPr>
                <w:color w:val="000000" w:themeColor="text1"/>
              </w:rPr>
              <w:t xml:space="preserve"> increase vulnerability to exploitation.  </w:t>
            </w:r>
          </w:p>
        </w:tc>
      </w:tr>
    </w:tbl>
    <w:p w14:paraId="3B4C7990" w14:textId="77777777" w:rsidR="00684362" w:rsidRDefault="00684362" w:rsidP="005C1C5F">
      <w:pPr>
        <w:pStyle w:val="Listbullet1"/>
        <w:numPr>
          <w:ilvl w:val="0"/>
          <w:numId w:val="0"/>
        </w:numPr>
        <w:ind w:left="357"/>
      </w:pPr>
    </w:p>
    <w:p w14:paraId="7FE05D4E" w14:textId="64A038B2" w:rsidR="007D070A" w:rsidRDefault="00684362" w:rsidP="005C1C5F">
      <w:pPr>
        <w:pStyle w:val="Listbullet1"/>
      </w:pPr>
      <w:r w:rsidRPr="00684362">
        <w:t xml:space="preserve">When undertaking </w:t>
      </w:r>
      <w:r w:rsidR="00B5617B">
        <w:t>a</w:t>
      </w:r>
      <w:r w:rsidRPr="00684362">
        <w:t xml:space="preserve"> risk assessment</w:t>
      </w:r>
      <w:r w:rsidR="004C20DD">
        <w:t xml:space="preserve"> </w:t>
      </w:r>
      <w:r w:rsidRPr="00684362">
        <w:t xml:space="preserve">of procurement in line with </w:t>
      </w:r>
      <w:hyperlink w:anchor="_Supporting_requirements" w:history="1">
        <w:r w:rsidRPr="009A197B">
          <w:rPr>
            <w:b/>
          </w:rPr>
          <w:t>Requirement 1</w:t>
        </w:r>
      </w:hyperlink>
      <w:r w:rsidRPr="00684362">
        <w:t>, it is important that entities consider (at a minimum):</w:t>
      </w:r>
    </w:p>
    <w:p w14:paraId="5D686AED" w14:textId="0B5BC585" w:rsidR="00684362" w:rsidRDefault="00684362" w:rsidP="00F05252">
      <w:pPr>
        <w:pStyle w:val="ListBullet2"/>
        <w:numPr>
          <w:ilvl w:val="0"/>
          <w:numId w:val="19"/>
        </w:numPr>
      </w:pPr>
      <w:r>
        <w:t xml:space="preserve">national interest </w:t>
      </w:r>
    </w:p>
    <w:p w14:paraId="09DAEE07" w14:textId="5AB5417A" w:rsidR="00684362" w:rsidRDefault="00684362" w:rsidP="00F05252">
      <w:pPr>
        <w:pStyle w:val="ListBullet2"/>
        <w:numPr>
          <w:ilvl w:val="0"/>
          <w:numId w:val="19"/>
        </w:numPr>
      </w:pPr>
      <w:r>
        <w:t xml:space="preserve">risks to critical infrastructure </w:t>
      </w:r>
    </w:p>
    <w:p w14:paraId="2EEA338C" w14:textId="0095FA95" w:rsidR="00684362" w:rsidRDefault="00684362" w:rsidP="00F05252">
      <w:pPr>
        <w:pStyle w:val="ListBullet2"/>
        <w:numPr>
          <w:ilvl w:val="0"/>
          <w:numId w:val="19"/>
        </w:numPr>
      </w:pPr>
      <w:r>
        <w:t xml:space="preserve">risks to those transacting with the entity through </w:t>
      </w:r>
      <w:r w:rsidR="00215545">
        <w:t xml:space="preserve">a </w:t>
      </w:r>
      <w:r>
        <w:t>contracted provider</w:t>
      </w:r>
    </w:p>
    <w:p w14:paraId="69C853C1" w14:textId="37DB579F" w:rsidR="00684362" w:rsidRDefault="00684362" w:rsidP="00F05252">
      <w:pPr>
        <w:pStyle w:val="ListBullet2"/>
        <w:numPr>
          <w:ilvl w:val="0"/>
          <w:numId w:val="19"/>
        </w:numPr>
      </w:pPr>
      <w:r>
        <w:lastRenderedPageBreak/>
        <w:t>the ability to manage and control resources in an outsourced, offshore or supply</w:t>
      </w:r>
      <w:r w:rsidR="00215545">
        <w:t>-</w:t>
      </w:r>
      <w:r>
        <w:t>chain arrangement</w:t>
      </w:r>
      <w:r w:rsidR="004C20DD">
        <w:t xml:space="preserve"> </w:t>
      </w:r>
      <w:r>
        <w:t>with potentially changing legal frameworks</w:t>
      </w:r>
    </w:p>
    <w:p w14:paraId="45420168" w14:textId="77777777" w:rsidR="00684362" w:rsidRDefault="00684362" w:rsidP="00F05252">
      <w:pPr>
        <w:pStyle w:val="ListBullet2"/>
        <w:numPr>
          <w:ilvl w:val="0"/>
          <w:numId w:val="19"/>
        </w:numPr>
      </w:pPr>
      <w:r>
        <w:t xml:space="preserve">foreign involvement </w:t>
      </w:r>
    </w:p>
    <w:p w14:paraId="103CDB02" w14:textId="68D23DF8" w:rsidR="00684362" w:rsidRDefault="00684362" w:rsidP="00F05252">
      <w:pPr>
        <w:pStyle w:val="ListBullet2"/>
        <w:numPr>
          <w:ilvl w:val="0"/>
          <w:numId w:val="19"/>
        </w:numPr>
      </w:pPr>
      <w:r>
        <w:t>the insider threat</w:t>
      </w:r>
    </w:p>
    <w:p w14:paraId="09AAA89B" w14:textId="192D34EF" w:rsidR="00684362" w:rsidRDefault="00684362" w:rsidP="00F05252">
      <w:pPr>
        <w:pStyle w:val="ListBullet2"/>
        <w:numPr>
          <w:ilvl w:val="0"/>
          <w:numId w:val="19"/>
        </w:numPr>
      </w:pPr>
      <w:r>
        <w:t xml:space="preserve">informing associated entities of relevant risks, relevant treatments and the likely </w:t>
      </w:r>
      <w:r w:rsidR="00215545">
        <w:t xml:space="preserve">effects </w:t>
      </w:r>
      <w:r>
        <w:t>where there are multiple government stakeholders</w:t>
      </w:r>
    </w:p>
    <w:p w14:paraId="731303B8" w14:textId="2EDBCA15" w:rsidR="00684362" w:rsidRDefault="00684362" w:rsidP="00F05252">
      <w:pPr>
        <w:pStyle w:val="ListBullet2"/>
        <w:numPr>
          <w:ilvl w:val="0"/>
          <w:numId w:val="19"/>
        </w:numPr>
      </w:pPr>
      <w:r>
        <w:t>security plan</w:t>
      </w:r>
      <w:r w:rsidR="00215545">
        <w:t>s</w:t>
      </w:r>
      <w:r>
        <w:t xml:space="preserve"> as a ready source of information on risks to entity information</w:t>
      </w:r>
      <w:r w:rsidR="00215545">
        <w:t xml:space="preserve">, </w:t>
      </w:r>
      <w:r>
        <w:t xml:space="preserve">see the PSPF policy: </w:t>
      </w:r>
      <w:hyperlink r:id="rId12" w:history="1">
        <w:r w:rsidR="00066D10">
          <w:rPr>
            <w:rStyle w:val="Hyperlink"/>
          </w:rPr>
          <w:t>Security planning and risk management</w:t>
        </w:r>
      </w:hyperlink>
      <w:r>
        <w:t>.</w:t>
      </w:r>
    </w:p>
    <w:p w14:paraId="47313BD3" w14:textId="1D0D1672" w:rsidR="00F12FBB" w:rsidRPr="00F12FBB" w:rsidRDefault="00F12FBB" w:rsidP="00F12FBB">
      <w:pPr>
        <w:pStyle w:val="Listbullet1"/>
      </w:pPr>
      <w:r w:rsidRPr="00D20E97">
        <w:rPr>
          <w:w w:val="100"/>
          <w:kern w:val="0"/>
        </w:rPr>
        <w:t xml:space="preserve">Refer to the </w:t>
      </w:r>
      <w:hyperlink r:id="rId13" w:history="1">
        <w:r w:rsidRPr="00D20E97">
          <w:rPr>
            <w:rStyle w:val="Hyperlink"/>
            <w:w w:val="100"/>
            <w:kern w:val="0"/>
          </w:rPr>
          <w:t>Australian Security Intelligence Organisation</w:t>
        </w:r>
      </w:hyperlink>
      <w:r w:rsidRPr="00D20E97">
        <w:rPr>
          <w:w w:val="100"/>
          <w:kern w:val="0"/>
        </w:rPr>
        <w:t xml:space="preserve"> for assistance managing national security risks, in particular the </w:t>
      </w:r>
      <w:hyperlink r:id="rId14" w:history="1">
        <w:r w:rsidRPr="00D20E97">
          <w:rPr>
            <w:rStyle w:val="Hyperlink"/>
            <w:w w:val="100"/>
            <w:kern w:val="0"/>
          </w:rPr>
          <w:t>Business and Government Liaison Unit</w:t>
        </w:r>
      </w:hyperlink>
      <w:r w:rsidRPr="00D20E97">
        <w:rPr>
          <w:w w:val="100"/>
          <w:kern w:val="0"/>
        </w:rPr>
        <w:t>. Some threat assessment products are also available and may form part of an entity’s assessment of protective security risks associated with the procurement.</w:t>
      </w:r>
      <w:r>
        <w:rPr>
          <w:w w:val="100"/>
          <w:kern w:val="0"/>
        </w:rPr>
        <w:t xml:space="preserve"> </w:t>
      </w:r>
      <w:r w:rsidRPr="00D20E97">
        <w:rPr>
          <w:w w:val="100"/>
          <w:kern w:val="0"/>
        </w:rPr>
        <w:t xml:space="preserve">Refer to the </w:t>
      </w:r>
      <w:hyperlink r:id="rId15" w:history="1">
        <w:r w:rsidRPr="00D20E97">
          <w:rPr>
            <w:rStyle w:val="Hyperlink"/>
            <w:w w:val="100"/>
            <w:kern w:val="0"/>
          </w:rPr>
          <w:t>Critical Infrastructure Centre</w:t>
        </w:r>
      </w:hyperlink>
      <w:r w:rsidRPr="00D20E97">
        <w:rPr>
          <w:w w:val="100"/>
          <w:kern w:val="0"/>
        </w:rPr>
        <w:t xml:space="preserve"> for assistance managing critical infrastructure risks.</w:t>
      </w:r>
    </w:p>
    <w:p w14:paraId="3B8299A3" w14:textId="77777777" w:rsidR="00476704" w:rsidRPr="00476704" w:rsidRDefault="00476704" w:rsidP="00476704">
      <w:pPr>
        <w:pStyle w:val="Casestudytitle"/>
      </w:pPr>
      <w:r w:rsidRPr="00476704">
        <w:t>Case study – outsourced ICT service provider</w:t>
      </w:r>
    </w:p>
    <w:p w14:paraId="1C4CDC5B" w14:textId="77777777" w:rsidR="00476704" w:rsidRPr="00723B7B" w:rsidRDefault="00476704" w:rsidP="00476704">
      <w:pPr>
        <w:pStyle w:val="Casestudytext"/>
      </w:pPr>
      <w:r w:rsidRPr="00723B7B">
        <w:t xml:space="preserve">An entity has a contract to purchase phones from a telecommunications provider. In delivering the services, key phone components are sourced from a foreign supplier. </w:t>
      </w:r>
    </w:p>
    <w:p w14:paraId="4BAE563D" w14:textId="24AA1055" w:rsidR="00476704" w:rsidRPr="00723B7B" w:rsidRDefault="00476704" w:rsidP="00476704">
      <w:pPr>
        <w:pStyle w:val="Casestudytext"/>
      </w:pPr>
      <w:r w:rsidRPr="00723B7B">
        <w:t xml:space="preserve">A </w:t>
      </w:r>
      <w:r w:rsidR="00215545" w:rsidRPr="00723B7B">
        <w:t xml:space="preserve">significant </w:t>
      </w:r>
      <w:r w:rsidRPr="00723B7B">
        <w:t xml:space="preserve">security risk is </w:t>
      </w:r>
      <w:r w:rsidR="00215545" w:rsidRPr="00723B7B">
        <w:t xml:space="preserve">the </w:t>
      </w:r>
      <w:r w:rsidRPr="00723B7B">
        <w:t>potential compromise of the phone components as well as the entity’s limited influence and control over the foreign supplier.</w:t>
      </w:r>
    </w:p>
    <w:p w14:paraId="433B0197" w14:textId="77777777" w:rsidR="00684362" w:rsidRDefault="00684362" w:rsidP="00476704">
      <w:pPr>
        <w:pStyle w:val="Heading3"/>
      </w:pPr>
      <w:r>
        <w:t>Protective security terms and conditions in contracts</w:t>
      </w:r>
    </w:p>
    <w:p w14:paraId="5565403F" w14:textId="34F6271D" w:rsidR="00684362" w:rsidRDefault="00AC2212" w:rsidP="005C1C5F">
      <w:pPr>
        <w:pStyle w:val="Listbullet1"/>
      </w:pPr>
      <w:hyperlink w:anchor="_Supporting_requirements" w:history="1">
        <w:r w:rsidR="00684362" w:rsidRPr="00424209">
          <w:rPr>
            <w:b/>
          </w:rPr>
          <w:t>Requirement 2</w:t>
        </w:r>
      </w:hyperlink>
      <w:r w:rsidR="00684362">
        <w:t xml:space="preserve"> mandates that contracts for goods and services include relevant security provisions and appropriate protections. To achieve this, entities are encouraged to include terms and conditions in their procurement documents </w:t>
      </w:r>
      <w:r w:rsidR="004F5F14">
        <w:t>(</w:t>
      </w:r>
      <w:r w:rsidR="00684362">
        <w:t>such as requests for tender and subsequent contracts</w:t>
      </w:r>
      <w:r w:rsidR="004F5F14">
        <w:t>)</w:t>
      </w:r>
      <w:r w:rsidR="00684362">
        <w:t xml:space="preserve"> relating to:</w:t>
      </w:r>
    </w:p>
    <w:p w14:paraId="285E906C" w14:textId="19139811" w:rsidR="00684362" w:rsidRDefault="00684362" w:rsidP="00F05252">
      <w:pPr>
        <w:pStyle w:val="ListBullet2"/>
        <w:numPr>
          <w:ilvl w:val="0"/>
          <w:numId w:val="21"/>
        </w:numPr>
      </w:pPr>
      <w:r>
        <w:t>imposing appropriate information, physical and personnel security requirements</w:t>
      </w:r>
    </w:p>
    <w:p w14:paraId="4ED7496A" w14:textId="7FFFF2D3" w:rsidR="00684362" w:rsidRDefault="00684362" w:rsidP="00F05252">
      <w:pPr>
        <w:pStyle w:val="ListBullet2"/>
        <w:numPr>
          <w:ilvl w:val="0"/>
          <w:numId w:val="19"/>
        </w:numPr>
      </w:pPr>
      <w:r>
        <w:t>identified security risks relevant to the procurement</w:t>
      </w:r>
    </w:p>
    <w:p w14:paraId="34283A9B" w14:textId="027F3DB9" w:rsidR="00476704" w:rsidRDefault="00684362" w:rsidP="00F05252">
      <w:pPr>
        <w:pStyle w:val="ListBullet2"/>
        <w:numPr>
          <w:ilvl w:val="0"/>
          <w:numId w:val="19"/>
        </w:numPr>
      </w:pPr>
      <w:r>
        <w:t>ongoing management of security matters (</w:t>
      </w:r>
      <w:r w:rsidR="00E96B8E">
        <w:t xml:space="preserve">refer </w:t>
      </w:r>
      <w:r w:rsidR="00F81B2F">
        <w:t xml:space="preserve">to </w:t>
      </w:r>
      <w:r w:rsidR="00E96B8E">
        <w:t>section</w:t>
      </w:r>
      <w:r>
        <w:t xml:space="preserve"> </w:t>
      </w:r>
      <w:r w:rsidR="00D20E97">
        <w:fldChar w:fldCharType="begin"/>
      </w:r>
      <w:r w:rsidR="00D20E97">
        <w:instrText xml:space="preserve"> REF _Ref503884294 \r \h </w:instrText>
      </w:r>
      <w:r w:rsidR="00D20E97">
        <w:fldChar w:fldCharType="separate"/>
      </w:r>
      <w:r w:rsidR="00794FCE">
        <w:t>C.3</w:t>
      </w:r>
      <w:r w:rsidR="00D20E97">
        <w:fldChar w:fldCharType="end"/>
      </w:r>
      <w:r>
        <w:t>).</w:t>
      </w:r>
    </w:p>
    <w:p w14:paraId="42832F4A" w14:textId="5A922D80" w:rsidR="00215545" w:rsidRDefault="00215545" w:rsidP="005C1C5F">
      <w:pPr>
        <w:pStyle w:val="Listbullet1"/>
      </w:pPr>
      <w:r>
        <w:t>Written contracts between two or more parties outline each party's rights and obligations. The benefit of having a contract identifying relevant security terms and conditions is that they are legally enforceable.</w:t>
      </w:r>
      <w:r w:rsidR="00F12FBB">
        <w:t xml:space="preserve"> </w:t>
      </w:r>
    </w:p>
    <w:p w14:paraId="065D10A6" w14:textId="29C7799D" w:rsidR="00476704" w:rsidRDefault="00476704" w:rsidP="005C1C5F">
      <w:pPr>
        <w:pStyle w:val="Listbullet1"/>
      </w:pPr>
      <w:r>
        <w:t xml:space="preserve">The Attorney-General’s Department recommends entities establish robust governance and assurance processes </w:t>
      </w:r>
      <w:r w:rsidR="00E96B8E">
        <w:t>so</w:t>
      </w:r>
      <w:r>
        <w:t xml:space="preserve"> that contracted providers implement applicable protective security requirements. These may include:</w:t>
      </w:r>
    </w:p>
    <w:p w14:paraId="3B545698" w14:textId="1EF75FD5" w:rsidR="00476704" w:rsidRPr="00476704" w:rsidRDefault="00476704" w:rsidP="00F05252">
      <w:pPr>
        <w:pStyle w:val="ListBullet2"/>
        <w:numPr>
          <w:ilvl w:val="0"/>
          <w:numId w:val="23"/>
        </w:numPr>
      </w:pPr>
      <w:r w:rsidRPr="00476704">
        <w:t>applying relevant personnel security provisions such as security clearance vetting requirements for people accessing classified Australian Government resources</w:t>
      </w:r>
      <w:r w:rsidR="00E96B8E">
        <w:t xml:space="preserve"> </w:t>
      </w:r>
      <w:r w:rsidR="00531227">
        <w:t>(a</w:t>
      </w:r>
      <w:r w:rsidR="00531227" w:rsidRPr="00476704">
        <w:t xml:space="preserve">pplying the same </w:t>
      </w:r>
      <w:r w:rsidRPr="00476704">
        <w:t xml:space="preserve">security measures to contracted provider personnel as an entity would </w:t>
      </w:r>
      <w:r w:rsidR="00E96B8E">
        <w:t>to its employees)</w:t>
      </w:r>
    </w:p>
    <w:p w14:paraId="2D8AD817" w14:textId="783A9B43" w:rsidR="00476704" w:rsidRPr="00476704" w:rsidRDefault="00476704" w:rsidP="00F05252">
      <w:pPr>
        <w:pStyle w:val="ListBullet2"/>
        <w:numPr>
          <w:ilvl w:val="0"/>
          <w:numId w:val="23"/>
        </w:numPr>
      </w:pPr>
      <w:r w:rsidRPr="00476704">
        <w:t xml:space="preserve">applying relevant information handling controls and storage arrangements to protect </w:t>
      </w:r>
      <w:r w:rsidRPr="00B87FF3">
        <w:t>sensitive or classified information</w:t>
      </w:r>
      <w:r w:rsidR="00E96B8E">
        <w:t xml:space="preserve"> (re</w:t>
      </w:r>
      <w:r w:rsidRPr="00476704">
        <w:t>quiring contracted goods and service providers to protect Australian Government information resources in the same manner as an entity would</w:t>
      </w:r>
      <w:r w:rsidR="00E96B8E">
        <w:t>)</w:t>
      </w:r>
    </w:p>
    <w:p w14:paraId="4290C026" w14:textId="7B634755" w:rsidR="00476704" w:rsidRPr="00476704" w:rsidRDefault="00476704" w:rsidP="00F05252">
      <w:pPr>
        <w:pStyle w:val="ListBullet2"/>
        <w:numPr>
          <w:ilvl w:val="0"/>
          <w:numId w:val="23"/>
        </w:numPr>
      </w:pPr>
      <w:r w:rsidRPr="00476704">
        <w:t xml:space="preserve">applying relevant physical security measures for protection at facilities where government resources are held </w:t>
      </w:r>
      <w:r w:rsidR="004F5F14">
        <w:t xml:space="preserve">and </w:t>
      </w:r>
      <w:r w:rsidRPr="00476704">
        <w:t>facilities where goods are prepared for government use</w:t>
      </w:r>
      <w:r w:rsidR="004F5F14">
        <w:t>,</w:t>
      </w:r>
      <w:r w:rsidR="00E96B8E">
        <w:t xml:space="preserve"> </w:t>
      </w:r>
      <w:r w:rsidR="00E96B8E" w:rsidRPr="00476704">
        <w:t>as well as addressing all hazards an entity may face in the protection of its people, information and assets</w:t>
      </w:r>
      <w:r w:rsidR="00E96B8E">
        <w:t xml:space="preserve"> (</w:t>
      </w:r>
      <w:r w:rsidR="00F12FBB">
        <w:t xml:space="preserve">including </w:t>
      </w:r>
      <w:r w:rsidR="00E96B8E">
        <w:t>r</w:t>
      </w:r>
      <w:r w:rsidRPr="00476704">
        <w:t>equiring contracted goods and service providers to apply protection against national security threats</w:t>
      </w:r>
      <w:r w:rsidR="00E96B8E">
        <w:t>)</w:t>
      </w:r>
      <w:r w:rsidRPr="00476704">
        <w:t>.</w:t>
      </w:r>
    </w:p>
    <w:p w14:paraId="46284AD2" w14:textId="0872946A" w:rsidR="00476704" w:rsidRDefault="00476704" w:rsidP="002E4736">
      <w:pPr>
        <w:pStyle w:val="ListBullet2"/>
      </w:pPr>
      <w:r>
        <w:t>establishing g</w:t>
      </w:r>
      <w:r w:rsidRPr="004F2A9C">
        <w:t xml:space="preserve">overnance arrangements </w:t>
      </w:r>
      <w:r>
        <w:t>to manage ongoing protective</w:t>
      </w:r>
      <w:r w:rsidRPr="004F2A9C">
        <w:t xml:space="preserve"> security </w:t>
      </w:r>
      <w:r>
        <w:t>requirements (during the contract and at the completion</w:t>
      </w:r>
      <w:r w:rsidR="00E96B8E">
        <w:t xml:space="preserve"> or </w:t>
      </w:r>
      <w:r>
        <w:t>termination of the contract)</w:t>
      </w:r>
      <w:r w:rsidR="00E96B8E">
        <w:t>. This i</w:t>
      </w:r>
      <w:r>
        <w:t>nclud</w:t>
      </w:r>
      <w:r w:rsidR="00E96B8E">
        <w:t>es</w:t>
      </w:r>
      <w:r>
        <w:t xml:space="preserve"> permissions for entities to:</w:t>
      </w:r>
    </w:p>
    <w:p w14:paraId="12CB2C0A" w14:textId="75E389C1" w:rsidR="00476704" w:rsidRDefault="00476704" w:rsidP="00476704">
      <w:pPr>
        <w:pStyle w:val="ListBullet3"/>
      </w:pPr>
      <w:r w:rsidRPr="004F2A9C">
        <w:t>amend (or terminat</w:t>
      </w:r>
      <w:r>
        <w:t>e</w:t>
      </w:r>
      <w:r w:rsidRPr="004F2A9C">
        <w:t xml:space="preserve">) </w:t>
      </w:r>
      <w:r>
        <w:t xml:space="preserve">a contract </w:t>
      </w:r>
      <w:r w:rsidRPr="004F2A9C">
        <w:t xml:space="preserve">where issues of national </w:t>
      </w:r>
      <w:r>
        <w:t>interest</w:t>
      </w:r>
      <w:r w:rsidRPr="004F2A9C">
        <w:t xml:space="preserve"> arise</w:t>
      </w:r>
      <w:r>
        <w:t xml:space="preserve"> (e</w:t>
      </w:r>
      <w:r w:rsidR="00BD22B0">
        <w:t>g</w:t>
      </w:r>
      <w:r>
        <w:t xml:space="preserve"> </w:t>
      </w:r>
      <w:r w:rsidRPr="004F2A9C">
        <w:t>procedures to address actual or suspected security incidents or breaches</w:t>
      </w:r>
      <w:r>
        <w:t xml:space="preserve">, or a change of ownership of supplier </w:t>
      </w:r>
      <w:r w:rsidR="00E96B8E">
        <w:t xml:space="preserve">that </w:t>
      </w:r>
      <w:r>
        <w:t>is not approved)</w:t>
      </w:r>
    </w:p>
    <w:p w14:paraId="176535A1" w14:textId="447E990A" w:rsidR="00476704" w:rsidRPr="00E6079D" w:rsidRDefault="00476704" w:rsidP="00476704">
      <w:pPr>
        <w:pStyle w:val="ListBullet3"/>
      </w:pPr>
      <w:r>
        <w:t xml:space="preserve">monitor </w:t>
      </w:r>
      <w:r w:rsidRPr="00E6079D">
        <w:t>ongoing contracts (</w:t>
      </w:r>
      <w:r w:rsidR="004F5F14">
        <w:t>eg</w:t>
      </w:r>
      <w:r w:rsidRPr="00E6079D">
        <w:t xml:space="preserve"> access </w:t>
      </w:r>
      <w:r w:rsidR="002C4BB6">
        <w:t xml:space="preserve">to </w:t>
      </w:r>
      <w:r w:rsidRPr="00E6079D">
        <w:t>premises, records and equipment) through all levels of sub</w:t>
      </w:r>
      <w:r w:rsidR="00BD22B0">
        <w:t>contract</w:t>
      </w:r>
      <w:r w:rsidR="00E96B8E">
        <w:t>ed</w:t>
      </w:r>
      <w:r w:rsidRPr="00E6079D">
        <w:t xml:space="preserve"> supply chains</w:t>
      </w:r>
    </w:p>
    <w:p w14:paraId="20C72B98" w14:textId="1FBD90FB" w:rsidR="00476704" w:rsidRPr="00E6079D" w:rsidRDefault="00476704" w:rsidP="00476704">
      <w:pPr>
        <w:pStyle w:val="ListBullet3"/>
      </w:pPr>
      <w:r w:rsidRPr="00E6079D">
        <w:lastRenderedPageBreak/>
        <w:t xml:space="preserve">manage changes to the provision of </w:t>
      </w:r>
      <w:r>
        <w:t xml:space="preserve">goods or </w:t>
      </w:r>
      <w:r w:rsidRPr="00E6079D">
        <w:t>services</w:t>
      </w:r>
    </w:p>
    <w:p w14:paraId="13E03259" w14:textId="44C53908" w:rsidR="00476704" w:rsidRDefault="00476704" w:rsidP="00476704">
      <w:pPr>
        <w:pStyle w:val="ListBullet3"/>
      </w:pPr>
      <w:r w:rsidRPr="00E6079D">
        <w:t>terminate the contract if the provider fails to comply with provisions in the contract</w:t>
      </w:r>
      <w:r>
        <w:t>,</w:t>
      </w:r>
      <w:r w:rsidRPr="00E6079D">
        <w:t xml:space="preserve"> including </w:t>
      </w:r>
      <w:r w:rsidR="00DB233D">
        <w:t xml:space="preserve">where there is </w:t>
      </w:r>
      <w:r w:rsidRPr="00E6079D">
        <w:t xml:space="preserve">unwillingness or inability to remedy </w:t>
      </w:r>
      <w:r>
        <w:t xml:space="preserve">or mitigate </w:t>
      </w:r>
      <w:r w:rsidRPr="00E6079D">
        <w:t xml:space="preserve">security </w:t>
      </w:r>
      <w:r>
        <w:t>incidents</w:t>
      </w:r>
      <w:r w:rsidR="00E96B8E">
        <w:t>.</w:t>
      </w:r>
    </w:p>
    <w:p w14:paraId="1AF848CA" w14:textId="065A705B" w:rsidR="00476704" w:rsidRPr="002D209D" w:rsidRDefault="00476704" w:rsidP="00E236B7">
      <w:pPr>
        <w:pStyle w:val="ListBullet2"/>
      </w:pPr>
      <w:r w:rsidRPr="002D209D">
        <w:t xml:space="preserve">assurances that the ‘primary’ </w:t>
      </w:r>
      <w:r>
        <w:t>contracted provider</w:t>
      </w:r>
      <w:r w:rsidRPr="002D209D">
        <w:t>:</w:t>
      </w:r>
    </w:p>
    <w:p w14:paraId="420D39A9" w14:textId="155F5C09" w:rsidR="00476704" w:rsidRPr="002D209D" w:rsidRDefault="00476704" w:rsidP="00F05252">
      <w:pPr>
        <w:pStyle w:val="ListBullet3"/>
        <w:numPr>
          <w:ilvl w:val="0"/>
          <w:numId w:val="27"/>
        </w:numPr>
      </w:pPr>
      <w:r>
        <w:t xml:space="preserve">immediately </w:t>
      </w:r>
      <w:r w:rsidRPr="002D209D">
        <w:t>notify the entity of actual or suspected security incidents</w:t>
      </w:r>
      <w:r>
        <w:t xml:space="preserve"> and follow direction from the entity in relation to incident investigations</w:t>
      </w:r>
      <w:r w:rsidR="002C4BB6">
        <w:t>,</w:t>
      </w:r>
      <w:r>
        <w:t xml:space="preserve"> including providing assistance </w:t>
      </w:r>
      <w:r w:rsidR="002C4BB6">
        <w:t>to</w:t>
      </w:r>
      <w:r>
        <w:t xml:space="preserve"> rectify the situation. Where entities jointly hold personal information (such as an entity and contracted provider), both entities have obligations to notify the Office of the Australian Information Commissioner and affected individuals in the event of an eligible data breach. For guidance on managing these obligations</w:t>
      </w:r>
      <w:r w:rsidR="002C4BB6">
        <w:t>,</w:t>
      </w:r>
      <w:r>
        <w:t xml:space="preserve"> see </w:t>
      </w:r>
      <w:hyperlink r:id="rId16" w:history="1">
        <w:r w:rsidRPr="00476704">
          <w:rPr>
            <w:rStyle w:val="Hyperlink"/>
          </w:rPr>
          <w:t>Data breaches involving more than one organisation</w:t>
        </w:r>
      </w:hyperlink>
    </w:p>
    <w:p w14:paraId="1069DECA" w14:textId="2AB47A99" w:rsidR="00476704" w:rsidRPr="002D209D" w:rsidRDefault="00476704" w:rsidP="00476704">
      <w:pPr>
        <w:pStyle w:val="ListBullet3"/>
      </w:pPr>
      <w:r w:rsidRPr="002D209D">
        <w:t xml:space="preserve">take </w:t>
      </w:r>
      <w:r>
        <w:t xml:space="preserve">reasonable </w:t>
      </w:r>
      <w:r w:rsidRPr="002D209D">
        <w:t>steps to prevent</w:t>
      </w:r>
      <w:r>
        <w:t>, detect and respond to</w:t>
      </w:r>
      <w:r w:rsidRPr="002D209D">
        <w:t xml:space="preserve"> fraud and corruption</w:t>
      </w:r>
    </w:p>
    <w:p w14:paraId="4894AF6B" w14:textId="3CD663CF" w:rsidR="00476704" w:rsidRPr="002D209D" w:rsidRDefault="00476704" w:rsidP="00476704">
      <w:pPr>
        <w:pStyle w:val="ListBullet3"/>
      </w:pPr>
      <w:r w:rsidRPr="002D209D">
        <w:t>implement security arrangements to manage risks corresponding to the material and/or property provided by the entity (including personnel, information and physical security me</w:t>
      </w:r>
      <w:r w:rsidR="00F12FBB">
        <w:t>asures</w:t>
      </w:r>
      <w:r w:rsidRPr="002D209D">
        <w:t xml:space="preserve"> required to protect the material and property at all times from unauthorised access, misuse, loss</w:t>
      </w:r>
      <w:r>
        <w:t>,</w:t>
      </w:r>
      <w:r w:rsidRPr="002D209D">
        <w:t xml:space="preserve"> </w:t>
      </w:r>
      <w:r>
        <w:t>interference, unauthorised modification and unauthorised disclosure</w:t>
      </w:r>
      <w:r w:rsidRPr="002D209D">
        <w:t>)</w:t>
      </w:r>
    </w:p>
    <w:p w14:paraId="0B1A7304" w14:textId="07BFD465" w:rsidR="00476704" w:rsidRPr="002D209D" w:rsidRDefault="00476704" w:rsidP="00476704">
      <w:pPr>
        <w:pStyle w:val="ListBullet3"/>
      </w:pPr>
      <w:r w:rsidRPr="002D209D">
        <w:t xml:space="preserve">periodically review </w:t>
      </w:r>
      <w:r w:rsidR="002C4BB6">
        <w:t>its</w:t>
      </w:r>
      <w:r w:rsidR="002C4BB6" w:rsidRPr="002D209D">
        <w:t xml:space="preserve"> </w:t>
      </w:r>
      <w:r w:rsidRPr="002D209D">
        <w:t xml:space="preserve">security arrangements under the contract to ensure the arrangements are </w:t>
      </w:r>
      <w:r w:rsidR="002C4BB6">
        <w:t>current</w:t>
      </w:r>
      <w:r w:rsidR="002C4BB6" w:rsidRPr="002D209D">
        <w:t xml:space="preserve"> </w:t>
      </w:r>
      <w:r w:rsidRPr="002D209D">
        <w:t xml:space="preserve">and </w:t>
      </w:r>
      <w:r w:rsidR="002C4BB6">
        <w:t>address</w:t>
      </w:r>
      <w:r w:rsidRPr="002D209D">
        <w:t xml:space="preserve"> the risk</w:t>
      </w:r>
      <w:r>
        <w:t>s and security</w:t>
      </w:r>
      <w:r w:rsidRPr="002D209D">
        <w:t xml:space="preserve"> environment</w:t>
      </w:r>
      <w:r>
        <w:t>s</w:t>
      </w:r>
    </w:p>
    <w:p w14:paraId="10BB1D73" w14:textId="6543D226" w:rsidR="00476704" w:rsidRDefault="00476704" w:rsidP="00476704">
      <w:pPr>
        <w:pStyle w:val="ListBullet3"/>
      </w:pPr>
      <w:r>
        <w:t>is</w:t>
      </w:r>
      <w:r w:rsidRPr="002D209D">
        <w:t xml:space="preserve"> responsible for managing and monitoring protective security </w:t>
      </w:r>
      <w:r>
        <w:t>of its</w:t>
      </w:r>
      <w:r w:rsidRPr="002D209D">
        <w:t xml:space="preserve"> sub</w:t>
      </w:r>
      <w:r w:rsidR="00BD22B0">
        <w:t>contractor</w:t>
      </w:r>
      <w:r w:rsidR="00F12FBB">
        <w:t>s</w:t>
      </w:r>
      <w:r w:rsidR="00B87FF3">
        <w:t>,</w:t>
      </w:r>
      <w:r w:rsidRPr="002D209D">
        <w:t xml:space="preserve"> </w:t>
      </w:r>
      <w:r>
        <w:t>including supply</w:t>
      </w:r>
      <w:r w:rsidR="00330239">
        <w:t>-</w:t>
      </w:r>
      <w:r>
        <w:t xml:space="preserve">chain </w:t>
      </w:r>
      <w:r w:rsidRPr="002D209D">
        <w:t>arrangements.</w:t>
      </w:r>
    </w:p>
    <w:p w14:paraId="756572B5" w14:textId="77777777" w:rsidR="00476704" w:rsidRDefault="00476704" w:rsidP="00476704">
      <w:pPr>
        <w:pStyle w:val="Casestudytitle"/>
      </w:pPr>
      <w:r>
        <w:t>Case study – contractor personnel security</w:t>
      </w:r>
    </w:p>
    <w:p w14:paraId="4FEE70DB" w14:textId="3FF7D980" w:rsidR="00476704" w:rsidRPr="00723B7B" w:rsidRDefault="00476704" w:rsidP="00723B7B">
      <w:pPr>
        <w:pStyle w:val="Casestudytext"/>
      </w:pPr>
      <w:r w:rsidRPr="00723B7B">
        <w:t xml:space="preserve">An entity considers </w:t>
      </w:r>
      <w:r w:rsidR="002C4BB6" w:rsidRPr="00723B7B">
        <w:t xml:space="preserve">using </w:t>
      </w:r>
      <w:r w:rsidRPr="00723B7B">
        <w:t>cleaning services from a cleaning company as opposed to directly employing cleaners. The cleaning company employs Australian and non-Australian citizens.</w:t>
      </w:r>
    </w:p>
    <w:p w14:paraId="096C5901" w14:textId="5AF62695" w:rsidR="00476704" w:rsidRPr="00723B7B" w:rsidRDefault="00476704" w:rsidP="00723B7B">
      <w:pPr>
        <w:pStyle w:val="Casestudytext"/>
      </w:pPr>
      <w:r w:rsidRPr="00723B7B">
        <w:t>Cleaners will have access to secure physical zones and may have contact with sensitive and classified information up to and including the PROTECTED classification level.</w:t>
      </w:r>
    </w:p>
    <w:p w14:paraId="1C9F2DDE" w14:textId="2EC7EF4E" w:rsidR="00476704" w:rsidRPr="00FC1EB4" w:rsidRDefault="00476704" w:rsidP="00723B7B">
      <w:pPr>
        <w:pStyle w:val="Casestudytext"/>
      </w:pPr>
      <w:r w:rsidRPr="00723B7B">
        <w:t xml:space="preserve">The entity includes contract conditions requiring the provider to adhere to requirements for appropriate access to classified resources under the PSPF policy: </w:t>
      </w:r>
      <w:hyperlink r:id="rId17" w:history="1">
        <w:r w:rsidR="007219DC">
          <w:rPr>
            <w:rStyle w:val="Hyperlink"/>
          </w:rPr>
          <w:t>Access to information</w:t>
        </w:r>
      </w:hyperlink>
      <w:r w:rsidR="007C7CDB" w:rsidRPr="00723B7B">
        <w:t xml:space="preserve">. </w:t>
      </w:r>
      <w:r w:rsidRPr="00723B7B">
        <w:t xml:space="preserve">This </w:t>
      </w:r>
      <w:r w:rsidR="00616288" w:rsidRPr="00723B7B">
        <w:t xml:space="preserve">includes taking </w:t>
      </w:r>
      <w:r w:rsidRPr="00723B7B">
        <w:t xml:space="preserve">steps to obtain the required security clearance for ongoing access to security classified information such as where contact exceeds the maximum allowable limit of three months temporary access over a </w:t>
      </w:r>
      <w:r w:rsidR="005E3DEB">
        <w:t>12 </w:t>
      </w:r>
      <w:r w:rsidRPr="00723B7B">
        <w:t>month period.</w:t>
      </w:r>
      <w:r w:rsidR="00616288" w:rsidRPr="00723B7B">
        <w:t xml:space="preserve"> Contract conditions also require the provider to report instances where uncleared contracted cleaners have contact with security classified material, this assists the entity to monitor security incidents.</w:t>
      </w:r>
    </w:p>
    <w:p w14:paraId="21AF6176" w14:textId="77777777" w:rsidR="00476704" w:rsidRDefault="00476704" w:rsidP="00476704">
      <w:pPr>
        <w:pStyle w:val="Casestudytitle"/>
      </w:pPr>
      <w:r>
        <w:t>Case study – contractors handling sensitive information</w:t>
      </w:r>
    </w:p>
    <w:p w14:paraId="603AAE1A" w14:textId="710CFD2A" w:rsidR="00983175" w:rsidRPr="00723B7B" w:rsidRDefault="002C4BB6" w:rsidP="00983175">
      <w:pPr>
        <w:pStyle w:val="Casestudytext"/>
      </w:pPr>
      <w:r w:rsidRPr="00723B7B">
        <w:t>A</w:t>
      </w:r>
      <w:r w:rsidR="00983175" w:rsidRPr="00723B7B">
        <w:t xml:space="preserve"> non-corporate Commonwealth entity</w:t>
      </w:r>
      <w:r w:rsidRPr="00723B7B">
        <w:t xml:space="preserve">, in its role as a regulatory authority, </w:t>
      </w:r>
      <w:r w:rsidR="00983175" w:rsidRPr="00723B7B">
        <w:t>outsources services to an external consultancy to assess and confirm the financial income, assets</w:t>
      </w:r>
      <w:r w:rsidR="00BD22B0" w:rsidRPr="00723B7B">
        <w:t xml:space="preserve"> and</w:t>
      </w:r>
      <w:r w:rsidR="00983175" w:rsidRPr="00723B7B">
        <w:t xml:space="preserve"> expenditure of a third</w:t>
      </w:r>
      <w:r w:rsidRPr="00723B7B">
        <w:t>-</w:t>
      </w:r>
      <w:r w:rsidR="00983175" w:rsidRPr="00723B7B">
        <w:t>party entity as part of the annual compliance process.</w:t>
      </w:r>
    </w:p>
    <w:p w14:paraId="46360B2A" w14:textId="64B2B42B" w:rsidR="00476704" w:rsidRPr="00723B7B" w:rsidRDefault="002C4BB6" w:rsidP="00476704">
      <w:pPr>
        <w:pStyle w:val="Casestudytext"/>
      </w:pPr>
      <w:r w:rsidRPr="00723B7B">
        <w:t>This</w:t>
      </w:r>
      <w:r w:rsidR="00476704" w:rsidRPr="00723B7B">
        <w:t xml:space="preserve"> process involves transmission and sharing </w:t>
      </w:r>
      <w:r w:rsidRPr="00723B7B">
        <w:t xml:space="preserve">of sensitive information </w:t>
      </w:r>
      <w:r w:rsidR="00476704" w:rsidRPr="00723B7B">
        <w:t>between the non-corporate Commonwealth entity and the outsourced service provider</w:t>
      </w:r>
      <w:r w:rsidRPr="00723B7B">
        <w:t>.</w:t>
      </w:r>
      <w:r w:rsidR="00476704" w:rsidRPr="00723B7B">
        <w:t xml:space="preserve"> </w:t>
      </w:r>
      <w:r w:rsidRPr="00723B7B">
        <w:t>T</w:t>
      </w:r>
      <w:r w:rsidR="00476704" w:rsidRPr="00723B7B">
        <w:t>he non-corporate Commonwealth entity ensures tender documentation and contracts include clauses stating what and how the information is to be shared</w:t>
      </w:r>
      <w:r w:rsidRPr="00723B7B">
        <w:t xml:space="preserve">, </w:t>
      </w:r>
      <w:r w:rsidR="00476704" w:rsidRPr="00723B7B">
        <w:t>transferred, stored and disposed of.</w:t>
      </w:r>
    </w:p>
    <w:p w14:paraId="22571D6E" w14:textId="4734425A" w:rsidR="00476704" w:rsidRDefault="00F12FBB" w:rsidP="005C1C5F">
      <w:pPr>
        <w:pStyle w:val="Listbullet1"/>
      </w:pPr>
      <w:r w:rsidRPr="005E3DEB">
        <w:rPr>
          <w:b/>
        </w:rPr>
        <w:fldChar w:fldCharType="begin"/>
      </w:r>
      <w:r w:rsidRPr="005E3DEB">
        <w:rPr>
          <w:b/>
        </w:rPr>
        <w:instrText xml:space="preserve"> REF _Ref521058267 \r \h </w:instrText>
      </w:r>
      <w:r w:rsidR="005E3DEB" w:rsidRPr="005E3DEB">
        <w:rPr>
          <w:b/>
        </w:rPr>
        <w:instrText xml:space="preserve"> \* MERGEFORMAT </w:instrText>
      </w:r>
      <w:r w:rsidRPr="005E3DEB">
        <w:rPr>
          <w:b/>
        </w:rPr>
      </w:r>
      <w:r w:rsidRPr="005E3DEB">
        <w:rPr>
          <w:b/>
        </w:rPr>
        <w:fldChar w:fldCharType="separate"/>
      </w:r>
      <w:r w:rsidRPr="005E3DEB">
        <w:rPr>
          <w:b/>
        </w:rPr>
        <w:t>Annex A</w:t>
      </w:r>
      <w:r w:rsidRPr="005E3DEB">
        <w:rPr>
          <w:b/>
        </w:rPr>
        <w:fldChar w:fldCharType="end"/>
      </w:r>
      <w:r w:rsidR="00476704" w:rsidRPr="00FC77AD">
        <w:t xml:space="preserve"> includes example</w:t>
      </w:r>
      <w:r w:rsidR="00476704">
        <w:t xml:space="preserve">s </w:t>
      </w:r>
      <w:r w:rsidR="002C4BB6">
        <w:t xml:space="preserve">of </w:t>
      </w:r>
      <w:r w:rsidR="00476704">
        <w:t>consideration</w:t>
      </w:r>
      <w:r w:rsidR="002C4BB6">
        <w:t>s</w:t>
      </w:r>
      <w:r w:rsidR="00476704">
        <w:t xml:space="preserve"> when developing contract</w:t>
      </w:r>
      <w:r w:rsidR="00476704" w:rsidRPr="00FC77AD">
        <w:t xml:space="preserve"> clauses.</w:t>
      </w:r>
    </w:p>
    <w:p w14:paraId="0310D045" w14:textId="77777777" w:rsidR="00476704" w:rsidRDefault="00476704" w:rsidP="005C1C5F">
      <w:pPr>
        <w:pStyle w:val="Listbullet1"/>
      </w:pPr>
      <w:r>
        <w:t>For guidance material and templates to assist in developing legally binding agreements (such as contracts or deeds), an entity may wish to:</w:t>
      </w:r>
    </w:p>
    <w:p w14:paraId="3712893C" w14:textId="77777777" w:rsidR="00476704" w:rsidRDefault="00476704" w:rsidP="00F05252">
      <w:pPr>
        <w:pStyle w:val="ListBullet2"/>
        <w:numPr>
          <w:ilvl w:val="0"/>
          <w:numId w:val="24"/>
        </w:numPr>
      </w:pPr>
      <w:r>
        <w:t>seek legal advice</w:t>
      </w:r>
    </w:p>
    <w:p w14:paraId="5D27960B" w14:textId="2D3410C2" w:rsidR="00476704" w:rsidRDefault="00476704" w:rsidP="00964C59">
      <w:pPr>
        <w:pStyle w:val="ListBullet2"/>
      </w:pPr>
      <w:r w:rsidRPr="00417BF0">
        <w:t>contact the Department of Finance for policy advice in relation to general procurement</w:t>
      </w:r>
      <w:r>
        <w:t xml:space="preserve"> in government </w:t>
      </w:r>
      <w:r w:rsidRPr="00417BF0">
        <w:t xml:space="preserve">via </w:t>
      </w:r>
      <w:hyperlink r:id="rId18" w:history="1">
        <w:r w:rsidRPr="00983175">
          <w:rPr>
            <w:rStyle w:val="Hyperlink"/>
          </w:rPr>
          <w:t>procurementagencyadvice@finance.gov.au</w:t>
        </w:r>
      </w:hyperlink>
      <w:r w:rsidRPr="00417BF0">
        <w:t xml:space="preserve"> and refer to </w:t>
      </w:r>
      <w:hyperlink r:id="rId19" w:history="1">
        <w:r w:rsidRPr="00983175">
          <w:rPr>
            <w:rStyle w:val="Hyperlink"/>
          </w:rPr>
          <w:t>www.finance.gov.au/procurement</w:t>
        </w:r>
      </w:hyperlink>
      <w:r w:rsidRPr="00417BF0">
        <w:t xml:space="preserve"> and the </w:t>
      </w:r>
      <w:hyperlink r:id="rId20" w:history="1">
        <w:r w:rsidRPr="00983175">
          <w:rPr>
            <w:rStyle w:val="Hyperlink"/>
          </w:rPr>
          <w:t>Commonwealth-contracting-suite</w:t>
        </w:r>
      </w:hyperlink>
      <w:r w:rsidRPr="00417BF0">
        <w:t xml:space="preserve"> for further information </w:t>
      </w:r>
    </w:p>
    <w:p w14:paraId="52B40D45" w14:textId="2CD5F5B7" w:rsidR="00476704" w:rsidRPr="00417BF0" w:rsidRDefault="00476704" w:rsidP="002E4736">
      <w:pPr>
        <w:pStyle w:val="ListBullet2"/>
      </w:pPr>
      <w:r w:rsidRPr="00417BF0">
        <w:t xml:space="preserve">contact the </w:t>
      </w:r>
      <w:r w:rsidR="00355ABB" w:rsidRPr="001A5813">
        <w:t xml:space="preserve">Digital Transformation Agency </w:t>
      </w:r>
      <w:r w:rsidRPr="00417BF0">
        <w:t xml:space="preserve">at </w:t>
      </w:r>
      <w:hyperlink r:id="rId21" w:history="1">
        <w:r w:rsidRPr="00983175">
          <w:rPr>
            <w:rStyle w:val="Hyperlink"/>
          </w:rPr>
          <w:t>ictprocurement@dta.gov.au</w:t>
        </w:r>
      </w:hyperlink>
      <w:r w:rsidRPr="00417BF0">
        <w:t xml:space="preserve"> </w:t>
      </w:r>
      <w:r w:rsidR="008A4869">
        <w:t xml:space="preserve">for information about ICT procurement in government </w:t>
      </w:r>
      <w:r w:rsidRPr="00417BF0">
        <w:t>and for access to the ICT Procurement Portal in DTA</w:t>
      </w:r>
      <w:r>
        <w:t>.</w:t>
      </w:r>
    </w:p>
    <w:p w14:paraId="606DF1C5" w14:textId="77777777" w:rsidR="00476704" w:rsidRPr="00B10F4D" w:rsidRDefault="00476704" w:rsidP="00983175">
      <w:pPr>
        <w:pStyle w:val="Heading3"/>
      </w:pPr>
      <w:bookmarkStart w:id="4" w:name="_Ref503884294"/>
      <w:r w:rsidRPr="00B10F4D">
        <w:lastRenderedPageBreak/>
        <w:t>Ongoing management of protective security in contracts</w:t>
      </w:r>
      <w:bookmarkEnd w:id="4"/>
    </w:p>
    <w:p w14:paraId="74E10D5F" w14:textId="1BD1B862" w:rsidR="00476704" w:rsidRDefault="00355ABB" w:rsidP="005C1C5F">
      <w:pPr>
        <w:pStyle w:val="Listbullet1"/>
      </w:pPr>
      <w:r>
        <w:t>S</w:t>
      </w:r>
      <w:r w:rsidR="00476704">
        <w:t xml:space="preserve">ecurity environments </w:t>
      </w:r>
      <w:r>
        <w:t xml:space="preserve">and risks </w:t>
      </w:r>
      <w:r w:rsidR="00476704">
        <w:t>constantly chang</w:t>
      </w:r>
      <w:r>
        <w:t xml:space="preserve">e. </w:t>
      </w:r>
      <w:r w:rsidR="00476704">
        <w:t xml:space="preserve">Sound contract management </w:t>
      </w:r>
      <w:r>
        <w:t xml:space="preserve">provides ongoing oversight and management and </w:t>
      </w:r>
      <w:r w:rsidR="00476704">
        <w:t>helps adherence to essential security requirements of contract</w:t>
      </w:r>
      <w:r>
        <w:t>s</w:t>
      </w:r>
      <w:r w:rsidR="00476704">
        <w:t>.</w:t>
      </w:r>
      <w:r w:rsidRPr="00355ABB">
        <w:t xml:space="preserve"> </w:t>
      </w:r>
    </w:p>
    <w:p w14:paraId="78CAEA8C" w14:textId="4FA59DA5" w:rsidR="00476704" w:rsidRPr="00075224" w:rsidRDefault="00476704" w:rsidP="005C1C5F">
      <w:pPr>
        <w:pStyle w:val="Listbullet1"/>
      </w:pPr>
      <w:r>
        <w:t>Entities are encouraged to evaluate compliance with contract</w:t>
      </w:r>
      <w:r w:rsidR="007C7CDB">
        <w:t xml:space="preserve"> condition</w:t>
      </w:r>
      <w:r w:rsidR="00355ABB">
        <w:t>s</w:t>
      </w:r>
      <w:r>
        <w:t xml:space="preserve"> by performing ongoing assessments (such as regular inspect</w:t>
      </w:r>
      <w:r w:rsidR="00355ABB">
        <w:t>ion of</w:t>
      </w:r>
      <w:r>
        <w:t xml:space="preserve"> premises used to store Australian Government information or assets, or an ongoing accreditation program). Identifying a contract manager who is responsible for monitoring and reviewing risk for each contract can assist in this process.</w:t>
      </w:r>
    </w:p>
    <w:p w14:paraId="1B94F293" w14:textId="77777777" w:rsidR="00476704" w:rsidRDefault="00476704" w:rsidP="00D20E97">
      <w:pPr>
        <w:pStyle w:val="Heading4"/>
      </w:pPr>
      <w:r w:rsidRPr="00D20E97">
        <w:t>Monitoring</w:t>
      </w:r>
      <w:r>
        <w:t xml:space="preserve"> and reviewing risk</w:t>
      </w:r>
    </w:p>
    <w:p w14:paraId="3C2AB2AA" w14:textId="77777777" w:rsidR="00476704" w:rsidRDefault="00476704" w:rsidP="005C1C5F">
      <w:pPr>
        <w:pStyle w:val="Listbullet1"/>
      </w:pPr>
      <w:r>
        <w:t>C</w:t>
      </w:r>
      <w:r w:rsidRPr="00DA0B64">
        <w:t xml:space="preserve">hanges in the entity’s </w:t>
      </w:r>
      <w:r>
        <w:t xml:space="preserve">risks, as well as its </w:t>
      </w:r>
      <w:r w:rsidRPr="00DA0B64">
        <w:t>internal and external</w:t>
      </w:r>
      <w:r>
        <w:t xml:space="preserve"> security</w:t>
      </w:r>
      <w:r w:rsidRPr="00DA0B64">
        <w:t xml:space="preserve"> environment, </w:t>
      </w:r>
      <w:r>
        <w:t>may necessitate a flexible approach to contracts and their management</w:t>
      </w:r>
      <w:r w:rsidRPr="00DA0B64">
        <w:t>.</w:t>
      </w:r>
    </w:p>
    <w:p w14:paraId="4D15059D" w14:textId="0FDFE84F" w:rsidR="00476704" w:rsidRDefault="005307D7" w:rsidP="005C1C5F">
      <w:pPr>
        <w:pStyle w:val="Listbullet1"/>
      </w:pPr>
      <w:r w:rsidRPr="005307D7">
        <w:t xml:space="preserve">When implementing </w:t>
      </w:r>
      <w:hyperlink w:anchor="_Supporting_requirements" w:history="1">
        <w:r w:rsidR="00476704" w:rsidRPr="00424209">
          <w:rPr>
            <w:b/>
          </w:rPr>
          <w:t>Requirement 3</w:t>
        </w:r>
      </w:hyperlink>
      <w:r w:rsidRPr="005307D7">
        <w:t>,</w:t>
      </w:r>
      <w:r w:rsidR="00355ABB" w:rsidRPr="005307D7">
        <w:t xml:space="preserve"> </w:t>
      </w:r>
      <w:r w:rsidR="00476704">
        <w:t>k</w:t>
      </w:r>
      <w:r w:rsidR="00476704" w:rsidRPr="008922D0">
        <w:t xml:space="preserve">ey </w:t>
      </w:r>
      <w:r>
        <w:t>q</w:t>
      </w:r>
      <w:r w:rsidR="00476704" w:rsidRPr="008922D0">
        <w:t>uestions</w:t>
      </w:r>
      <w:r w:rsidR="00476704">
        <w:t xml:space="preserve"> for entities</w:t>
      </w:r>
      <w:r w:rsidR="00476704" w:rsidRPr="008922D0">
        <w:t xml:space="preserve"> to ask when monitoring and reviewing risk may include:</w:t>
      </w:r>
    </w:p>
    <w:p w14:paraId="3A853A6B" w14:textId="77777777" w:rsidR="00476704" w:rsidRDefault="00476704" w:rsidP="00F05252">
      <w:pPr>
        <w:pStyle w:val="ListBullet2"/>
        <w:numPr>
          <w:ilvl w:val="0"/>
          <w:numId w:val="25"/>
        </w:numPr>
      </w:pPr>
      <w:r>
        <w:t>Have positive working relationships been established with the contracted provider to promote open communication? Are issues being identified and resolved in a prompt manner?</w:t>
      </w:r>
    </w:p>
    <w:p w14:paraId="241EE14E" w14:textId="15B43035" w:rsidR="00476704" w:rsidRDefault="00476704" w:rsidP="00964C59">
      <w:pPr>
        <w:pStyle w:val="ListBullet2"/>
      </w:pPr>
      <w:r>
        <w:t>Is the contracted provider advising employees (including sub</w:t>
      </w:r>
      <w:r w:rsidR="00BD22B0">
        <w:t>contracted</w:t>
      </w:r>
      <w:r>
        <w:t xml:space="preserve"> providers and their personnel) of the protective security conditions that apply under the contract?</w:t>
      </w:r>
    </w:p>
    <w:p w14:paraId="4FB63D49" w14:textId="1E212CBC" w:rsidR="00476704" w:rsidRDefault="00476704" w:rsidP="002E4736">
      <w:pPr>
        <w:pStyle w:val="ListBullet2"/>
      </w:pPr>
      <w:r>
        <w:t>Ha</w:t>
      </w:r>
      <w:r w:rsidR="008A4869">
        <w:t>ve</w:t>
      </w:r>
      <w:r>
        <w:t xml:space="preserve"> the premises been inspected prior to the commencement of the contract to verify that protective security measures specified in the contract comply with the PSPF? Has there been periodic reinspecting of contracted providers’ and sub</w:t>
      </w:r>
      <w:r w:rsidR="00BD22B0">
        <w:t>contractor</w:t>
      </w:r>
      <w:r>
        <w:t>s’ premises during the life of the contract, specifically:</w:t>
      </w:r>
    </w:p>
    <w:p w14:paraId="1D59EC18" w14:textId="77777777" w:rsidR="00476704" w:rsidRDefault="00476704" w:rsidP="00F05252">
      <w:pPr>
        <w:pStyle w:val="ListBullet3"/>
        <w:numPr>
          <w:ilvl w:val="0"/>
          <w:numId w:val="26"/>
        </w:numPr>
      </w:pPr>
      <w:r>
        <w:t>prior to re-negotiation or extension of a contract</w:t>
      </w:r>
    </w:p>
    <w:p w14:paraId="1DC30EA4" w14:textId="0379EE8C" w:rsidR="00476704" w:rsidRDefault="00476704" w:rsidP="00983175">
      <w:pPr>
        <w:pStyle w:val="ListBullet3"/>
      </w:pPr>
      <w:r>
        <w:t>following a security incident at the provider’s or sub</w:t>
      </w:r>
      <w:r w:rsidR="00BD22B0">
        <w:t>contractor</w:t>
      </w:r>
      <w:r>
        <w:t>’s premises</w:t>
      </w:r>
      <w:r w:rsidR="008A4869">
        <w:t>?</w:t>
      </w:r>
    </w:p>
    <w:p w14:paraId="53F878BA" w14:textId="77777777" w:rsidR="00476704" w:rsidRDefault="00476704" w:rsidP="00E236B7">
      <w:pPr>
        <w:pStyle w:val="ListBullet2"/>
      </w:pPr>
      <w:r>
        <w:t xml:space="preserve">Have the ongoing clearance maintenance requirements been managed for a provider’s staff holding security clearances? </w:t>
      </w:r>
    </w:p>
    <w:p w14:paraId="7E3C6603" w14:textId="78F5B577" w:rsidR="00476704" w:rsidRDefault="00476704" w:rsidP="00964C59">
      <w:pPr>
        <w:pStyle w:val="ListBullet2"/>
      </w:pPr>
      <w:r>
        <w:t xml:space="preserve">Where the contracted provider processes or stores entity information (and requires access to that information), have the provider’s information security procedures been tested and monitored through regular site visits and audits? </w:t>
      </w:r>
      <w:r w:rsidRPr="00075224">
        <w:t>(i</w:t>
      </w:r>
      <w:r w:rsidR="00BD22B0">
        <w:t>e</w:t>
      </w:r>
      <w:r w:rsidRPr="00075224">
        <w:t xml:space="preserve"> use of third</w:t>
      </w:r>
      <w:r w:rsidR="00330239">
        <w:t>-</w:t>
      </w:r>
      <w:r w:rsidRPr="00075224">
        <w:t>party audits</w:t>
      </w:r>
      <w:r>
        <w:t xml:space="preserve">, </w:t>
      </w:r>
      <w:r w:rsidRPr="00075224">
        <w:t>including certifications)</w:t>
      </w:r>
      <w:r w:rsidR="00983175" w:rsidRPr="0077140C">
        <w:rPr>
          <w:vertAlign w:val="superscript"/>
        </w:rPr>
        <w:footnoteReference w:id="2"/>
      </w:r>
    </w:p>
    <w:p w14:paraId="6E227740" w14:textId="77777777" w:rsidR="00476704" w:rsidRDefault="00476704" w:rsidP="002E4736">
      <w:pPr>
        <w:pStyle w:val="ListBullet2"/>
      </w:pPr>
      <w:r>
        <w:t>Has the contracted provider monitored the security of information in systems that store, process or communicate entity information through, for example:</w:t>
      </w:r>
    </w:p>
    <w:p w14:paraId="3B45BD53" w14:textId="77777777" w:rsidR="00476704" w:rsidRDefault="00476704" w:rsidP="00F05252">
      <w:pPr>
        <w:pStyle w:val="ListBullet3"/>
        <w:numPr>
          <w:ilvl w:val="0"/>
          <w:numId w:val="28"/>
        </w:numPr>
      </w:pPr>
      <w:r>
        <w:t>conducting vulnerability assessments</w:t>
      </w:r>
    </w:p>
    <w:p w14:paraId="7D7CE25B" w14:textId="77777777" w:rsidR="00476704" w:rsidRDefault="00476704" w:rsidP="00983175">
      <w:pPr>
        <w:pStyle w:val="ListBullet3"/>
      </w:pPr>
      <w:r>
        <w:t>maintaining change and release management processes</w:t>
      </w:r>
    </w:p>
    <w:p w14:paraId="3B04A8A8" w14:textId="1A3231C7" w:rsidR="00476704" w:rsidRDefault="00476704" w:rsidP="00983175">
      <w:pPr>
        <w:pStyle w:val="ListBullet3"/>
      </w:pPr>
      <w:r>
        <w:t>testing their business continuity plan</w:t>
      </w:r>
    </w:p>
    <w:p w14:paraId="3CC70894" w14:textId="77777777" w:rsidR="00476704" w:rsidRPr="005D63BA" w:rsidRDefault="00476704" w:rsidP="00983175">
      <w:pPr>
        <w:pStyle w:val="ListBullet3"/>
      </w:pPr>
      <w:r>
        <w:t>identifying, reporting and containing any cyber security incidents that could affect entity information?</w:t>
      </w:r>
      <w:r>
        <w:rPr>
          <w:rStyle w:val="FootnoteReference"/>
          <w:rFonts w:ascii="Arial Narrow" w:hAnsi="Arial Narrow" w:cstheme="minorHAnsi"/>
        </w:rPr>
        <w:footnoteReference w:id="3"/>
      </w:r>
    </w:p>
    <w:p w14:paraId="3AA0DD8C" w14:textId="77777777" w:rsidR="00476704" w:rsidRDefault="00476704" w:rsidP="00E236B7">
      <w:pPr>
        <w:pStyle w:val="ListBullet2"/>
      </w:pPr>
      <w:r>
        <w:t>To reduce information being lost, destroyed, damaged, compromised or misused, has the contracted provider maintained authorisations for access to information only when the following conditions are met:</w:t>
      </w:r>
    </w:p>
    <w:p w14:paraId="48601E26" w14:textId="77777777" w:rsidR="00476704" w:rsidRDefault="00476704" w:rsidP="00F05252">
      <w:pPr>
        <w:pStyle w:val="ListBullet3"/>
        <w:numPr>
          <w:ilvl w:val="0"/>
          <w:numId w:val="29"/>
        </w:numPr>
      </w:pPr>
      <w:r>
        <w:t xml:space="preserve">the person has the required level of security clearance </w:t>
      </w:r>
    </w:p>
    <w:p w14:paraId="2A716CED" w14:textId="77777777" w:rsidR="00476704" w:rsidRDefault="00476704" w:rsidP="00983175">
      <w:pPr>
        <w:pStyle w:val="ListBullet3"/>
      </w:pPr>
      <w:r>
        <w:t>there is a genuine need-to-know the information</w:t>
      </w:r>
    </w:p>
    <w:p w14:paraId="5C6C80C2" w14:textId="77777777" w:rsidR="00476704" w:rsidRDefault="00476704" w:rsidP="00983175">
      <w:pPr>
        <w:pStyle w:val="ListBullet3"/>
      </w:pPr>
      <w:r>
        <w:t>access will comply with legislative and policy requirements</w:t>
      </w:r>
    </w:p>
    <w:p w14:paraId="49948950" w14:textId="053F9E9B" w:rsidR="00476704" w:rsidRPr="004F5DD7" w:rsidRDefault="00476704" w:rsidP="00983175">
      <w:pPr>
        <w:pStyle w:val="ListBullet3"/>
      </w:pPr>
      <w:r w:rsidRPr="004F5DD7">
        <w:t>there is no conflict of interest regarding the information</w:t>
      </w:r>
    </w:p>
    <w:p w14:paraId="62649F0C" w14:textId="77777777" w:rsidR="00476704" w:rsidRDefault="00476704" w:rsidP="00983175">
      <w:pPr>
        <w:pStyle w:val="ListBullet3"/>
      </w:pPr>
      <w:r>
        <w:t xml:space="preserve">the person has completed a declaration of secrecy? </w:t>
      </w:r>
    </w:p>
    <w:p w14:paraId="49367928" w14:textId="062B3383" w:rsidR="00476704" w:rsidRPr="00101C01" w:rsidRDefault="00355ABB" w:rsidP="005C1C5F">
      <w:pPr>
        <w:pStyle w:val="Listbullet1"/>
      </w:pPr>
      <w:r>
        <w:t>For g</w:t>
      </w:r>
      <w:r w:rsidR="00476704" w:rsidRPr="00101C01">
        <w:t>uidance on access</w:t>
      </w:r>
      <w:r w:rsidR="00476704">
        <w:t xml:space="preserve"> to information</w:t>
      </w:r>
      <w:r>
        <w:t xml:space="preserve">, see </w:t>
      </w:r>
      <w:r w:rsidR="00476704">
        <w:t xml:space="preserve">the </w:t>
      </w:r>
      <w:r w:rsidR="00476704" w:rsidRPr="00983175">
        <w:t xml:space="preserve">PSPF policy: </w:t>
      </w:r>
      <w:hyperlink r:id="rId22" w:history="1">
        <w:r w:rsidR="00BD0DEB">
          <w:rPr>
            <w:rStyle w:val="Hyperlink"/>
          </w:rPr>
          <w:t>Access to information</w:t>
        </w:r>
      </w:hyperlink>
      <w:r w:rsidR="00476704" w:rsidRPr="00355ABB">
        <w:rPr>
          <w:color w:val="0070C0"/>
        </w:rPr>
        <w:t>.</w:t>
      </w:r>
    </w:p>
    <w:p w14:paraId="49D2DFA7" w14:textId="77777777" w:rsidR="00476704" w:rsidRDefault="00476704" w:rsidP="00983175">
      <w:pPr>
        <w:pStyle w:val="Heading4"/>
      </w:pPr>
      <w:r>
        <w:lastRenderedPageBreak/>
        <w:t>Security incidents</w:t>
      </w:r>
    </w:p>
    <w:p w14:paraId="39DAE7A1" w14:textId="40470FC3" w:rsidR="00476704" w:rsidRDefault="00476704" w:rsidP="005C1C5F">
      <w:pPr>
        <w:pStyle w:val="Listbullet1"/>
      </w:pPr>
      <w:r>
        <w:t>A security incident may have wide</w:t>
      </w:r>
      <w:r w:rsidR="00355ABB">
        <w:t>-</w:t>
      </w:r>
      <w:r>
        <w:t>ranging and critical consequences for the entity and the Australian Government. Investigation of security incidents (actual or suspected) provides valuable information for future risk reviews and assessments</w:t>
      </w:r>
      <w:r w:rsidR="00355ABB">
        <w:t>. This</w:t>
      </w:r>
      <w:r>
        <w:t xml:space="preserve"> help</w:t>
      </w:r>
      <w:r w:rsidR="00355ABB">
        <w:t>s</w:t>
      </w:r>
      <w:r>
        <w:t xml:space="preserve"> entities evaluate current security plans and procedures.</w:t>
      </w:r>
    </w:p>
    <w:p w14:paraId="1DF4DCCA" w14:textId="77C1150C" w:rsidR="00476704" w:rsidRPr="00577522" w:rsidRDefault="00355ABB" w:rsidP="005C1C5F">
      <w:pPr>
        <w:pStyle w:val="Listbullet1"/>
      </w:pPr>
      <w:r>
        <w:t>O</w:t>
      </w:r>
      <w:r w:rsidR="00476704" w:rsidRPr="00577522">
        <w:t xml:space="preserve">versight of </w:t>
      </w:r>
      <w:r w:rsidR="00476704">
        <w:t>incidents</w:t>
      </w:r>
      <w:r w:rsidR="00476704" w:rsidRPr="00577522">
        <w:t xml:space="preserve"> through timely and thorough reporting is important during the life of the contract</w:t>
      </w:r>
      <w:r w:rsidR="00476704">
        <w:t xml:space="preserve">. This </w:t>
      </w:r>
      <w:r>
        <w:t>allows</w:t>
      </w:r>
      <w:r w:rsidR="00476704" w:rsidRPr="00577522">
        <w:t xml:space="preserve"> enti</w:t>
      </w:r>
      <w:r>
        <w:t>ties</w:t>
      </w:r>
      <w:r w:rsidR="00476704" w:rsidRPr="00577522">
        <w:t xml:space="preserve"> </w:t>
      </w:r>
      <w:r w:rsidR="00476704">
        <w:t>to</w:t>
      </w:r>
      <w:r w:rsidR="00476704" w:rsidRPr="00577522">
        <w:t xml:space="preserve"> adjust security procedures and contract conditions </w:t>
      </w:r>
      <w:r w:rsidR="00476704">
        <w:t>if necessary</w:t>
      </w:r>
      <w:r>
        <w:t>,</w:t>
      </w:r>
      <w:r w:rsidR="00476704">
        <w:t xml:space="preserve"> </w:t>
      </w:r>
      <w:r w:rsidR="00476704" w:rsidRPr="00577522">
        <w:t>to mitigate any security risk</w:t>
      </w:r>
      <w:r>
        <w:t>s</w:t>
      </w:r>
      <w:r w:rsidR="00476704" w:rsidRPr="00577522">
        <w:t xml:space="preserve"> </w:t>
      </w:r>
      <w:r>
        <w:t>exposed</w:t>
      </w:r>
      <w:r w:rsidRPr="00577522">
        <w:t xml:space="preserve"> </w:t>
      </w:r>
      <w:r w:rsidR="00476704" w:rsidRPr="00577522">
        <w:t xml:space="preserve">by </w:t>
      </w:r>
      <w:r w:rsidR="00476704">
        <w:t>an</w:t>
      </w:r>
      <w:r w:rsidR="00476704" w:rsidRPr="00577522">
        <w:t xml:space="preserve"> investigation</w:t>
      </w:r>
      <w:r>
        <w:t xml:space="preserve"> and </w:t>
      </w:r>
      <w:r w:rsidR="008A4869">
        <w:t xml:space="preserve">to </w:t>
      </w:r>
      <w:r w:rsidR="00476704" w:rsidRPr="00577522">
        <w:t xml:space="preserve">implement </w:t>
      </w:r>
      <w:r>
        <w:t>any</w:t>
      </w:r>
      <w:r w:rsidR="00476704" w:rsidRPr="00577522">
        <w:t xml:space="preserve"> additional safeguards</w:t>
      </w:r>
      <w:r w:rsidR="00476704">
        <w:t xml:space="preserve"> to avoid further security incidents from occurring</w:t>
      </w:r>
      <w:r w:rsidR="00476704" w:rsidRPr="00577522">
        <w:t>.</w:t>
      </w:r>
      <w:r w:rsidR="00476704">
        <w:t xml:space="preserve"> For example, i</w:t>
      </w:r>
      <w:r w:rsidR="00476704" w:rsidRPr="0055076B">
        <w:t xml:space="preserve">n </w:t>
      </w:r>
      <w:r w:rsidR="00476704">
        <w:t>s</w:t>
      </w:r>
      <w:r w:rsidR="00476704" w:rsidRPr="0055076B">
        <w:t xml:space="preserve">ervice contracts there </w:t>
      </w:r>
      <w:r>
        <w:t>may be</w:t>
      </w:r>
      <w:r w:rsidR="00476704">
        <w:t xml:space="preserve"> </w:t>
      </w:r>
      <w:r w:rsidR="00476704" w:rsidRPr="0055076B">
        <w:t xml:space="preserve">downtime </w:t>
      </w:r>
      <w:r>
        <w:t>experienced during a</w:t>
      </w:r>
      <w:r w:rsidR="00476704" w:rsidRPr="0055076B">
        <w:t xml:space="preserve"> cyber</w:t>
      </w:r>
      <w:r>
        <w:t>-</w:t>
      </w:r>
      <w:r w:rsidR="00476704" w:rsidRPr="0055076B">
        <w:t>incident response</w:t>
      </w:r>
      <w:r>
        <w:t xml:space="preserve">. This may affect </w:t>
      </w:r>
      <w:r w:rsidR="00476704">
        <w:t>p</w:t>
      </w:r>
      <w:r w:rsidR="00476704" w:rsidRPr="0055076B">
        <w:t xml:space="preserve">erformance </w:t>
      </w:r>
      <w:r w:rsidR="00476704">
        <w:t>m</w:t>
      </w:r>
      <w:r w:rsidR="00476704" w:rsidRPr="0055076B">
        <w:t xml:space="preserve">easures associated with </w:t>
      </w:r>
      <w:r>
        <w:t>the contract</w:t>
      </w:r>
      <w:r w:rsidR="00476704" w:rsidRPr="0055076B">
        <w:t xml:space="preserve">. </w:t>
      </w:r>
      <w:r w:rsidR="00476704">
        <w:t>To address this</w:t>
      </w:r>
      <w:r>
        <w:t>,</w:t>
      </w:r>
      <w:r w:rsidR="00476704">
        <w:t xml:space="preserve"> </w:t>
      </w:r>
      <w:r w:rsidR="00476704" w:rsidRPr="0055076B">
        <w:t xml:space="preserve">contract terms </w:t>
      </w:r>
      <w:r>
        <w:t xml:space="preserve">may </w:t>
      </w:r>
      <w:r w:rsidR="00476704" w:rsidRPr="0055076B">
        <w:t xml:space="preserve">be structured to encourage appropriate responses to </w:t>
      </w:r>
      <w:r w:rsidR="00476704">
        <w:t xml:space="preserve">security </w:t>
      </w:r>
      <w:r w:rsidR="00476704" w:rsidRPr="0055076B">
        <w:t>incidents</w:t>
      </w:r>
      <w:r w:rsidR="00476704">
        <w:t>.</w:t>
      </w:r>
    </w:p>
    <w:p w14:paraId="55C6E7EE" w14:textId="6B6837EA" w:rsidR="00476704" w:rsidRDefault="00AC2212" w:rsidP="005C1C5F">
      <w:pPr>
        <w:pStyle w:val="Listbullet1"/>
      </w:pPr>
      <w:hyperlink w:anchor="_Supporting_requirements" w:history="1">
        <w:r w:rsidR="00476704" w:rsidRPr="00424209">
          <w:rPr>
            <w:b/>
          </w:rPr>
          <w:t>Requirement 2</w:t>
        </w:r>
      </w:hyperlink>
      <w:r w:rsidR="00476704">
        <w:t xml:space="preserve"> mandates that entities include conditions in relevant contracts that require the provider to notify the entity, in a timely manner, of any actual or suspected security incidents. This relates to any security incidents that may </w:t>
      </w:r>
      <w:r w:rsidR="008A4869">
        <w:t>affect</w:t>
      </w:r>
      <w:r w:rsidR="00476704">
        <w:t>:</w:t>
      </w:r>
    </w:p>
    <w:p w14:paraId="4ABC784B" w14:textId="46A0C308" w:rsidR="00476704" w:rsidRDefault="00355ABB" w:rsidP="00F05252">
      <w:pPr>
        <w:pStyle w:val="ListBullet2"/>
        <w:numPr>
          <w:ilvl w:val="0"/>
          <w:numId w:val="30"/>
        </w:numPr>
      </w:pPr>
      <w:r>
        <w:t xml:space="preserve">the provider’s </w:t>
      </w:r>
      <w:r w:rsidR="00476704">
        <w:t>ability to deliver the goods or services they have been contracted to provide</w:t>
      </w:r>
    </w:p>
    <w:p w14:paraId="3B5F9F20" w14:textId="27CF9353" w:rsidR="00476704" w:rsidRDefault="00476704" w:rsidP="00964C59">
      <w:pPr>
        <w:pStyle w:val="ListBullet2"/>
      </w:pPr>
      <w:r>
        <w:t>the ability of the contracted provider’s personnel to hold a security clearance</w:t>
      </w:r>
    </w:p>
    <w:p w14:paraId="5E686C35" w14:textId="5A565FF4" w:rsidR="00476704" w:rsidRDefault="008A4869" w:rsidP="002E4736">
      <w:pPr>
        <w:pStyle w:val="ListBullet2"/>
      </w:pPr>
      <w:r>
        <w:t>any</w:t>
      </w:r>
      <w:r w:rsidR="00476704">
        <w:t xml:space="preserve"> entity resources </w:t>
      </w:r>
      <w:r w:rsidR="00355ABB">
        <w:t xml:space="preserve">that </w:t>
      </w:r>
      <w:r w:rsidR="00476704">
        <w:t>are held by, or are in transit to</w:t>
      </w:r>
      <w:r w:rsidR="00355ABB">
        <w:t xml:space="preserve"> and </w:t>
      </w:r>
      <w:r w:rsidR="00476704">
        <w:t>from the contracted provider.</w:t>
      </w:r>
    </w:p>
    <w:p w14:paraId="670C286F" w14:textId="7AE5279D" w:rsidR="00476704" w:rsidRDefault="00476704" w:rsidP="005C1C5F">
      <w:pPr>
        <w:pStyle w:val="Listbullet1"/>
      </w:pPr>
      <w:r>
        <w:t>Entities may requir</w:t>
      </w:r>
      <w:r w:rsidR="00355ABB">
        <w:t>e</w:t>
      </w:r>
      <w:r>
        <w:t xml:space="preserve"> contracted providers to report security issues even when not immediately relevant to the contract. Where an entity suffers an eligible data breach</w:t>
      </w:r>
      <w:r w:rsidR="008A4869">
        <w:t xml:space="preserve"> (including where it jointly holds personal information with a third party such as a contracted provider)</w:t>
      </w:r>
      <w:r>
        <w:t xml:space="preserve">, notification obligations arise under the </w:t>
      </w:r>
      <w:hyperlink r:id="rId23" w:history="1">
        <w:r w:rsidRPr="00983175">
          <w:rPr>
            <w:rStyle w:val="Hyperlink"/>
          </w:rPr>
          <w:t>OAIC Notifiable Data Breaches scheme</w:t>
        </w:r>
      </w:hyperlink>
      <w:r>
        <w:t>. A data breach incident may also trigger reporting obligations outside of the Privacy Act.</w:t>
      </w:r>
    </w:p>
    <w:p w14:paraId="58781BD7" w14:textId="3AE24752" w:rsidR="00476704" w:rsidRPr="00455FEE" w:rsidRDefault="00355ABB" w:rsidP="005C1C5F">
      <w:pPr>
        <w:pStyle w:val="Listbullet1"/>
      </w:pPr>
      <w:r>
        <w:t>C</w:t>
      </w:r>
      <w:r w:rsidR="00476704">
        <w:t>ontract manager</w:t>
      </w:r>
      <w:r>
        <w:t>s</w:t>
      </w:r>
      <w:r w:rsidR="00476704">
        <w:t xml:space="preserve"> </w:t>
      </w:r>
      <w:r>
        <w:t xml:space="preserve">may refer to </w:t>
      </w:r>
      <w:r w:rsidR="00476704">
        <w:t xml:space="preserve">the </w:t>
      </w:r>
      <w:hyperlink r:id="rId24" w:history="1">
        <w:r w:rsidR="00476704" w:rsidRPr="00983175">
          <w:t xml:space="preserve">PSPF policy: </w:t>
        </w:r>
        <w:hyperlink r:id="rId25" w:history="1">
          <w:r w:rsidR="007219DC">
            <w:rPr>
              <w:rStyle w:val="Hyperlink"/>
            </w:rPr>
            <w:t>Management structure</w:t>
          </w:r>
          <w:r w:rsidR="005E3DEB">
            <w:rPr>
              <w:rStyle w:val="Hyperlink"/>
            </w:rPr>
            <w:t>s</w:t>
          </w:r>
          <w:r w:rsidR="007219DC">
            <w:rPr>
              <w:rStyle w:val="Hyperlink"/>
            </w:rPr>
            <w:t xml:space="preserve"> and responsibilities</w:t>
          </w:r>
        </w:hyperlink>
      </w:hyperlink>
      <w:r w:rsidR="00476704">
        <w:t xml:space="preserve"> </w:t>
      </w:r>
      <w:r>
        <w:t xml:space="preserve">that </w:t>
      </w:r>
      <w:r w:rsidR="00476704">
        <w:t>provides guidance on incident reporting requirements.</w:t>
      </w:r>
    </w:p>
    <w:p w14:paraId="12D0E811" w14:textId="77777777" w:rsidR="00476704" w:rsidRDefault="00476704" w:rsidP="00D20E97">
      <w:pPr>
        <w:pStyle w:val="Heading3"/>
      </w:pPr>
      <w:r>
        <w:t xml:space="preserve">Completion or </w:t>
      </w:r>
      <w:r w:rsidRPr="00D20E97">
        <w:t>termination</w:t>
      </w:r>
      <w:r>
        <w:t xml:space="preserve"> of the contract</w:t>
      </w:r>
    </w:p>
    <w:p w14:paraId="7363894C" w14:textId="5036D871" w:rsidR="00476704" w:rsidRDefault="00AC2212" w:rsidP="005C1C5F">
      <w:pPr>
        <w:pStyle w:val="Listbullet1"/>
      </w:pPr>
      <w:hyperlink w:anchor="_Supporting_requirements" w:history="1">
        <w:r w:rsidR="00476704" w:rsidRPr="00424209">
          <w:rPr>
            <w:b/>
          </w:rPr>
          <w:t>Requirement 4</w:t>
        </w:r>
      </w:hyperlink>
      <w:r w:rsidR="00476704" w:rsidRPr="000D32B4">
        <w:rPr>
          <w:b/>
        </w:rPr>
        <w:t xml:space="preserve"> </w:t>
      </w:r>
      <w:r w:rsidR="00476704" w:rsidRPr="000D32B4">
        <w:t xml:space="preserve">mandates that </w:t>
      </w:r>
      <w:r w:rsidR="00476704">
        <w:t>e</w:t>
      </w:r>
      <w:r w:rsidR="00476704" w:rsidRPr="000D32B4">
        <w:t xml:space="preserve">ntities apply appropriate security arrangements at </w:t>
      </w:r>
      <w:r w:rsidR="00355ABB">
        <w:t xml:space="preserve">the </w:t>
      </w:r>
      <w:r w:rsidR="00476704" w:rsidRPr="000D32B4">
        <w:t>completion or termination of a contract.</w:t>
      </w:r>
      <w:r w:rsidR="00476704">
        <w:t xml:space="preserve"> This helps </w:t>
      </w:r>
      <w:r w:rsidR="00355ABB">
        <w:t>to</w:t>
      </w:r>
      <w:r w:rsidR="00476704">
        <w:t xml:space="preserve"> safeguard government resources and limit the potential of </w:t>
      </w:r>
      <w:r w:rsidR="00476704" w:rsidRPr="00BE555A">
        <w:t>sensitive</w:t>
      </w:r>
      <w:r w:rsidR="00BE555A">
        <w:t xml:space="preserve"> or classified</w:t>
      </w:r>
      <w:r w:rsidR="00476704">
        <w:t xml:space="preserve"> information</w:t>
      </w:r>
      <w:r w:rsidR="00355ABB">
        <w:t xml:space="preserve"> being </w:t>
      </w:r>
      <w:r w:rsidR="00476704">
        <w:t>compromised.</w:t>
      </w:r>
    </w:p>
    <w:p w14:paraId="4C97207F" w14:textId="24E714E4" w:rsidR="00476704" w:rsidRPr="00AC2D01" w:rsidRDefault="00355ABB" w:rsidP="005C1C5F">
      <w:pPr>
        <w:pStyle w:val="Listbullet1"/>
      </w:pPr>
      <w:r>
        <w:t>T</w:t>
      </w:r>
      <w:r w:rsidR="00476704">
        <w:t>he Attorney-General’s Department</w:t>
      </w:r>
      <w:r w:rsidR="00476704" w:rsidRPr="00AC2D01">
        <w:t xml:space="preserve"> recommends that</w:t>
      </w:r>
      <w:r>
        <w:t>,</w:t>
      </w:r>
      <w:r w:rsidR="00476704" w:rsidRPr="00AC2D01">
        <w:t xml:space="preserve"> </w:t>
      </w:r>
      <w:r w:rsidR="00476704">
        <w:t xml:space="preserve">at the completion or termination of a contract, </w:t>
      </w:r>
      <w:r w:rsidR="00476704" w:rsidRPr="00AC2D01">
        <w:t>entities:</w:t>
      </w:r>
    </w:p>
    <w:p w14:paraId="5CC67397" w14:textId="74C37CC4" w:rsidR="00476704" w:rsidRDefault="00355ABB" w:rsidP="00F05252">
      <w:pPr>
        <w:pStyle w:val="ListBullet2"/>
        <w:numPr>
          <w:ilvl w:val="0"/>
          <w:numId w:val="31"/>
        </w:numPr>
      </w:pPr>
      <w:r>
        <w:t>recover</w:t>
      </w:r>
      <w:r w:rsidRPr="00B7090E">
        <w:t xml:space="preserve"> </w:t>
      </w:r>
      <w:r w:rsidR="00476704" w:rsidRPr="00B7090E">
        <w:t>records (both electronic and hard copy) and assets under the control of th</w:t>
      </w:r>
      <w:r w:rsidR="00476704">
        <w:t xml:space="preserve">e provider </w:t>
      </w:r>
      <w:r w:rsidR="00476704" w:rsidRPr="00BE555A">
        <w:t>(or require the contracted provider to maintain protective security measures if for legal reasons the provider cannot return records or assets at the end of the contract)</w:t>
      </w:r>
    </w:p>
    <w:p w14:paraId="444D3E53" w14:textId="1D2D6598" w:rsidR="00476704" w:rsidRDefault="00476704" w:rsidP="00964C59">
      <w:pPr>
        <w:pStyle w:val="ListBullet2"/>
      </w:pPr>
      <w:r w:rsidRPr="00165AEF">
        <w:t>require the provider to delete all entity information from the provider’s ICT systems</w:t>
      </w:r>
      <w:r w:rsidR="00355ABB">
        <w:t xml:space="preserve"> (</w:t>
      </w:r>
      <w:r w:rsidR="00BE555A">
        <w:t xml:space="preserve">additionally, </w:t>
      </w:r>
      <w:r w:rsidR="00355ABB">
        <w:t>f</w:t>
      </w:r>
      <w:r w:rsidRPr="00165AEF">
        <w:t xml:space="preserve">or information </w:t>
      </w:r>
      <w:r w:rsidRPr="00BE555A">
        <w:t>classified at PROTECTED</w:t>
      </w:r>
      <w:r w:rsidRPr="00165AEF">
        <w:t xml:space="preserve"> or above, the </w:t>
      </w:r>
      <w:hyperlink r:id="rId26" w:history="1">
        <w:r w:rsidRPr="00BD22B0">
          <w:rPr>
            <w:rStyle w:val="Hyperlink"/>
          </w:rPr>
          <w:t>Information Security Manual</w:t>
        </w:r>
      </w:hyperlink>
      <w:r>
        <w:t xml:space="preserve"> </w:t>
      </w:r>
      <w:r w:rsidR="00BE555A">
        <w:t xml:space="preserve">details controls for </w:t>
      </w:r>
      <w:r w:rsidRPr="00165AEF">
        <w:t>sanitis</w:t>
      </w:r>
      <w:r>
        <w:t>ing</w:t>
      </w:r>
      <w:r w:rsidRPr="00165AEF">
        <w:t xml:space="preserve"> ICT system</w:t>
      </w:r>
      <w:r>
        <w:t>s</w:t>
      </w:r>
      <w:r w:rsidR="00355ABB">
        <w:t>)</w:t>
      </w:r>
      <w:r w:rsidR="008A4869">
        <w:rPr>
          <w:rStyle w:val="FootnoteReference"/>
          <w:rFonts w:ascii="Arial Narrow" w:hAnsi="Arial Narrow" w:cstheme="minorHAnsi"/>
        </w:rPr>
        <w:footnoteReference w:id="4"/>
      </w:r>
    </w:p>
    <w:p w14:paraId="625CC127" w14:textId="46D52BA8" w:rsidR="00476704" w:rsidRDefault="00476704" w:rsidP="007C0AE9">
      <w:pPr>
        <w:pStyle w:val="ListBullet2"/>
      </w:pPr>
      <w:r>
        <w:t xml:space="preserve">complete obligations under the </w:t>
      </w:r>
      <w:r w:rsidRPr="00ED0C76">
        <w:t xml:space="preserve">PSPF policy: </w:t>
      </w:r>
      <w:hyperlink r:id="rId27" w:history="1">
        <w:r w:rsidR="00BD0DEB">
          <w:rPr>
            <w:rStyle w:val="Hyperlink"/>
          </w:rPr>
          <w:t>Separating personnel</w:t>
        </w:r>
      </w:hyperlink>
      <w:r w:rsidRPr="00ED0C76">
        <w:t xml:space="preserve"> </w:t>
      </w:r>
      <w:r>
        <w:t>as a sponsoring entity</w:t>
      </w:r>
      <w:r w:rsidR="00355ABB">
        <w:t xml:space="preserve">, </w:t>
      </w:r>
      <w:r>
        <w:t xml:space="preserve">for example: </w:t>
      </w:r>
    </w:p>
    <w:p w14:paraId="1B6AEE8E" w14:textId="622F1BB0" w:rsidR="00476704" w:rsidRDefault="00476704" w:rsidP="00F05252">
      <w:pPr>
        <w:pStyle w:val="ListBullet3"/>
        <w:numPr>
          <w:ilvl w:val="0"/>
          <w:numId w:val="32"/>
        </w:numPr>
      </w:pPr>
      <w:r>
        <w:t>for personnel with security clearances, inform the authorised security vetting agency of the separation of contracted provider’s personnel</w:t>
      </w:r>
      <w:r w:rsidR="008A4869">
        <w:rPr>
          <w:rStyle w:val="FootnoteReference"/>
          <w:rFonts w:ascii="Arial Narrow" w:hAnsi="Arial Narrow" w:cstheme="minorHAnsi"/>
        </w:rPr>
        <w:footnoteReference w:id="5"/>
      </w:r>
    </w:p>
    <w:p w14:paraId="704E7AF3" w14:textId="5780951C" w:rsidR="00476704" w:rsidRPr="00165AEF" w:rsidRDefault="00476704" w:rsidP="00ED0C76">
      <w:pPr>
        <w:pStyle w:val="ListBullet3"/>
      </w:pPr>
      <w:r>
        <w:t>obtain formal acknowledgement from contracted providers and their personnel of their continuing obligations to maintain confidentiality</w:t>
      </w:r>
      <w:r w:rsidR="00355ABB">
        <w:t>.</w:t>
      </w:r>
    </w:p>
    <w:p w14:paraId="0DCFB36B" w14:textId="3F184407" w:rsidR="00D20E97" w:rsidRPr="00D20E97" w:rsidRDefault="00476704" w:rsidP="005C1C5F">
      <w:pPr>
        <w:pStyle w:val="Listbullet1"/>
      </w:pPr>
      <w:r w:rsidRPr="00D20E97">
        <w:lastRenderedPageBreak/>
        <w:t>For information regarding setting contract end date</w:t>
      </w:r>
      <w:r w:rsidR="00355ABB">
        <w:t xml:space="preserve">s and </w:t>
      </w:r>
      <w:r w:rsidRPr="00D20E97">
        <w:t>termination options, refer to the</w:t>
      </w:r>
      <w:r w:rsidR="00355ABB">
        <w:t xml:space="preserve"> </w:t>
      </w:r>
      <w:r w:rsidR="00355ABB" w:rsidRPr="00355ABB">
        <w:t>Department of Finance</w:t>
      </w:r>
      <w:r w:rsidRPr="00D20E97">
        <w:t xml:space="preserve"> </w:t>
      </w:r>
      <w:hyperlink r:id="rId28" w:history="1">
        <w:r w:rsidR="00355ABB">
          <w:rPr>
            <w:rStyle w:val="Hyperlink"/>
          </w:rPr>
          <w:t>Commonwealth Procurement Rules</w:t>
        </w:r>
      </w:hyperlink>
      <w:r w:rsidR="00ED0C76" w:rsidRPr="00D20E97">
        <w:t>.</w:t>
      </w:r>
    </w:p>
    <w:p w14:paraId="7422BC27" w14:textId="77777777" w:rsidR="00476704" w:rsidRDefault="00476704" w:rsidP="00ED0C76">
      <w:pPr>
        <w:pStyle w:val="Heading2"/>
      </w:pPr>
      <w:r>
        <w:t>Find out more</w:t>
      </w:r>
    </w:p>
    <w:p w14:paraId="73990B6B" w14:textId="487671B0" w:rsidR="00476704" w:rsidRPr="00165AEF" w:rsidRDefault="00476704" w:rsidP="006E5F5B">
      <w:pPr>
        <w:pStyle w:val="Listbullet1"/>
        <w:keepNext/>
        <w:ind w:left="357" w:hanging="357"/>
      </w:pPr>
      <w:r w:rsidRPr="00AF5DEC">
        <w:t>Other legislation</w:t>
      </w:r>
      <w:r>
        <w:t>,</w:t>
      </w:r>
      <w:r w:rsidRPr="00165AEF">
        <w:t xml:space="preserve"> policies </w:t>
      </w:r>
      <w:r>
        <w:t xml:space="preserve">or contacts </w:t>
      </w:r>
      <w:r w:rsidRPr="00165AEF">
        <w:t>include:</w:t>
      </w:r>
    </w:p>
    <w:p w14:paraId="5157ED66" w14:textId="6FC69899" w:rsidR="00476704" w:rsidRPr="006F442A" w:rsidRDefault="00AC2212" w:rsidP="00F05252">
      <w:pPr>
        <w:pStyle w:val="ListBullet2"/>
        <w:numPr>
          <w:ilvl w:val="0"/>
          <w:numId w:val="33"/>
        </w:numPr>
      </w:pPr>
      <w:hyperlink r:id="rId29" w:history="1">
        <w:r w:rsidR="00476704" w:rsidRPr="00D20E97">
          <w:rPr>
            <w:rStyle w:val="Hyperlink"/>
          </w:rPr>
          <w:t>Department of Finance Commonwealth Procurement Rules</w:t>
        </w:r>
      </w:hyperlink>
    </w:p>
    <w:p w14:paraId="353B40B1" w14:textId="72F8332F" w:rsidR="00476704" w:rsidRPr="006F442A" w:rsidRDefault="00AC2212" w:rsidP="00964C59">
      <w:pPr>
        <w:pStyle w:val="ListBullet2"/>
      </w:pPr>
      <w:hyperlink r:id="rId30" w:history="1">
        <w:r w:rsidR="00476704" w:rsidRPr="00D20E97">
          <w:rPr>
            <w:rStyle w:val="Hyperlink"/>
          </w:rPr>
          <w:t>Commonwealth</w:t>
        </w:r>
        <w:r w:rsidR="009E2B23">
          <w:rPr>
            <w:rStyle w:val="Hyperlink"/>
          </w:rPr>
          <w:t xml:space="preserve"> </w:t>
        </w:r>
        <w:r w:rsidR="00476704" w:rsidRPr="00D20E97">
          <w:rPr>
            <w:rStyle w:val="Hyperlink"/>
          </w:rPr>
          <w:t>contracting</w:t>
        </w:r>
        <w:r w:rsidR="009E2B23">
          <w:rPr>
            <w:rStyle w:val="Hyperlink"/>
          </w:rPr>
          <w:t xml:space="preserve"> </w:t>
        </w:r>
        <w:r w:rsidR="00476704" w:rsidRPr="00D20E97">
          <w:rPr>
            <w:rStyle w:val="Hyperlink"/>
          </w:rPr>
          <w:t>suite</w:t>
        </w:r>
      </w:hyperlink>
    </w:p>
    <w:p w14:paraId="3D2D8996" w14:textId="36D07C1A" w:rsidR="00476704" w:rsidRPr="00D20E97" w:rsidRDefault="00AC2212" w:rsidP="002E4736">
      <w:pPr>
        <w:pStyle w:val="ListBullet2"/>
        <w:rPr>
          <w:rStyle w:val="Hyperlink"/>
          <w:color w:val="auto"/>
          <w:u w:val="none"/>
        </w:rPr>
      </w:pPr>
      <w:hyperlink r:id="rId31" w:history="1">
        <w:r w:rsidR="00476704" w:rsidRPr="00D20E97">
          <w:rPr>
            <w:rStyle w:val="Hyperlink"/>
          </w:rPr>
          <w:t>Foreign Investment Review Board</w:t>
        </w:r>
      </w:hyperlink>
      <w:r w:rsidR="00476704" w:rsidRPr="00D20E97">
        <w:rPr>
          <w:rStyle w:val="Hyperlink"/>
          <w:color w:val="auto"/>
          <w:u w:val="none"/>
        </w:rPr>
        <w:t xml:space="preserve"> </w:t>
      </w:r>
      <w:r w:rsidR="009E2B23">
        <w:rPr>
          <w:rStyle w:val="Hyperlink"/>
          <w:color w:val="auto"/>
          <w:u w:val="none"/>
        </w:rPr>
        <w:t>information</w:t>
      </w:r>
    </w:p>
    <w:p w14:paraId="17041DAE" w14:textId="6396DA47" w:rsidR="00476704" w:rsidRPr="00D20E97" w:rsidRDefault="00476704" w:rsidP="002E4736">
      <w:pPr>
        <w:pStyle w:val="ListBullet2"/>
        <w:rPr>
          <w:rStyle w:val="Hyperlink"/>
          <w:color w:val="auto"/>
          <w:u w:val="none"/>
        </w:rPr>
      </w:pPr>
      <w:r w:rsidRPr="00D20E97">
        <w:rPr>
          <w:rStyle w:val="Hyperlink"/>
        </w:rPr>
        <w:t xml:space="preserve">OAIC </w:t>
      </w:r>
      <w:hyperlink r:id="rId32" w:history="1">
        <w:r w:rsidRPr="00D20E97">
          <w:rPr>
            <w:rStyle w:val="Hyperlink"/>
          </w:rPr>
          <w:t>Notifiable Data Breaches scheme</w:t>
        </w:r>
      </w:hyperlink>
    </w:p>
    <w:p w14:paraId="2186CA27" w14:textId="77777777" w:rsidR="00424209" w:rsidRPr="00424209" w:rsidRDefault="00476704" w:rsidP="00424209">
      <w:pPr>
        <w:pStyle w:val="ListBullet2"/>
        <w:rPr>
          <w:rStyle w:val="Hyperlink"/>
          <w:color w:val="auto"/>
          <w:u w:val="none"/>
        </w:rPr>
      </w:pPr>
      <w:r w:rsidRPr="00D20E97">
        <w:rPr>
          <w:rStyle w:val="Hyperlink"/>
          <w:color w:val="auto"/>
          <w:u w:val="none"/>
        </w:rPr>
        <w:t xml:space="preserve">ASIO </w:t>
      </w:r>
      <w:hyperlink r:id="rId33" w:history="1">
        <w:r w:rsidRPr="00D20E97">
          <w:rPr>
            <w:rStyle w:val="Hyperlink"/>
          </w:rPr>
          <w:t>Business and Government Liaison Unit</w:t>
        </w:r>
      </w:hyperlink>
    </w:p>
    <w:p w14:paraId="282C5C7B" w14:textId="4B061102" w:rsidR="00424209" w:rsidRDefault="00AC2212" w:rsidP="00424209">
      <w:pPr>
        <w:pStyle w:val="ListBullet2"/>
      </w:pPr>
      <w:hyperlink r:id="rId34" w:history="1">
        <w:r w:rsidR="00476704" w:rsidRPr="00424209">
          <w:rPr>
            <w:rStyle w:val="Hyperlink"/>
            <w:i/>
          </w:rPr>
          <w:t>Crimes Act 1914</w:t>
        </w:r>
      </w:hyperlink>
      <w:r w:rsidR="00D20E97" w:rsidRPr="00BE555A">
        <w:t>.</w:t>
      </w:r>
      <w:r w:rsidR="00424209" w:rsidRPr="00424209">
        <w:t xml:space="preserve"> </w:t>
      </w:r>
    </w:p>
    <w:p w14:paraId="1CFC82AA" w14:textId="77777777" w:rsidR="00424209" w:rsidRDefault="00424209" w:rsidP="00424209">
      <w:pPr>
        <w:pStyle w:val="Heading3"/>
      </w:pPr>
      <w:r>
        <w:t>Change log</w:t>
      </w:r>
    </w:p>
    <w:p w14:paraId="1E2D83C9" w14:textId="77777777" w:rsidR="00424209" w:rsidRPr="00116E26" w:rsidRDefault="00424209" w:rsidP="00424209">
      <w:pPr>
        <w:pStyle w:val="Caption"/>
      </w:pPr>
      <w:r w:rsidRPr="00FB5CFE">
        <w:t xml:space="preserve">Table </w:t>
      </w:r>
      <w:r w:rsidR="008A2916">
        <w:rPr>
          <w:noProof/>
        </w:rPr>
        <w:fldChar w:fldCharType="begin"/>
      </w:r>
      <w:r w:rsidR="008A2916">
        <w:rPr>
          <w:noProof/>
        </w:rPr>
        <w:instrText xml:space="preserve"> SEQ Table \* ARABIC </w:instrText>
      </w:r>
      <w:r w:rsidR="008A2916">
        <w:rPr>
          <w:noProof/>
        </w:rPr>
        <w:fldChar w:fldCharType="separate"/>
      </w:r>
      <w:r w:rsidR="00794FCE">
        <w:rPr>
          <w:noProof/>
        </w:rPr>
        <w:t>2</w:t>
      </w:r>
      <w:r w:rsidR="008A2916">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ersion v2018.0&#10;Amendments not applicable. This is the first issue of this policy."/>
      </w:tblPr>
      <w:tblGrid>
        <w:gridCol w:w="1368"/>
        <w:gridCol w:w="1529"/>
        <w:gridCol w:w="1412"/>
        <w:gridCol w:w="6157"/>
      </w:tblGrid>
      <w:tr w:rsidR="00424209" w14:paraId="4C2E2AE8" w14:textId="77777777" w:rsidTr="00F12FBB">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14:paraId="53256932" w14:textId="77777777" w:rsidR="00424209" w:rsidRPr="00424209" w:rsidRDefault="00424209" w:rsidP="00F12FBB">
            <w:pPr>
              <w:rPr>
                <w:rStyle w:val="Strong"/>
                <w:b/>
                <w:color w:val="000000" w:themeColor="text1"/>
              </w:rPr>
            </w:pPr>
            <w:r w:rsidRPr="00424209">
              <w:rPr>
                <w:rStyle w:val="Strong"/>
                <w:b/>
                <w:color w:val="000000" w:themeColor="text1"/>
              </w:rPr>
              <w:t>Version</w:t>
            </w:r>
          </w:p>
        </w:tc>
        <w:tc>
          <w:tcPr>
            <w:tcW w:w="1559" w:type="dxa"/>
          </w:tcPr>
          <w:p w14:paraId="5D417F53" w14:textId="77777777" w:rsidR="00424209" w:rsidRPr="00424209" w:rsidRDefault="00424209" w:rsidP="00F12FBB">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424209">
              <w:rPr>
                <w:rStyle w:val="Strong"/>
                <w:b/>
                <w:color w:val="000000" w:themeColor="text1"/>
              </w:rPr>
              <w:t>Date</w:t>
            </w:r>
          </w:p>
        </w:tc>
        <w:tc>
          <w:tcPr>
            <w:tcW w:w="1418" w:type="dxa"/>
          </w:tcPr>
          <w:p w14:paraId="34BE7D07" w14:textId="77777777" w:rsidR="00424209" w:rsidRPr="00424209" w:rsidRDefault="00424209" w:rsidP="00F12FBB">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424209">
              <w:rPr>
                <w:rStyle w:val="Strong"/>
                <w:b/>
                <w:color w:val="000000" w:themeColor="text1"/>
              </w:rPr>
              <w:t>Section</w:t>
            </w:r>
          </w:p>
        </w:tc>
        <w:tc>
          <w:tcPr>
            <w:tcW w:w="6321" w:type="dxa"/>
          </w:tcPr>
          <w:p w14:paraId="0ACF4246" w14:textId="77777777" w:rsidR="00424209" w:rsidRPr="00424209" w:rsidRDefault="00424209" w:rsidP="00F12FBB">
            <w:pPr>
              <w:cnfStyle w:val="100000000000" w:firstRow="1" w:lastRow="0" w:firstColumn="0" w:lastColumn="0" w:oddVBand="0" w:evenVBand="0" w:oddHBand="0" w:evenHBand="0" w:firstRowFirstColumn="0" w:firstRowLastColumn="0" w:lastRowFirstColumn="0" w:lastRowLastColumn="0"/>
              <w:rPr>
                <w:rStyle w:val="Strong"/>
                <w:bCs w:val="0"/>
                <w:color w:val="000000" w:themeColor="text1"/>
              </w:rPr>
            </w:pPr>
            <w:r w:rsidRPr="00424209">
              <w:rPr>
                <w:rStyle w:val="Strong"/>
                <w:b/>
                <w:color w:val="000000" w:themeColor="text1"/>
              </w:rPr>
              <w:t>Amendment</w:t>
            </w:r>
          </w:p>
        </w:tc>
      </w:tr>
      <w:tr w:rsidR="00424209" w14:paraId="5D4C0DC9" w14:textId="77777777" w:rsidTr="00F12F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2230D7F5" w14:textId="14C6AD11" w:rsidR="00424209" w:rsidRPr="00424209" w:rsidRDefault="004C5E2C" w:rsidP="00F12FBB">
            <w:pPr>
              <w:pStyle w:val="Tablebody"/>
              <w:rPr>
                <w:b w:val="0"/>
                <w:color w:val="000000" w:themeColor="text1"/>
              </w:rPr>
            </w:pPr>
            <w:r>
              <w:rPr>
                <w:b w:val="0"/>
                <w:color w:val="000000" w:themeColor="text1"/>
              </w:rPr>
              <w:t>v2018.1</w:t>
            </w:r>
            <w:r w:rsidR="00424209" w:rsidRPr="00424209">
              <w:rPr>
                <w:b w:val="0"/>
                <w:color w:val="000000" w:themeColor="text1"/>
              </w:rPr>
              <w:t xml:space="preserve"> </w:t>
            </w:r>
          </w:p>
        </w:tc>
        <w:tc>
          <w:tcPr>
            <w:tcW w:w="1559" w:type="dxa"/>
          </w:tcPr>
          <w:p w14:paraId="46D98508" w14:textId="4923F670" w:rsidR="00424209" w:rsidRPr="00424209" w:rsidRDefault="004C5E2C" w:rsidP="00F12FBB">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Sep 2018</w:t>
            </w:r>
          </w:p>
        </w:tc>
        <w:tc>
          <w:tcPr>
            <w:tcW w:w="1418" w:type="dxa"/>
          </w:tcPr>
          <w:p w14:paraId="21D15222" w14:textId="77777777" w:rsidR="00424209" w:rsidRPr="00424209" w:rsidRDefault="00424209" w:rsidP="00F12FBB">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424209">
              <w:rPr>
                <w:color w:val="000000" w:themeColor="text1"/>
              </w:rPr>
              <w:t>Throughout</w:t>
            </w:r>
          </w:p>
        </w:tc>
        <w:tc>
          <w:tcPr>
            <w:tcW w:w="6321" w:type="dxa"/>
          </w:tcPr>
          <w:p w14:paraId="7648AE1A" w14:textId="77777777" w:rsidR="00424209" w:rsidRPr="00424209" w:rsidRDefault="00424209" w:rsidP="00F12FBB">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424209">
              <w:rPr>
                <w:color w:val="000000" w:themeColor="text1"/>
              </w:rPr>
              <w:t>Not applicable. This is the first issue of this policy</w:t>
            </w:r>
          </w:p>
        </w:tc>
      </w:tr>
    </w:tbl>
    <w:p w14:paraId="03F30466" w14:textId="77777777" w:rsidR="00424209" w:rsidRDefault="00424209" w:rsidP="00424209">
      <w:pPr>
        <w:pStyle w:val="ListBullet2"/>
        <w:numPr>
          <w:ilvl w:val="0"/>
          <w:numId w:val="0"/>
        </w:numPr>
      </w:pPr>
    </w:p>
    <w:p w14:paraId="48E4B2CD" w14:textId="77777777" w:rsidR="00424209" w:rsidRDefault="00424209" w:rsidP="005C1C5F">
      <w:pPr>
        <w:pStyle w:val="Listbullet1"/>
        <w:numPr>
          <w:ilvl w:val="0"/>
          <w:numId w:val="0"/>
        </w:numPr>
        <w:sectPr w:rsidR="00424209" w:rsidSect="00A720AA">
          <w:headerReference w:type="default" r:id="rId35"/>
          <w:footerReference w:type="default" r:id="rId36"/>
          <w:headerReference w:type="first" r:id="rId37"/>
          <w:footerReference w:type="first" r:id="rId38"/>
          <w:pgSz w:w="11906" w:h="16838"/>
          <w:pgMar w:top="822" w:right="720" w:bottom="720" w:left="720" w:header="0" w:footer="0" w:gutter="0"/>
          <w:cols w:space="708"/>
          <w:titlePg/>
          <w:docGrid w:linePitch="360"/>
        </w:sectPr>
      </w:pPr>
    </w:p>
    <w:p w14:paraId="08AC2D54" w14:textId="7F1CEBC9" w:rsidR="00424209" w:rsidRDefault="00E71D9F" w:rsidP="00F05252">
      <w:pPr>
        <w:pStyle w:val="Annexheading"/>
        <w:numPr>
          <w:ilvl w:val="0"/>
          <w:numId w:val="6"/>
        </w:numPr>
      </w:pPr>
      <w:bookmarkStart w:id="5" w:name="_Ref521058267"/>
      <w:r>
        <w:lastRenderedPageBreak/>
        <w:t>D</w:t>
      </w:r>
      <w:r w:rsidR="00424209">
        <w:t>eveloping contract clauses</w:t>
      </w:r>
      <w:bookmarkEnd w:id="5"/>
      <w:r>
        <w:t xml:space="preserve"> on security matters</w:t>
      </w:r>
    </w:p>
    <w:p w14:paraId="49F6C2D8" w14:textId="4DEF8054" w:rsidR="00424209" w:rsidRDefault="00424209" w:rsidP="00424209">
      <w:pPr>
        <w:pStyle w:val="Heading3"/>
        <w:numPr>
          <w:ilvl w:val="0"/>
          <w:numId w:val="0"/>
        </w:numPr>
        <w:ind w:left="576" w:hanging="576"/>
      </w:pPr>
      <w:r>
        <w:t>P</w:t>
      </w:r>
      <w:r w:rsidRPr="0050403F">
        <w:t>ersonnel security</w:t>
      </w:r>
    </w:p>
    <w:p w14:paraId="400FFBDD" w14:textId="403E28C6" w:rsidR="00424209" w:rsidRDefault="00424209" w:rsidP="005C1C5F">
      <w:pPr>
        <w:pStyle w:val="Listbullet1"/>
        <w:numPr>
          <w:ilvl w:val="0"/>
          <w:numId w:val="49"/>
        </w:numPr>
      </w:pPr>
      <w:r w:rsidRPr="00424209">
        <w:t>It is recommended that the same personnel security measures are applied to contracted provider personnel as an entity would with its directly employed staff.</w:t>
      </w:r>
    </w:p>
    <w:p w14:paraId="6C2B6D92" w14:textId="77777777" w:rsidR="00424209" w:rsidRDefault="00424209" w:rsidP="00424209">
      <w:pPr>
        <w:pStyle w:val="Caption"/>
      </w:pPr>
      <w:r>
        <w:t xml:space="preserve">Annex A Table </w:t>
      </w:r>
      <w:r w:rsidR="008A2916">
        <w:rPr>
          <w:noProof/>
        </w:rPr>
        <w:fldChar w:fldCharType="begin"/>
      </w:r>
      <w:r w:rsidR="008A2916">
        <w:rPr>
          <w:noProof/>
        </w:rPr>
        <w:instrText xml:space="preserve"> SEQ Annex_Table \* ARABIC </w:instrText>
      </w:r>
      <w:r w:rsidR="008A2916">
        <w:rPr>
          <w:noProof/>
        </w:rPr>
        <w:fldChar w:fldCharType="separate"/>
      </w:r>
      <w:r w:rsidR="00794FCE">
        <w:rPr>
          <w:noProof/>
        </w:rPr>
        <w:t>1</w:t>
      </w:r>
      <w:r w:rsidR="008A2916">
        <w:rPr>
          <w:noProof/>
        </w:rPr>
        <w:fldChar w:fldCharType="end"/>
      </w:r>
      <w:r w:rsidRPr="005F4A34">
        <w:t xml:space="preserve"> </w:t>
      </w:r>
      <w:r w:rsidRPr="00D373C1">
        <w:t xml:space="preserve">Examples of </w:t>
      </w:r>
      <w:r>
        <w:t xml:space="preserve">personnel security contract </w:t>
      </w:r>
      <w:r w:rsidRPr="00D373C1">
        <w:t>terms and conditions</w:t>
      </w:r>
      <w:r>
        <w:t xml:space="preserve"> </w:t>
      </w:r>
    </w:p>
    <w:tbl>
      <w:tblPr>
        <w:tblStyle w:val="LightShading-Accent4"/>
        <w:tblW w:w="0" w:type="auto"/>
        <w:jc w:val="center"/>
        <w:tblLook w:val="04A0" w:firstRow="1" w:lastRow="0" w:firstColumn="1" w:lastColumn="0" w:noHBand="0" w:noVBand="1"/>
        <w:tblCaption w:val="Examples of personnel security contract terms and conditions"/>
        <w:tblDescription w:val="Eligibility and suitability of personnel example clauses may relate to:&#10;a. contractor personnel who do not require security clearances – entities need to assess if the access to official information (including security classified information) justifies requiring them to sign a Non-Disclosure Agreement. &#10;b. a requirement for the contracted providers to seek written consent from the entity, for their personnel who may access the entity’s resources and share entity information &#10;c. any standards of behaviour which it also expects employees to observe relating to code of conduct and the application of protective security measures&#10;d. confidentiality and non-disclosure of official information (including security classified information) to a third party&#10;e. the requirement for contracted provider’s personnel to protect the entity’s information and assets.&#10;&#10;Ongoing suitability of personnel example clauses may relate to:&#10;a. provisions requiring the contracted provider to prevent all access to security classified material by personnel whose security clearances are revoked, lapsed, or who no longer require access&#10;b. a requirement for the contracted provider to report to the entity when any of the provider’s personnel have had any incidental or accidental contact with security classified material. For further information see the PSPF policy: Access to information&#10;c. arrangements for dealing with any reportable changes in circumstances and the reporting and investigation of security incidents or breaches. For example if a contractor’s personnel: &#10;c.i. is employed on other concurrent contracts with other entities or governments&#10;c.ii. has been expelled from an accrediting body&#10;c.iii. has been arrested or is undergoing disciplinary proceedings&#10;c.iv. has been dismissed, has resigned, or is on long term leave&#10;d. ongoing security awareness training that includes the contracting company’s responsibility that require personnel to:&#10;d.i. protect the entity’s assets and information&#10;d.ii. report changes in personal circumstances &#10;d.iii. report suspicious, ongoing, unusual or persistent contact.&#10;&#10;Separating personnel example clauses may relate to:&#10;a. provisions for revoking physical and ICT access upon a contracted provider’s personnel’s exit from the company&#10;b. an obligation on the contracted provider to advise the entity when the provider’s personnel (or sub-contractors) with sponsored clearances have ceased to work on the entity’s contract&#10;c. requiring the contracted provider to remind personnel who have accessed official or classified information that the confidentiality requirements are ongoing."/>
      </w:tblPr>
      <w:tblGrid>
        <w:gridCol w:w="3030"/>
        <w:gridCol w:w="7436"/>
      </w:tblGrid>
      <w:tr w:rsidR="00424209" w14:paraId="058D7A37" w14:textId="77777777" w:rsidTr="00B23B30">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3085" w:type="dxa"/>
          </w:tcPr>
          <w:p w14:paraId="36443D8E" w14:textId="33E68047" w:rsidR="00424209" w:rsidRPr="00DF1AB3" w:rsidRDefault="00DF1AB3" w:rsidP="00F12FBB">
            <w:pPr>
              <w:rPr>
                <w:rStyle w:val="Strong"/>
                <w:b/>
                <w:color w:val="000000" w:themeColor="text1"/>
              </w:rPr>
            </w:pPr>
            <w:r w:rsidRPr="00DF1AB3">
              <w:rPr>
                <w:rStyle w:val="Strong"/>
                <w:b/>
                <w:color w:val="000000" w:themeColor="text1"/>
              </w:rPr>
              <w:t>Context</w:t>
            </w:r>
          </w:p>
        </w:tc>
        <w:tc>
          <w:tcPr>
            <w:tcW w:w="7597" w:type="dxa"/>
          </w:tcPr>
          <w:p w14:paraId="72FA409B" w14:textId="4547B0B7" w:rsidR="00424209" w:rsidRPr="00DF1AB3" w:rsidRDefault="005027EE" w:rsidP="00F12FBB">
            <w:pPr>
              <w:cnfStyle w:val="100000000000" w:firstRow="1" w:lastRow="0" w:firstColumn="0" w:lastColumn="0" w:oddVBand="0" w:evenVBand="0" w:oddHBand="0" w:evenHBand="0" w:firstRowFirstColumn="0" w:firstRowLastColumn="0" w:lastRowFirstColumn="0" w:lastRowLastColumn="0"/>
              <w:rPr>
                <w:rStyle w:val="Strong"/>
                <w:b/>
                <w:bCs w:val="0"/>
                <w:color w:val="000000" w:themeColor="text1"/>
              </w:rPr>
            </w:pPr>
            <w:r>
              <w:rPr>
                <w:rStyle w:val="Strong"/>
                <w:b/>
                <w:color w:val="000000" w:themeColor="text1"/>
              </w:rPr>
              <w:t>Security matters to consider when developing contracts</w:t>
            </w:r>
          </w:p>
        </w:tc>
      </w:tr>
      <w:tr w:rsidR="00DF1AB3" w14:paraId="78B5213C" w14:textId="77777777" w:rsidTr="00B23B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5" w:type="dxa"/>
            <w:tcBorders>
              <w:top w:val="single" w:sz="8" w:space="0" w:color="8064A2" w:themeColor="accent4"/>
              <w:bottom w:val="nil"/>
            </w:tcBorders>
          </w:tcPr>
          <w:p w14:paraId="1F9645DB" w14:textId="144A0935" w:rsidR="00DF1AB3" w:rsidRPr="000516BF" w:rsidRDefault="00DF1AB3" w:rsidP="006E5F5B">
            <w:pPr>
              <w:pStyle w:val="Tablebody"/>
              <w:ind w:right="-99"/>
              <w:rPr>
                <w:b w:val="0"/>
                <w:color w:val="000000" w:themeColor="text1"/>
              </w:rPr>
            </w:pPr>
            <w:r w:rsidRPr="00DF1AB3">
              <w:rPr>
                <w:b w:val="0"/>
                <w:color w:val="000000" w:themeColor="text1"/>
              </w:rPr>
              <w:t xml:space="preserve">The PSPF policy: </w:t>
            </w:r>
            <w:hyperlink r:id="rId39" w:history="1">
              <w:r w:rsidR="00BD0DEB">
                <w:rPr>
                  <w:rStyle w:val="Hyperlink"/>
                </w:rPr>
                <w:t>Eligibility and suitability of personnel</w:t>
              </w:r>
            </w:hyperlink>
            <w:r w:rsidRPr="00DF1AB3">
              <w:rPr>
                <w:b w:val="0"/>
                <w:color w:val="000000" w:themeColor="text1"/>
              </w:rPr>
              <w:t xml:space="preserve"> identifies requirements for employment screening and</w:t>
            </w:r>
            <w:r w:rsidR="006E5F5B">
              <w:rPr>
                <w:b w:val="0"/>
                <w:color w:val="000000" w:themeColor="text1"/>
              </w:rPr>
              <w:t>,</w:t>
            </w:r>
            <w:r w:rsidRPr="00DF1AB3">
              <w:rPr>
                <w:b w:val="0"/>
                <w:color w:val="000000" w:themeColor="text1"/>
              </w:rPr>
              <w:t xml:space="preserve"> for those accessing security classified Australian Government resources</w:t>
            </w:r>
            <w:r w:rsidR="006E5F5B">
              <w:rPr>
                <w:b w:val="0"/>
                <w:color w:val="000000" w:themeColor="text1"/>
              </w:rPr>
              <w:t>,</w:t>
            </w:r>
            <w:r w:rsidRPr="00DF1AB3">
              <w:rPr>
                <w:b w:val="0"/>
                <w:color w:val="000000" w:themeColor="text1"/>
              </w:rPr>
              <w:t xml:space="preserve"> vetting. </w:t>
            </w:r>
          </w:p>
        </w:tc>
        <w:tc>
          <w:tcPr>
            <w:tcW w:w="7597" w:type="dxa"/>
          </w:tcPr>
          <w:p w14:paraId="3FFE7C21" w14:textId="46E0841E" w:rsidR="00DF1AB3" w:rsidRPr="00DF1AB3" w:rsidRDefault="005027EE" w:rsidP="00DF1AB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Personnel security matters to consider when developing contracts</w:t>
            </w:r>
            <w:r w:rsidR="00DF1AB3" w:rsidRPr="00DF1AB3">
              <w:rPr>
                <w:color w:val="000000" w:themeColor="text1"/>
              </w:rPr>
              <w:t xml:space="preserve"> may relate to:</w:t>
            </w:r>
          </w:p>
          <w:p w14:paraId="20ECC552" w14:textId="04802772" w:rsidR="00DF1AB3" w:rsidRPr="00DF1AB3" w:rsidRDefault="00DF1AB3" w:rsidP="00F05252">
            <w:pPr>
              <w:pStyle w:val="Tablebodybullet1"/>
              <w:numPr>
                <w:ilvl w:val="0"/>
                <w:numId w:val="36"/>
              </w:numPr>
              <w:cnfStyle w:val="000000100000" w:firstRow="0" w:lastRow="0" w:firstColumn="0" w:lastColumn="0" w:oddVBand="0" w:evenVBand="0" w:oddHBand="1" w:evenHBand="0" w:firstRowFirstColumn="0" w:firstRowLastColumn="0" w:lastRowFirstColumn="0" w:lastRowLastColumn="0"/>
              <w:rPr>
                <w:color w:val="000000" w:themeColor="text1"/>
              </w:rPr>
            </w:pPr>
            <w:r w:rsidRPr="00DF1AB3">
              <w:rPr>
                <w:color w:val="000000" w:themeColor="text1"/>
              </w:rPr>
              <w:t>contractor personnel who do not require security clearances –</w:t>
            </w:r>
            <w:r w:rsidR="00ED0003">
              <w:rPr>
                <w:color w:val="000000" w:themeColor="text1"/>
              </w:rPr>
              <w:t xml:space="preserve"> in some cases an entity may consider </w:t>
            </w:r>
            <w:r w:rsidR="00517C31" w:rsidRPr="00DF1AB3">
              <w:rPr>
                <w:color w:val="000000" w:themeColor="text1"/>
              </w:rPr>
              <w:t xml:space="preserve">a </w:t>
            </w:r>
            <w:r w:rsidR="00517C31">
              <w:rPr>
                <w:color w:val="000000" w:themeColor="text1"/>
              </w:rPr>
              <w:t xml:space="preserve">signed </w:t>
            </w:r>
            <w:r w:rsidR="00517C31" w:rsidRPr="00DF1AB3">
              <w:rPr>
                <w:color w:val="000000" w:themeColor="text1"/>
              </w:rPr>
              <w:t xml:space="preserve">Non-Disclosure Agreement </w:t>
            </w:r>
            <w:r w:rsidR="00ED0003">
              <w:rPr>
                <w:color w:val="000000" w:themeColor="text1"/>
              </w:rPr>
              <w:t>is</w:t>
            </w:r>
            <w:r w:rsidR="00517C31">
              <w:rPr>
                <w:color w:val="000000" w:themeColor="text1"/>
              </w:rPr>
              <w:t xml:space="preserve"> warranted to support access </w:t>
            </w:r>
            <w:r w:rsidRPr="00DF1AB3">
              <w:rPr>
                <w:color w:val="000000" w:themeColor="text1"/>
              </w:rPr>
              <w:t>to official information.</w:t>
            </w:r>
            <w:r w:rsidRPr="00DF1AB3">
              <w:rPr>
                <w:color w:val="000000" w:themeColor="text1"/>
                <w:vertAlign w:val="superscript"/>
              </w:rPr>
              <w:footnoteReference w:id="6"/>
            </w:r>
          </w:p>
          <w:p w14:paraId="365AB1A2" w14:textId="77777777" w:rsidR="00DF1AB3" w:rsidRPr="00DF1AB3" w:rsidRDefault="00DF1AB3" w:rsidP="00DF1AB3">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F1AB3">
              <w:rPr>
                <w:color w:val="000000" w:themeColor="text1"/>
              </w:rPr>
              <w:t xml:space="preserve">a requirement for the contracted providers to seek written consent from the entity, for their personnel who may access the entity’s resources and share entity information </w:t>
            </w:r>
          </w:p>
          <w:p w14:paraId="505D5B55" w14:textId="77777777" w:rsidR="00DF1AB3" w:rsidRPr="00DF1AB3" w:rsidRDefault="00DF1AB3" w:rsidP="00DF1AB3">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F1AB3">
              <w:rPr>
                <w:color w:val="000000" w:themeColor="text1"/>
              </w:rPr>
              <w:t>any standards of behaviour which it also expects employees to observe relating to code of conduct and the application of protective security measures</w:t>
            </w:r>
          </w:p>
          <w:p w14:paraId="2885B0A9" w14:textId="73F3CFB9" w:rsidR="00DF1AB3" w:rsidRPr="00DF1AB3" w:rsidRDefault="00DF1AB3" w:rsidP="00DF1AB3">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F1AB3">
              <w:rPr>
                <w:color w:val="000000" w:themeColor="text1"/>
              </w:rPr>
              <w:t>confidentiality and for non-disclosure of official information (including security classified information) to a third party</w:t>
            </w:r>
          </w:p>
          <w:p w14:paraId="1037B840" w14:textId="77777777" w:rsidR="00DF1AB3" w:rsidRDefault="00DF1AB3" w:rsidP="00DF1AB3">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F1AB3">
              <w:rPr>
                <w:color w:val="000000" w:themeColor="text1"/>
              </w:rPr>
              <w:t>the requirement for contracted provider’s personnel to protect the entity’s information and assets.</w:t>
            </w:r>
          </w:p>
          <w:p w14:paraId="76358116" w14:textId="77777777" w:rsidR="001F72C9" w:rsidRDefault="001F72C9" w:rsidP="000516BF">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p>
          <w:p w14:paraId="6AEB87AD" w14:textId="77777777" w:rsidR="000516BF" w:rsidRPr="000516BF" w:rsidRDefault="000516BF" w:rsidP="000516BF">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0516BF">
              <w:rPr>
                <w:color w:val="000000" w:themeColor="text1"/>
              </w:rPr>
              <w:t>As contracted providers’ personnel may work concurrently for a number of entities, it can be challenging to identify the relevant entity to sponsor the contractor personnel’s security clearances for access to security classified material. In such cases, sponsorship is provided by the entity that:</w:t>
            </w:r>
          </w:p>
          <w:p w14:paraId="68C0E2D8" w14:textId="77777777" w:rsidR="000516BF" w:rsidRPr="000516BF" w:rsidRDefault="000516BF" w:rsidP="00F05252">
            <w:pPr>
              <w:pStyle w:val="Tablebodybullet1"/>
              <w:numPr>
                <w:ilvl w:val="0"/>
                <w:numId w:val="35"/>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0516BF">
              <w:rPr>
                <w:bCs/>
                <w:color w:val="000000" w:themeColor="text1"/>
              </w:rPr>
              <w:t>first engaged the contractor where a security clearance is required</w:t>
            </w:r>
          </w:p>
          <w:p w14:paraId="119FCD48" w14:textId="77777777" w:rsidR="000516BF" w:rsidRPr="000516BF" w:rsidRDefault="000516BF" w:rsidP="000516BF">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0516BF">
              <w:rPr>
                <w:color w:val="000000" w:themeColor="text1"/>
              </w:rPr>
              <w:t>requires the highest level of security clearance or</w:t>
            </w:r>
          </w:p>
          <w:p w14:paraId="6302AD09" w14:textId="24931B03" w:rsidR="000516BF" w:rsidRPr="000516BF" w:rsidRDefault="000516BF" w:rsidP="000516BF">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0516BF">
              <w:rPr>
                <w:color w:val="000000" w:themeColor="text1"/>
              </w:rPr>
              <w:t>is the lead entity for a contract, where a single contract covers a number of entities, ie as the result of a panel arrangement.</w:t>
            </w:r>
          </w:p>
        </w:tc>
      </w:tr>
      <w:tr w:rsidR="00DF1AB3" w14:paraId="1050B155" w14:textId="77777777" w:rsidTr="00B23B30">
        <w:trPr>
          <w:jc w:val="center"/>
        </w:trPr>
        <w:tc>
          <w:tcPr>
            <w:cnfStyle w:val="001000000000" w:firstRow="0" w:lastRow="0" w:firstColumn="1" w:lastColumn="0" w:oddVBand="0" w:evenVBand="0" w:oddHBand="0" w:evenHBand="0" w:firstRowFirstColumn="0" w:firstRowLastColumn="0" w:lastRowFirstColumn="0" w:lastRowLastColumn="0"/>
            <w:tcW w:w="3085" w:type="dxa"/>
            <w:tcBorders>
              <w:top w:val="nil"/>
              <w:left w:val="nil"/>
              <w:bottom w:val="nil"/>
            </w:tcBorders>
          </w:tcPr>
          <w:p w14:paraId="57C8FB5F" w14:textId="03BF564E" w:rsidR="00DF1AB3" w:rsidRPr="00DF1AB3" w:rsidRDefault="00DF1AB3" w:rsidP="00B23B30">
            <w:pPr>
              <w:pStyle w:val="Tablebody"/>
              <w:ind w:right="-71"/>
              <w:rPr>
                <w:b w:val="0"/>
                <w:color w:val="000000" w:themeColor="text1"/>
              </w:rPr>
            </w:pPr>
            <w:r w:rsidRPr="00DF1AB3">
              <w:rPr>
                <w:b w:val="0"/>
                <w:color w:val="000000" w:themeColor="text1"/>
              </w:rPr>
              <w:t xml:space="preserve">The PSPF policy: </w:t>
            </w:r>
            <w:hyperlink r:id="rId40" w:history="1">
              <w:r w:rsidR="00CE1BA1">
                <w:rPr>
                  <w:rStyle w:val="Hyperlink"/>
                </w:rPr>
                <w:t>Ongoing assessment of personnel</w:t>
              </w:r>
            </w:hyperlink>
            <w:r w:rsidRPr="00DF1AB3">
              <w:rPr>
                <w:b w:val="0"/>
                <w:color w:val="000000" w:themeColor="text1"/>
              </w:rPr>
              <w:t xml:space="preserve"> identifies requirements to manage ongoing suitability, including sharing relevant information of security concern (where appropriate).</w:t>
            </w:r>
          </w:p>
        </w:tc>
        <w:tc>
          <w:tcPr>
            <w:tcW w:w="7597" w:type="dxa"/>
            <w:tcBorders>
              <w:bottom w:val="nil"/>
            </w:tcBorders>
          </w:tcPr>
          <w:p w14:paraId="40BDEA64" w14:textId="706E07A5" w:rsidR="00DF1AB3" w:rsidRPr="00DF1AB3" w:rsidRDefault="005027EE" w:rsidP="00DF1AB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Personnel security matters to consider when developing contracts</w:t>
            </w:r>
            <w:r w:rsidR="00DF1AB3" w:rsidRPr="00DF1AB3">
              <w:rPr>
                <w:color w:val="000000" w:themeColor="text1"/>
              </w:rPr>
              <w:t xml:space="preserve"> may relate to:</w:t>
            </w:r>
          </w:p>
          <w:p w14:paraId="50D5D7DE" w14:textId="11636D42" w:rsidR="00DF1AB3" w:rsidRPr="00DF1AB3" w:rsidRDefault="00DF1AB3" w:rsidP="00F05252">
            <w:pPr>
              <w:pStyle w:val="Tablebodybullet1"/>
              <w:numPr>
                <w:ilvl w:val="0"/>
                <w:numId w:val="37"/>
              </w:numPr>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provisions requiring the contracted provider to prevent all access to security classified material by personnel whose security clearances are revoked, lapsed or who no longer require access</w:t>
            </w:r>
          </w:p>
          <w:p w14:paraId="36C73BD0" w14:textId="09F766F4" w:rsidR="00DF1AB3" w:rsidRPr="00DF1AB3" w:rsidRDefault="00DF1AB3" w:rsidP="00DF1AB3">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 xml:space="preserve">a requirement for the contracted provider to report to the entity when any of the provider’s personnel have had any incidental or accidental contact with security classified material. For further information see the PSPF policy: </w:t>
            </w:r>
            <w:hyperlink r:id="rId41" w:history="1">
              <w:r w:rsidR="00BD0DEB">
                <w:rPr>
                  <w:rStyle w:val="Hyperlink"/>
                </w:rPr>
                <w:t>Access to information</w:t>
              </w:r>
            </w:hyperlink>
          </w:p>
          <w:p w14:paraId="144E5E13" w14:textId="61542272" w:rsidR="00DF1AB3" w:rsidRPr="00DF1AB3" w:rsidRDefault="00DF1AB3" w:rsidP="00DF1AB3">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 xml:space="preserve">arrangements for dealing with any reportable changes in circumstances and the reporting and investigation of security incidents or breaches. For example if a contractor’s personnel: </w:t>
            </w:r>
          </w:p>
          <w:p w14:paraId="1D7BCBA2" w14:textId="6C8C6540" w:rsidR="00DF1AB3" w:rsidRPr="00DF1AB3" w:rsidRDefault="00DF1AB3" w:rsidP="00F05252">
            <w:pPr>
              <w:pStyle w:val="Tablebodybullet2"/>
              <w:numPr>
                <w:ilvl w:val="0"/>
                <w:numId w:val="38"/>
              </w:numPr>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is employed on other concurrent contracts with other entities or governments</w:t>
            </w:r>
          </w:p>
          <w:p w14:paraId="313FB954" w14:textId="2F145B0C" w:rsidR="00DF1AB3" w:rsidRPr="00DF1AB3" w:rsidRDefault="00DF1AB3" w:rsidP="00DF1AB3">
            <w:pPr>
              <w:pStyle w:val="Tablebodybullet2"/>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has been expelled from an accrediting body</w:t>
            </w:r>
          </w:p>
          <w:p w14:paraId="74B59D2F" w14:textId="2C2F1486" w:rsidR="00DF1AB3" w:rsidRPr="00DF1AB3" w:rsidRDefault="00DF1AB3" w:rsidP="00DF1AB3">
            <w:pPr>
              <w:pStyle w:val="Tablebodybullet2"/>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has been arrested or is undergoing disciplinary proceedings</w:t>
            </w:r>
          </w:p>
          <w:p w14:paraId="765C13D3" w14:textId="3DA12954" w:rsidR="00DF1AB3" w:rsidRPr="00DF1AB3" w:rsidRDefault="00DF1AB3" w:rsidP="00DF1AB3">
            <w:pPr>
              <w:pStyle w:val="Tablebodybullet2"/>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has been dismissed, has resigned or is on long</w:t>
            </w:r>
            <w:r w:rsidR="005E3DEB">
              <w:rPr>
                <w:color w:val="000000" w:themeColor="text1"/>
              </w:rPr>
              <w:t>-</w:t>
            </w:r>
            <w:r w:rsidRPr="00DF1AB3">
              <w:rPr>
                <w:color w:val="000000" w:themeColor="text1"/>
              </w:rPr>
              <w:t>term leave</w:t>
            </w:r>
          </w:p>
          <w:p w14:paraId="45717A51" w14:textId="47DA0B92" w:rsidR="00DF1AB3" w:rsidRPr="00DF1AB3" w:rsidRDefault="00DF1AB3" w:rsidP="00DF1AB3">
            <w:pPr>
              <w:pStyle w:val="Tablebodybullet1"/>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ongoing security awareness training that includes the contracting company’s responsibility that require personnel to:</w:t>
            </w:r>
          </w:p>
          <w:p w14:paraId="2D6E4839" w14:textId="1D48B2D8" w:rsidR="00DF1AB3" w:rsidRPr="00DF1AB3" w:rsidRDefault="00DF1AB3" w:rsidP="00F05252">
            <w:pPr>
              <w:pStyle w:val="Tablebodybullet2"/>
              <w:numPr>
                <w:ilvl w:val="0"/>
                <w:numId w:val="39"/>
              </w:numPr>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protect the entity’s assets and information</w:t>
            </w:r>
          </w:p>
          <w:p w14:paraId="7AD58187" w14:textId="34876B06" w:rsidR="00DF1AB3" w:rsidRPr="00DF1AB3" w:rsidRDefault="00DF1AB3" w:rsidP="00DF1AB3">
            <w:pPr>
              <w:pStyle w:val="Tablebodybullet2"/>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 xml:space="preserve">report changes in personal circumstances </w:t>
            </w:r>
          </w:p>
          <w:p w14:paraId="54606006" w14:textId="77BD340E" w:rsidR="00DF1AB3" w:rsidRPr="00DF1AB3" w:rsidRDefault="00DF1AB3" w:rsidP="00DF1AB3">
            <w:pPr>
              <w:pStyle w:val="Tablebodybullet2"/>
              <w:cnfStyle w:val="000000000000" w:firstRow="0" w:lastRow="0" w:firstColumn="0" w:lastColumn="0" w:oddVBand="0" w:evenVBand="0" w:oddHBand="0" w:evenHBand="0" w:firstRowFirstColumn="0" w:firstRowLastColumn="0" w:lastRowFirstColumn="0" w:lastRowLastColumn="0"/>
              <w:rPr>
                <w:color w:val="000000" w:themeColor="text1"/>
              </w:rPr>
            </w:pPr>
            <w:r w:rsidRPr="00DF1AB3">
              <w:rPr>
                <w:color w:val="000000" w:themeColor="text1"/>
              </w:rPr>
              <w:t>report suspicious, ongoing, unusual or persistent contact.</w:t>
            </w:r>
          </w:p>
        </w:tc>
      </w:tr>
      <w:tr w:rsidR="00DF1AB3" w14:paraId="3EBFA28A" w14:textId="77777777" w:rsidTr="00B23B30">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085" w:type="dxa"/>
            <w:tcBorders>
              <w:top w:val="nil"/>
              <w:bottom w:val="single" w:sz="8" w:space="0" w:color="8064A2" w:themeColor="accent4"/>
            </w:tcBorders>
          </w:tcPr>
          <w:p w14:paraId="02AFB39E" w14:textId="0F544961" w:rsidR="00DF1AB3" w:rsidRPr="00DF1AB3" w:rsidRDefault="00DF1AB3" w:rsidP="00246A2A">
            <w:pPr>
              <w:pStyle w:val="Tablebody"/>
              <w:ind w:right="-113"/>
              <w:rPr>
                <w:b w:val="0"/>
                <w:color w:val="000000" w:themeColor="text1"/>
              </w:rPr>
            </w:pPr>
            <w:r w:rsidRPr="00DF1AB3">
              <w:rPr>
                <w:b w:val="0"/>
                <w:color w:val="000000" w:themeColor="text1"/>
              </w:rPr>
              <w:lastRenderedPageBreak/>
              <w:t xml:space="preserve">The PSPF policy: </w:t>
            </w:r>
            <w:hyperlink r:id="rId42" w:history="1">
              <w:r w:rsidR="00BD0DEB" w:rsidRPr="00246A2A">
                <w:rPr>
                  <w:rStyle w:val="Hyperlink"/>
                  <w:b w:val="0"/>
                </w:rPr>
                <w:t>Separating personnel</w:t>
              </w:r>
            </w:hyperlink>
            <w:r w:rsidRPr="00DF1AB3">
              <w:rPr>
                <w:b w:val="0"/>
                <w:color w:val="000000" w:themeColor="text1"/>
              </w:rPr>
              <w:t xml:space="preserve"> details effective separation measures to ensure departing personnel fulfil their obligations to maintain confidentiality and protect Australian Government resources. See also the </w:t>
            </w:r>
            <w:hyperlink r:id="rId43" w:history="1">
              <w:r w:rsidRPr="00DF1AB3">
                <w:rPr>
                  <w:rStyle w:val="Hyperlink"/>
                  <w:b w:val="0"/>
                </w:rPr>
                <w:t>Department of Finance publication Confidentiality throughout the procurement cycle</w:t>
              </w:r>
            </w:hyperlink>
            <w:r w:rsidR="00517C31" w:rsidRPr="00517C31">
              <w:rPr>
                <w:color w:val="000000" w:themeColor="text1"/>
              </w:rPr>
              <w:t>.</w:t>
            </w:r>
          </w:p>
        </w:tc>
        <w:tc>
          <w:tcPr>
            <w:tcW w:w="7597" w:type="dxa"/>
            <w:tcBorders>
              <w:top w:val="nil"/>
              <w:bottom w:val="single" w:sz="8" w:space="0" w:color="8064A2" w:themeColor="accent4"/>
            </w:tcBorders>
          </w:tcPr>
          <w:p w14:paraId="50D5360B" w14:textId="49568C31" w:rsidR="00517C31" w:rsidRPr="00517C31" w:rsidRDefault="005027EE" w:rsidP="00517C31">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Personnel security matters to consider when developing contracts</w:t>
            </w:r>
            <w:r w:rsidR="00517C31" w:rsidRPr="00517C31">
              <w:rPr>
                <w:color w:val="000000" w:themeColor="text1"/>
              </w:rPr>
              <w:t xml:space="preserve"> may relate to:</w:t>
            </w:r>
          </w:p>
          <w:p w14:paraId="1E8728ED" w14:textId="77777777" w:rsidR="00517C31" w:rsidRPr="00517C31" w:rsidRDefault="00517C31" w:rsidP="00F05252">
            <w:pPr>
              <w:pStyle w:val="Tablebodybullet1"/>
              <w:numPr>
                <w:ilvl w:val="0"/>
                <w:numId w:val="40"/>
              </w:numPr>
              <w:cnfStyle w:val="000000100000" w:firstRow="0" w:lastRow="0" w:firstColumn="0" w:lastColumn="0" w:oddVBand="0" w:evenVBand="0" w:oddHBand="1" w:evenHBand="0" w:firstRowFirstColumn="0" w:firstRowLastColumn="0" w:lastRowFirstColumn="0" w:lastRowLastColumn="0"/>
              <w:rPr>
                <w:color w:val="000000" w:themeColor="text1"/>
              </w:rPr>
            </w:pPr>
            <w:r w:rsidRPr="00517C31">
              <w:rPr>
                <w:color w:val="000000" w:themeColor="text1"/>
              </w:rPr>
              <w:t>provisions for revoking physical and ICT access upon a contracted provider’s personnel’s exit from the company</w:t>
            </w:r>
          </w:p>
          <w:p w14:paraId="4239D946" w14:textId="6ABB52BB" w:rsidR="00517C31" w:rsidRPr="00517C31" w:rsidRDefault="00517C31" w:rsidP="00517C31">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17C31">
              <w:rPr>
                <w:color w:val="000000" w:themeColor="text1"/>
              </w:rPr>
              <w:t>an obligation on the contracted provider to advise the entity when the provider’s personnel (or subcontractors) with sponsored clearances have ceased to work on the entity’s contract</w:t>
            </w:r>
          </w:p>
          <w:p w14:paraId="298A6E8B" w14:textId="1AE92752" w:rsidR="00517C31" w:rsidRPr="00517C31" w:rsidRDefault="00517C31" w:rsidP="00517C31">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517C31">
              <w:rPr>
                <w:color w:val="000000" w:themeColor="text1"/>
              </w:rPr>
              <w:t>requiring the contracted provider to remind personnel who have accessed official or classified information that the confidentiality requirements are ongoing.</w:t>
            </w:r>
          </w:p>
        </w:tc>
      </w:tr>
    </w:tbl>
    <w:p w14:paraId="68CC412D" w14:textId="44742A96" w:rsidR="00357C9C" w:rsidRPr="00357C9C" w:rsidRDefault="00357C9C" w:rsidP="00357C9C">
      <w:pPr>
        <w:pStyle w:val="Heading3"/>
        <w:numPr>
          <w:ilvl w:val="0"/>
          <w:numId w:val="0"/>
        </w:numPr>
        <w:ind w:left="576" w:hanging="576"/>
      </w:pPr>
      <w:r>
        <w:t>I</w:t>
      </w:r>
      <w:r w:rsidRPr="00357C9C">
        <w:t>nformation security</w:t>
      </w:r>
    </w:p>
    <w:p w14:paraId="7EED43B8" w14:textId="77777777" w:rsidR="00357C9C" w:rsidRPr="00357C9C" w:rsidRDefault="00357C9C" w:rsidP="005C1C5F">
      <w:pPr>
        <w:pStyle w:val="Listbullet1"/>
        <w:numPr>
          <w:ilvl w:val="0"/>
          <w:numId w:val="49"/>
        </w:numPr>
      </w:pPr>
      <w:r w:rsidRPr="00357C9C">
        <w:t xml:space="preserve">It is recommended that contracted goods and service providers be required to protect Australian Government information resources in the same manner as an entity would themselves.  </w:t>
      </w:r>
    </w:p>
    <w:p w14:paraId="6F4BEB04" w14:textId="77777777" w:rsidR="00357C9C" w:rsidRDefault="00357C9C" w:rsidP="005C1C5F">
      <w:pPr>
        <w:pStyle w:val="Listbullet1"/>
        <w:numPr>
          <w:ilvl w:val="0"/>
          <w:numId w:val="49"/>
        </w:numPr>
      </w:pPr>
      <w:r w:rsidRPr="00357C9C">
        <w:t>When outsourcing, the business goals of the entity may not align with those of the contractor. System design will always need to be an amalgamation of the entity business process and the system technical design that may be developed by the contractor. Selection and implementation of controls will need to draw from both the entity and the provider’s perspectives.</w:t>
      </w:r>
    </w:p>
    <w:p w14:paraId="4E83FE59" w14:textId="09084CE3" w:rsidR="00357C9C" w:rsidRDefault="00357C9C" w:rsidP="00357C9C">
      <w:pPr>
        <w:pStyle w:val="Caption"/>
      </w:pPr>
      <w:r>
        <w:t xml:space="preserve">Annex A Table </w:t>
      </w:r>
      <w:r w:rsidR="008A2916">
        <w:rPr>
          <w:noProof/>
        </w:rPr>
        <w:fldChar w:fldCharType="begin"/>
      </w:r>
      <w:r w:rsidR="008A2916">
        <w:rPr>
          <w:noProof/>
        </w:rPr>
        <w:instrText xml:space="preserve"> SEQ Annex_Table \* ARABIC </w:instrText>
      </w:r>
      <w:r w:rsidR="008A2916">
        <w:rPr>
          <w:noProof/>
        </w:rPr>
        <w:fldChar w:fldCharType="separate"/>
      </w:r>
      <w:r w:rsidR="00794FCE">
        <w:rPr>
          <w:noProof/>
        </w:rPr>
        <w:t>2</w:t>
      </w:r>
      <w:r w:rsidR="008A2916">
        <w:rPr>
          <w:noProof/>
        </w:rPr>
        <w:fldChar w:fldCharType="end"/>
      </w:r>
      <w:r w:rsidRPr="005F4A34">
        <w:t xml:space="preserve"> </w:t>
      </w:r>
      <w:r w:rsidRPr="00D373C1">
        <w:t xml:space="preserve">Examples of </w:t>
      </w:r>
      <w:r>
        <w:t xml:space="preserve">information security contract </w:t>
      </w:r>
      <w:r w:rsidRPr="00D373C1">
        <w:t>terms and conditions</w:t>
      </w:r>
    </w:p>
    <w:tbl>
      <w:tblPr>
        <w:tblStyle w:val="LightShading-Accent4"/>
        <w:tblW w:w="0" w:type="auto"/>
        <w:jc w:val="center"/>
        <w:tblBorders>
          <w:insideH w:val="single" w:sz="8" w:space="0" w:color="8064A2" w:themeColor="accent4"/>
        </w:tblBorders>
        <w:tblLook w:val="04A0" w:firstRow="1" w:lastRow="0" w:firstColumn="1" w:lastColumn="0" w:noHBand="0" w:noVBand="1"/>
        <w:tblCaption w:val="Examples of informationl security contract terms and conditions"/>
        <w:tblDescription w:val="Information security example clauses may relate to:&#10;a. specifying that resources provided by the entity, or generated as a result of the contract, belong to the government and are not used for any purpose other than the goods or services covered by the contract&#10;b. a direction to disclose any potential conflict of interest that would impact on security in the performance of services on behalf of the Australian Government&#10;c. conditions addressing any potential for legal rights which may be held by a third party over the contracted provider, that could allow access to entity information&#10;d. a direction that no service that requires access to official information (including security classified information) be subsequently sub-contracted to a different agreed provider, without written approval by the contracting entity&#10;e. a direction that where the contracted provider knows or suspects that any sensitive or security classified information relating to the contract has been, or is likely to be, transferred overseas without approval in writing, it must promptly provide details to the contracting entity and follow reasonable directions from the entity in relation to the matter."/>
      </w:tblPr>
      <w:tblGrid>
        <w:gridCol w:w="3032"/>
        <w:gridCol w:w="7434"/>
      </w:tblGrid>
      <w:tr w:rsidR="006A7BAA" w:rsidRPr="00DF1AB3" w14:paraId="0C3D9146" w14:textId="77777777" w:rsidTr="00B23B30">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right w:val="none" w:sz="0" w:space="0" w:color="auto"/>
            </w:tcBorders>
          </w:tcPr>
          <w:p w14:paraId="5B71097A" w14:textId="77777777" w:rsidR="006A7BAA" w:rsidRPr="00DF1AB3" w:rsidRDefault="006A7BAA" w:rsidP="00F12FBB">
            <w:pPr>
              <w:rPr>
                <w:rStyle w:val="Strong"/>
                <w:b/>
                <w:color w:val="000000" w:themeColor="text1"/>
              </w:rPr>
            </w:pPr>
            <w:r w:rsidRPr="00DF1AB3">
              <w:rPr>
                <w:rStyle w:val="Strong"/>
                <w:b/>
                <w:color w:val="000000" w:themeColor="text1"/>
              </w:rPr>
              <w:t>Context</w:t>
            </w:r>
          </w:p>
        </w:tc>
        <w:tc>
          <w:tcPr>
            <w:tcW w:w="7597" w:type="dxa"/>
            <w:tcBorders>
              <w:top w:val="none" w:sz="0" w:space="0" w:color="auto"/>
              <w:left w:val="none" w:sz="0" w:space="0" w:color="auto"/>
              <w:right w:val="none" w:sz="0" w:space="0" w:color="auto"/>
            </w:tcBorders>
          </w:tcPr>
          <w:p w14:paraId="1A85709A" w14:textId="469CA755" w:rsidR="006A7BAA" w:rsidRPr="00DF1AB3" w:rsidRDefault="005027EE" w:rsidP="00F12FBB">
            <w:pPr>
              <w:cnfStyle w:val="100000000000" w:firstRow="1" w:lastRow="0" w:firstColumn="0" w:lastColumn="0" w:oddVBand="0" w:evenVBand="0" w:oddHBand="0" w:evenHBand="0" w:firstRowFirstColumn="0" w:firstRowLastColumn="0" w:lastRowFirstColumn="0" w:lastRowLastColumn="0"/>
              <w:rPr>
                <w:rStyle w:val="Strong"/>
                <w:b/>
                <w:bCs w:val="0"/>
                <w:color w:val="000000" w:themeColor="text1"/>
              </w:rPr>
            </w:pPr>
            <w:r>
              <w:rPr>
                <w:rStyle w:val="Strong"/>
                <w:b/>
                <w:color w:val="000000" w:themeColor="text1"/>
              </w:rPr>
              <w:t>Security matters to consider when developing contracts</w:t>
            </w:r>
          </w:p>
        </w:tc>
      </w:tr>
      <w:tr w:rsidR="006A7BAA" w:rsidRPr="000516BF" w14:paraId="56B8B961" w14:textId="77777777" w:rsidTr="00B23B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5" w:type="dxa"/>
            <w:tcBorders>
              <w:left w:val="none" w:sz="0" w:space="0" w:color="auto"/>
            </w:tcBorders>
          </w:tcPr>
          <w:p w14:paraId="30FAEF4A" w14:textId="18361CC6" w:rsidR="006A7BAA" w:rsidRPr="000516BF" w:rsidRDefault="006A7BAA" w:rsidP="00B23B30">
            <w:pPr>
              <w:pStyle w:val="Tablebody"/>
              <w:ind w:right="-99"/>
              <w:rPr>
                <w:b w:val="0"/>
                <w:color w:val="000000" w:themeColor="text1"/>
              </w:rPr>
            </w:pPr>
            <w:r w:rsidRPr="00357C9C">
              <w:rPr>
                <w:b w:val="0"/>
                <w:color w:val="000000" w:themeColor="text1"/>
              </w:rPr>
              <w:t xml:space="preserve">The </w:t>
            </w:r>
            <w:r w:rsidRPr="007219DC">
              <w:rPr>
                <w:b w:val="0"/>
                <w:color w:val="000000" w:themeColor="text1"/>
              </w:rPr>
              <w:t>Australian Signals Directorate</w:t>
            </w:r>
            <w:r w:rsidR="00C91548">
              <w:rPr>
                <w:b w:val="0"/>
                <w:color w:val="000000" w:themeColor="text1"/>
              </w:rPr>
              <w:t xml:space="preserve">‘s </w:t>
            </w:r>
            <w:hyperlink r:id="rId44" w:history="1">
              <w:r w:rsidRPr="00357C9C">
                <w:rPr>
                  <w:rStyle w:val="Hyperlink"/>
                  <w:b w:val="0"/>
                </w:rPr>
                <w:t>Information Security Manual</w:t>
              </w:r>
              <w:r w:rsidRPr="00357C9C">
                <w:rPr>
                  <w:rStyle w:val="Hyperlink"/>
                  <w:b w:val="0"/>
                  <w:color w:val="000000" w:themeColor="text1"/>
                  <w:u w:val="none"/>
                </w:rPr>
                <w:t xml:space="preserve"> (ISM)</w:t>
              </w:r>
            </w:hyperlink>
            <w:r w:rsidRPr="00357C9C">
              <w:rPr>
                <w:b w:val="0"/>
                <w:color w:val="000000" w:themeColor="text1"/>
              </w:rPr>
              <w:t xml:space="preserve"> provides </w:t>
            </w:r>
            <w:r w:rsidR="00C91548">
              <w:rPr>
                <w:b w:val="0"/>
                <w:color w:val="000000" w:themeColor="text1"/>
              </w:rPr>
              <w:t>guidance to help</w:t>
            </w:r>
            <w:r w:rsidRPr="00357C9C">
              <w:rPr>
                <w:b w:val="0"/>
                <w:color w:val="000000" w:themeColor="text1"/>
              </w:rPr>
              <w:t xml:space="preserve"> entities ensure </w:t>
            </w:r>
            <w:r w:rsidR="00C91548">
              <w:rPr>
                <w:b w:val="0"/>
                <w:color w:val="000000" w:themeColor="text1"/>
              </w:rPr>
              <w:t xml:space="preserve">a </w:t>
            </w:r>
            <w:r w:rsidRPr="00357C9C">
              <w:rPr>
                <w:b w:val="0"/>
                <w:color w:val="000000" w:themeColor="text1"/>
              </w:rPr>
              <w:t>contracted provider has systems able to meet designated information security standards for the electronic processing, storage, transmission and disposal of official and security classified information (particularly where this information is held off shore).</w:t>
            </w:r>
          </w:p>
        </w:tc>
        <w:tc>
          <w:tcPr>
            <w:tcW w:w="7597" w:type="dxa"/>
            <w:tcBorders>
              <w:right w:val="none" w:sz="0" w:space="0" w:color="auto"/>
            </w:tcBorders>
          </w:tcPr>
          <w:p w14:paraId="59070383" w14:textId="15C0F802" w:rsidR="006A7BAA" w:rsidRPr="00357C9C" w:rsidRDefault="005027EE" w:rsidP="00F12FBB">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Information security matters to consider when developing contracts</w:t>
            </w:r>
            <w:r w:rsidR="006A7BAA" w:rsidRPr="00357C9C">
              <w:rPr>
                <w:color w:val="000000" w:themeColor="text1"/>
              </w:rPr>
              <w:t xml:space="preserve"> may relate to:</w:t>
            </w:r>
          </w:p>
          <w:p w14:paraId="7D1EA2D6" w14:textId="5DD233C3" w:rsidR="006A7BAA" w:rsidRPr="00357C9C" w:rsidRDefault="006A7BAA" w:rsidP="00F05252">
            <w:pPr>
              <w:pStyle w:val="Tablebodybullet1"/>
              <w:numPr>
                <w:ilvl w:val="0"/>
                <w:numId w:val="41"/>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specifying that resources provided by the entity</w:t>
            </w:r>
            <w:r w:rsidR="00C91548">
              <w:rPr>
                <w:color w:val="000000" w:themeColor="text1"/>
              </w:rPr>
              <w:t>,</w:t>
            </w:r>
            <w:r w:rsidRPr="00357C9C">
              <w:rPr>
                <w:color w:val="000000" w:themeColor="text1"/>
              </w:rPr>
              <w:t xml:space="preserve"> or generated as a result of the contract</w:t>
            </w:r>
            <w:r w:rsidR="00C91548">
              <w:rPr>
                <w:color w:val="000000" w:themeColor="text1"/>
              </w:rPr>
              <w:t>,</w:t>
            </w:r>
            <w:r w:rsidRPr="00357C9C">
              <w:rPr>
                <w:color w:val="000000" w:themeColor="text1"/>
              </w:rPr>
              <w:t xml:space="preserve"> belong to the government and are </w:t>
            </w:r>
            <w:r w:rsidR="00C91548">
              <w:rPr>
                <w:color w:val="000000" w:themeColor="text1"/>
              </w:rPr>
              <w:t>not</w:t>
            </w:r>
            <w:r w:rsidRPr="00357C9C">
              <w:rPr>
                <w:color w:val="000000" w:themeColor="text1"/>
              </w:rPr>
              <w:t xml:space="preserve"> used for any purpose other than the goods or services covered by the contract</w:t>
            </w:r>
          </w:p>
          <w:p w14:paraId="1B59DB50" w14:textId="77777777" w:rsidR="006A7BAA" w:rsidRPr="00357C9C" w:rsidRDefault="006A7BAA" w:rsidP="00F12FBB">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a direction to disclose any potential conflict of interest that would impact on security in the performance of services on behalf of the Australian Government</w:t>
            </w:r>
          </w:p>
          <w:p w14:paraId="613F515F" w14:textId="77777777" w:rsidR="006A7BAA" w:rsidRPr="00357C9C" w:rsidRDefault="006A7BAA" w:rsidP="00F12FBB">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conditions addressing any potential for legal rights which may be held by a third party over the contracted provider, that could allow access to entity information</w:t>
            </w:r>
          </w:p>
          <w:p w14:paraId="55218406" w14:textId="2F61BA42" w:rsidR="006A7BAA" w:rsidRPr="00357C9C" w:rsidRDefault="006A7BAA" w:rsidP="00F12FBB">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a direction that no service that requires access to official information (including security classified information) be subsequently subcontracted to a different agreed provider, without written approval by the contracting entity</w:t>
            </w:r>
          </w:p>
          <w:p w14:paraId="3477104A" w14:textId="4B5132DE" w:rsidR="006A7BAA" w:rsidRPr="00C91548" w:rsidRDefault="006A7BAA" w:rsidP="00C91548">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 xml:space="preserve">a direction that where the contracted provider knows or suspects that any </w:t>
            </w:r>
            <w:r w:rsidR="00C91548">
              <w:rPr>
                <w:color w:val="000000" w:themeColor="text1"/>
              </w:rPr>
              <w:t>sensitive</w:t>
            </w:r>
            <w:r w:rsidRPr="00357C9C">
              <w:rPr>
                <w:color w:val="000000" w:themeColor="text1"/>
              </w:rPr>
              <w:t xml:space="preserve"> or security classified information relating to the contract has been, or is likely to be, transferred overseas without approval in writing, it must promptly provide details to the contracting entity and follow reasonable directions from the entity in relation to the matter</w:t>
            </w:r>
            <w:r w:rsidR="00DE3837">
              <w:rPr>
                <w:color w:val="000000" w:themeColor="text1"/>
              </w:rPr>
              <w:t>.</w:t>
            </w:r>
          </w:p>
        </w:tc>
      </w:tr>
    </w:tbl>
    <w:p w14:paraId="64D45923" w14:textId="0F542F2B" w:rsidR="00357C9C" w:rsidRPr="00357C9C" w:rsidRDefault="00357C9C" w:rsidP="00357C9C">
      <w:pPr>
        <w:pStyle w:val="Heading3"/>
        <w:numPr>
          <w:ilvl w:val="0"/>
          <w:numId w:val="0"/>
        </w:numPr>
        <w:ind w:left="576" w:hanging="576"/>
      </w:pPr>
      <w:r>
        <w:t>P</w:t>
      </w:r>
      <w:r w:rsidRPr="00357C9C">
        <w:t>hysical security</w:t>
      </w:r>
    </w:p>
    <w:p w14:paraId="416C6F94" w14:textId="53334626" w:rsidR="00357C9C" w:rsidRPr="00357C9C" w:rsidRDefault="00357C9C" w:rsidP="005C1C5F">
      <w:pPr>
        <w:pStyle w:val="Listbullet1"/>
        <w:numPr>
          <w:ilvl w:val="0"/>
          <w:numId w:val="49"/>
        </w:numPr>
      </w:pPr>
      <w:r w:rsidRPr="00357C9C">
        <w:t>Requiring contracted providers to apply protection against national security threats is recommended, as well as addressing all hazards an entity may face in the protection of its people, information and assets.</w:t>
      </w:r>
    </w:p>
    <w:p w14:paraId="78014EC3" w14:textId="38FC0BB5" w:rsidR="00357C9C" w:rsidRDefault="00357C9C" w:rsidP="00357C9C">
      <w:pPr>
        <w:pStyle w:val="Caption"/>
      </w:pPr>
      <w:r>
        <w:t xml:space="preserve">Annex A Table </w:t>
      </w:r>
      <w:r w:rsidR="008A2916">
        <w:rPr>
          <w:noProof/>
        </w:rPr>
        <w:fldChar w:fldCharType="begin"/>
      </w:r>
      <w:r w:rsidR="008A2916">
        <w:rPr>
          <w:noProof/>
        </w:rPr>
        <w:instrText xml:space="preserve"> SEQ Annex_Table \* ARABIC </w:instrText>
      </w:r>
      <w:r w:rsidR="008A2916">
        <w:rPr>
          <w:noProof/>
        </w:rPr>
        <w:fldChar w:fldCharType="separate"/>
      </w:r>
      <w:r w:rsidR="00794FCE">
        <w:rPr>
          <w:noProof/>
        </w:rPr>
        <w:t>3</w:t>
      </w:r>
      <w:r w:rsidR="008A2916">
        <w:rPr>
          <w:noProof/>
        </w:rPr>
        <w:fldChar w:fldCharType="end"/>
      </w:r>
      <w:r w:rsidRPr="005F4A34">
        <w:t xml:space="preserve"> </w:t>
      </w:r>
      <w:r w:rsidRPr="00DF4D6B">
        <w:t>Examples of physical security terms and conditions</w:t>
      </w:r>
    </w:p>
    <w:tbl>
      <w:tblPr>
        <w:tblStyle w:val="LightShading-Accent4"/>
        <w:tblW w:w="0" w:type="auto"/>
        <w:jc w:val="center"/>
        <w:tblBorders>
          <w:insideH w:val="single" w:sz="8" w:space="0" w:color="8064A2" w:themeColor="accent4"/>
        </w:tblBorders>
        <w:tblLook w:val="04A0" w:firstRow="1" w:lastRow="0" w:firstColumn="1" w:lastColumn="0" w:noHBand="0" w:noVBand="1"/>
        <w:tblCaption w:val="Examples of physical security terms and conditions"/>
        <w:tblDescription w:val="Physical security example clauses may relate to:&#10;a. ensuring the contracted provider’s premises and facilities used to handle or store security classified information meet the PSPF’s physical security standards to protect information and assets up to, and including, the nominated security classification level&#10;b. allowing entity representatives to access the contracted provider’s premises, records and equipment to monitor the contracted provider’s compliance with protective security conditions"/>
      </w:tblPr>
      <w:tblGrid>
        <w:gridCol w:w="3054"/>
        <w:gridCol w:w="7412"/>
      </w:tblGrid>
      <w:tr w:rsidR="006A7BAA" w:rsidRPr="00DF1AB3" w14:paraId="77BA63C0" w14:textId="77777777" w:rsidTr="00B23B30">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right w:val="none" w:sz="0" w:space="0" w:color="auto"/>
            </w:tcBorders>
          </w:tcPr>
          <w:p w14:paraId="339417B9" w14:textId="77777777" w:rsidR="006A7BAA" w:rsidRPr="00DF1AB3" w:rsidRDefault="006A7BAA" w:rsidP="001F72C9">
            <w:pPr>
              <w:keepNext/>
              <w:rPr>
                <w:rStyle w:val="Strong"/>
                <w:b/>
                <w:color w:val="000000" w:themeColor="text1"/>
              </w:rPr>
            </w:pPr>
            <w:r w:rsidRPr="00DF1AB3">
              <w:rPr>
                <w:rStyle w:val="Strong"/>
                <w:b/>
                <w:color w:val="000000" w:themeColor="text1"/>
              </w:rPr>
              <w:t>Context</w:t>
            </w:r>
          </w:p>
        </w:tc>
        <w:tc>
          <w:tcPr>
            <w:tcW w:w="7597" w:type="dxa"/>
            <w:tcBorders>
              <w:top w:val="none" w:sz="0" w:space="0" w:color="auto"/>
              <w:left w:val="none" w:sz="0" w:space="0" w:color="auto"/>
              <w:bottom w:val="none" w:sz="0" w:space="0" w:color="auto"/>
              <w:right w:val="none" w:sz="0" w:space="0" w:color="auto"/>
            </w:tcBorders>
          </w:tcPr>
          <w:p w14:paraId="535ED266" w14:textId="6EDFDA16" w:rsidR="006A7BAA" w:rsidRPr="00DF1AB3" w:rsidRDefault="005027EE" w:rsidP="001F72C9">
            <w:pPr>
              <w:keepNext/>
              <w:cnfStyle w:val="100000000000" w:firstRow="1" w:lastRow="0" w:firstColumn="0" w:lastColumn="0" w:oddVBand="0" w:evenVBand="0" w:oddHBand="0" w:evenHBand="0" w:firstRowFirstColumn="0" w:firstRowLastColumn="0" w:lastRowFirstColumn="0" w:lastRowLastColumn="0"/>
              <w:rPr>
                <w:rStyle w:val="Strong"/>
                <w:b/>
                <w:bCs w:val="0"/>
                <w:color w:val="000000" w:themeColor="text1"/>
              </w:rPr>
            </w:pPr>
            <w:r>
              <w:rPr>
                <w:rStyle w:val="Strong"/>
                <w:b/>
                <w:color w:val="000000" w:themeColor="text1"/>
              </w:rPr>
              <w:t>Security matters to consider when developing contracts</w:t>
            </w:r>
          </w:p>
        </w:tc>
      </w:tr>
      <w:tr w:rsidR="006A7BAA" w:rsidRPr="000516BF" w14:paraId="6FD3CF2A" w14:textId="77777777" w:rsidTr="00B23B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5" w:type="dxa"/>
            <w:tcBorders>
              <w:left w:val="none" w:sz="0" w:space="0" w:color="auto"/>
              <w:right w:val="none" w:sz="0" w:space="0" w:color="auto"/>
            </w:tcBorders>
          </w:tcPr>
          <w:p w14:paraId="4491AEA4" w14:textId="5647CC59" w:rsidR="006A7BAA" w:rsidRPr="006A7BAA" w:rsidRDefault="006A7BAA" w:rsidP="00B23B30">
            <w:pPr>
              <w:pStyle w:val="Tablebody"/>
              <w:ind w:right="-99"/>
              <w:rPr>
                <w:b w:val="0"/>
              </w:rPr>
            </w:pPr>
            <w:r w:rsidRPr="006A7BAA">
              <w:rPr>
                <w:b w:val="0"/>
                <w:color w:val="000000" w:themeColor="text1"/>
              </w:rPr>
              <w:t>Inspection of any premises used to store Australian</w:t>
            </w:r>
            <w:r w:rsidR="00DE6017">
              <w:rPr>
                <w:b w:val="0"/>
                <w:color w:val="000000" w:themeColor="text1"/>
              </w:rPr>
              <w:t> </w:t>
            </w:r>
            <w:r w:rsidRPr="006A7BAA">
              <w:rPr>
                <w:b w:val="0"/>
                <w:color w:val="000000" w:themeColor="text1"/>
              </w:rPr>
              <w:t xml:space="preserve">Government information or assets </w:t>
            </w:r>
            <w:r w:rsidR="00DE6017">
              <w:rPr>
                <w:b w:val="0"/>
                <w:color w:val="000000" w:themeColor="text1"/>
              </w:rPr>
              <w:t>(</w:t>
            </w:r>
            <w:r w:rsidRPr="006A7BAA">
              <w:rPr>
                <w:b w:val="0"/>
                <w:color w:val="000000" w:themeColor="text1"/>
              </w:rPr>
              <w:t>prior to the start of</w:t>
            </w:r>
            <w:r w:rsidR="00DE6017">
              <w:rPr>
                <w:b w:val="0"/>
                <w:color w:val="000000" w:themeColor="text1"/>
              </w:rPr>
              <w:t>, and during the life of)</w:t>
            </w:r>
            <w:r w:rsidRPr="006A7BAA">
              <w:rPr>
                <w:b w:val="0"/>
                <w:color w:val="000000" w:themeColor="text1"/>
              </w:rPr>
              <w:t xml:space="preserve"> a relevant contract </w:t>
            </w:r>
            <w:r w:rsidR="00DE6017">
              <w:rPr>
                <w:b w:val="0"/>
                <w:color w:val="000000" w:themeColor="text1"/>
              </w:rPr>
              <w:t>can help</w:t>
            </w:r>
            <w:r w:rsidRPr="006A7BAA">
              <w:rPr>
                <w:b w:val="0"/>
                <w:color w:val="000000" w:themeColor="text1"/>
              </w:rPr>
              <w:t xml:space="preserve"> verify that the </w:t>
            </w:r>
            <w:r w:rsidR="00DE6017">
              <w:rPr>
                <w:b w:val="0"/>
                <w:color w:val="000000" w:themeColor="text1"/>
              </w:rPr>
              <w:t xml:space="preserve">contracted provider’s physical </w:t>
            </w:r>
            <w:r w:rsidRPr="006A7BAA">
              <w:rPr>
                <w:b w:val="0"/>
                <w:color w:val="000000" w:themeColor="text1"/>
              </w:rPr>
              <w:t xml:space="preserve">security measures meet </w:t>
            </w:r>
            <w:r w:rsidR="00DE6017">
              <w:rPr>
                <w:b w:val="0"/>
                <w:color w:val="000000" w:themeColor="text1"/>
              </w:rPr>
              <w:t xml:space="preserve">relevant </w:t>
            </w:r>
            <w:r w:rsidRPr="006A7BAA">
              <w:rPr>
                <w:b w:val="0"/>
                <w:color w:val="000000" w:themeColor="text1"/>
              </w:rPr>
              <w:t xml:space="preserve">minimum </w:t>
            </w:r>
            <w:r w:rsidR="00DE6017">
              <w:rPr>
                <w:b w:val="0"/>
                <w:color w:val="000000" w:themeColor="text1"/>
              </w:rPr>
              <w:t xml:space="preserve">PSPF </w:t>
            </w:r>
            <w:r w:rsidRPr="006A7BAA">
              <w:rPr>
                <w:b w:val="0"/>
                <w:color w:val="000000" w:themeColor="text1"/>
              </w:rPr>
              <w:t>protections.</w:t>
            </w:r>
          </w:p>
        </w:tc>
        <w:tc>
          <w:tcPr>
            <w:tcW w:w="7597" w:type="dxa"/>
            <w:tcBorders>
              <w:left w:val="none" w:sz="0" w:space="0" w:color="auto"/>
              <w:right w:val="none" w:sz="0" w:space="0" w:color="auto"/>
            </w:tcBorders>
          </w:tcPr>
          <w:p w14:paraId="50B3AECF" w14:textId="2D9C7A62" w:rsidR="006A7BAA" w:rsidRPr="006A7BAA" w:rsidRDefault="005027EE" w:rsidP="00B23B30">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Physical security matters to consider when developing contracts</w:t>
            </w:r>
            <w:r w:rsidR="006A7BAA" w:rsidRPr="006A7BAA">
              <w:rPr>
                <w:color w:val="000000" w:themeColor="text1"/>
              </w:rPr>
              <w:t xml:space="preserve"> may relate to:</w:t>
            </w:r>
          </w:p>
          <w:p w14:paraId="1846174A" w14:textId="19055283" w:rsidR="006A7BAA" w:rsidRPr="001F72C9" w:rsidRDefault="006A7BAA" w:rsidP="00F05252">
            <w:pPr>
              <w:pStyle w:val="Tablebodybullet1"/>
              <w:numPr>
                <w:ilvl w:val="0"/>
                <w:numId w:val="43"/>
              </w:numPr>
              <w:cnfStyle w:val="000000100000" w:firstRow="0" w:lastRow="0" w:firstColumn="0" w:lastColumn="0" w:oddVBand="0" w:evenVBand="0" w:oddHBand="1" w:evenHBand="0" w:firstRowFirstColumn="0" w:firstRowLastColumn="0" w:lastRowFirstColumn="0" w:lastRowLastColumn="0"/>
              <w:rPr>
                <w:color w:val="000000" w:themeColor="text1"/>
              </w:rPr>
            </w:pPr>
            <w:r w:rsidRPr="001F72C9">
              <w:rPr>
                <w:color w:val="000000" w:themeColor="text1"/>
              </w:rPr>
              <w:t>ensuring the contracted provider’s premises and facilities used to handle or store security classified information meet the PSPF’s physical security standards</w:t>
            </w:r>
            <w:r w:rsidR="00F10A38">
              <w:rPr>
                <w:color w:val="000000" w:themeColor="text1"/>
              </w:rPr>
              <w:t xml:space="preserve"> to protect information and assets</w:t>
            </w:r>
            <w:r w:rsidRPr="001F72C9">
              <w:rPr>
                <w:color w:val="000000" w:themeColor="text1"/>
              </w:rPr>
              <w:t xml:space="preserve"> up to</w:t>
            </w:r>
            <w:r w:rsidR="00F10A38">
              <w:rPr>
                <w:color w:val="000000" w:themeColor="text1"/>
              </w:rPr>
              <w:t>,</w:t>
            </w:r>
            <w:r w:rsidRPr="001F72C9">
              <w:rPr>
                <w:color w:val="000000" w:themeColor="text1"/>
              </w:rPr>
              <w:t xml:space="preserve"> and including</w:t>
            </w:r>
            <w:r w:rsidR="00F10A38">
              <w:rPr>
                <w:color w:val="000000" w:themeColor="text1"/>
              </w:rPr>
              <w:t>,</w:t>
            </w:r>
            <w:r w:rsidRPr="001F72C9">
              <w:rPr>
                <w:color w:val="000000" w:themeColor="text1"/>
              </w:rPr>
              <w:t xml:space="preserve"> the nominated security classification level</w:t>
            </w:r>
          </w:p>
          <w:p w14:paraId="30560A3F" w14:textId="71170747" w:rsidR="001F72C9" w:rsidRPr="001F72C9" w:rsidRDefault="006A7BAA" w:rsidP="00B23B30">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1F72C9">
              <w:rPr>
                <w:color w:val="000000" w:themeColor="text1"/>
              </w:rPr>
              <w:t>allowing entity representatives to access the contracted provider’s premises, records and equipment to monitor the</w:t>
            </w:r>
            <w:r w:rsidR="00F10A38">
              <w:rPr>
                <w:color w:val="000000" w:themeColor="text1"/>
              </w:rPr>
              <w:t xml:space="preserve"> contracted provider’s</w:t>
            </w:r>
            <w:r w:rsidRPr="001F72C9">
              <w:rPr>
                <w:color w:val="000000" w:themeColor="text1"/>
              </w:rPr>
              <w:t xml:space="preserve"> compliance with protective security conditions</w:t>
            </w:r>
            <w:r w:rsidR="005E3DEB">
              <w:rPr>
                <w:color w:val="000000" w:themeColor="text1"/>
              </w:rPr>
              <w:t>.</w:t>
            </w:r>
          </w:p>
        </w:tc>
      </w:tr>
    </w:tbl>
    <w:p w14:paraId="4ED4673E" w14:textId="6596A3C0" w:rsidR="00357C9C" w:rsidRPr="006A7BAA" w:rsidRDefault="006A7BAA" w:rsidP="006A7BAA">
      <w:pPr>
        <w:pStyle w:val="Heading3"/>
        <w:numPr>
          <w:ilvl w:val="0"/>
          <w:numId w:val="0"/>
        </w:numPr>
        <w:ind w:left="576" w:hanging="576"/>
      </w:pPr>
      <w:r>
        <w:lastRenderedPageBreak/>
        <w:t>S</w:t>
      </w:r>
      <w:r w:rsidR="00357C9C" w:rsidRPr="006A7BAA">
        <w:t>ecurity governance</w:t>
      </w:r>
    </w:p>
    <w:p w14:paraId="4589A671" w14:textId="6C18DAB8" w:rsidR="00357C9C" w:rsidRDefault="00357C9C" w:rsidP="005C1C5F">
      <w:pPr>
        <w:pStyle w:val="Listbullet1"/>
        <w:numPr>
          <w:ilvl w:val="0"/>
          <w:numId w:val="49"/>
        </w:numPr>
      </w:pPr>
      <w:r w:rsidRPr="001F72C9">
        <w:t>This policy recommends that entities establish robust governance and assurance processes to ensure contracted providers comply with protective security requirements.</w:t>
      </w:r>
    </w:p>
    <w:p w14:paraId="20962C37" w14:textId="34CC863A" w:rsidR="001F72C9" w:rsidRDefault="001F72C9" w:rsidP="001F72C9">
      <w:pPr>
        <w:pStyle w:val="Caption"/>
      </w:pPr>
      <w:r>
        <w:t xml:space="preserve">Annex A Table </w:t>
      </w:r>
      <w:r w:rsidR="008A2916">
        <w:rPr>
          <w:noProof/>
        </w:rPr>
        <w:fldChar w:fldCharType="begin"/>
      </w:r>
      <w:r w:rsidR="008A2916">
        <w:rPr>
          <w:noProof/>
        </w:rPr>
        <w:instrText xml:space="preserve"> SEQ Annex_Table \* ARABIC </w:instrText>
      </w:r>
      <w:r w:rsidR="008A2916">
        <w:rPr>
          <w:noProof/>
        </w:rPr>
        <w:fldChar w:fldCharType="separate"/>
      </w:r>
      <w:r w:rsidR="00794FCE">
        <w:rPr>
          <w:noProof/>
        </w:rPr>
        <w:t>4</w:t>
      </w:r>
      <w:r w:rsidR="008A2916">
        <w:rPr>
          <w:noProof/>
        </w:rPr>
        <w:fldChar w:fldCharType="end"/>
      </w:r>
      <w:r w:rsidRPr="005F4A34">
        <w:t xml:space="preserve"> </w:t>
      </w:r>
      <w:r w:rsidRPr="00DF4D6B">
        <w:t xml:space="preserve">Examples of </w:t>
      </w:r>
      <w:r w:rsidR="00B23B30">
        <w:t xml:space="preserve">security </w:t>
      </w:r>
      <w:r w:rsidRPr="00DF4D6B">
        <w:t>governance terms and conditions</w:t>
      </w:r>
    </w:p>
    <w:tbl>
      <w:tblPr>
        <w:tblStyle w:val="LightShading-Accent4"/>
        <w:tblW w:w="0" w:type="auto"/>
        <w:jc w:val="center"/>
        <w:tblBorders>
          <w:insideH w:val="single" w:sz="8" w:space="0" w:color="8064A2" w:themeColor="accent4"/>
        </w:tblBorders>
        <w:tblLook w:val="04A0" w:firstRow="1" w:lastRow="0" w:firstColumn="1" w:lastColumn="0" w:noHBand="0" w:noVBand="1"/>
        <w:tblCaption w:val="Examples of security governance terms and conditions"/>
        <w:tblDescription w:val="Security governance example clauses may relate to:&#10;a. providing for periodic updating of security requirements to accommodate changes in the:&#10;a.i. risks to the entity or contracted provider&#10;a.ii. National Terrorism Threat Level&#10;a.iii. Australian Government’s protective security policies&#10;b. taking into account national security provisions (for example, removing information from a data centre if ownership is transferred to a foreign owner)&#10;c. conditions that the contracted provider immediately notify the contracting entity where they become aware of &#10;c.i. a proposal to acquire &#10;c.ii. an actual change in the provider’s ownership &#10;c.iii. where a substantial overseas investor (including foreign government investors) acquires a substantial interest (eg equal to or greater than 20 per cent) of the contracted provider.&#10;d. require the contracted provider to notify the entity of any actual or suspected security incidents that may impact on the entity’s information which is held by or in transit to/from the provider their ability to deliver the goods or services they have been contracted to provide, or. Also require the contracted provider to:&#10;d.i. report any breaches of ICT security to the Australian Cyber Security Centre &#10;d.ii. report ICT security issues to the contracting entity even when not immediately relevant to the contract.&#10;e. permitting the entity to terminate the contract if the contracted provider fails to comply with the protective security provisions in the contract, including unwillingness or inability to remedy any security breaches&#10;f. including strategies for transition security arrangements at the completion or termination of the contract:&#10;f.i. requiring that information (both electronic and hard copy) and assets be returned, and deletion of all entity’s information from the contracted provider’s ICT systems (for information classified at PROTECTED or above, sanitising their ICT system in accordance with the ISM). See the PSPF policy: Sensitive and classified information for guidance on destruction of information&#10;f.ii. requiring the contracted provider to maintain protective security measures if for legal reasons they cannot return records or assets at the end of a contract."/>
      </w:tblPr>
      <w:tblGrid>
        <w:gridCol w:w="3031"/>
        <w:gridCol w:w="7435"/>
      </w:tblGrid>
      <w:tr w:rsidR="001F72C9" w:rsidRPr="00DF1AB3" w14:paraId="1FFA6DCC" w14:textId="77777777" w:rsidTr="00B23B30">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right w:val="none" w:sz="0" w:space="0" w:color="auto"/>
            </w:tcBorders>
          </w:tcPr>
          <w:p w14:paraId="3C2B02A9" w14:textId="77777777" w:rsidR="001F72C9" w:rsidRPr="00DF1AB3" w:rsidRDefault="001F72C9" w:rsidP="00F12FBB">
            <w:pPr>
              <w:keepNext/>
              <w:rPr>
                <w:rStyle w:val="Strong"/>
                <w:b/>
                <w:color w:val="000000" w:themeColor="text1"/>
              </w:rPr>
            </w:pPr>
            <w:r w:rsidRPr="00DF1AB3">
              <w:rPr>
                <w:rStyle w:val="Strong"/>
                <w:b/>
                <w:color w:val="000000" w:themeColor="text1"/>
              </w:rPr>
              <w:t>Context</w:t>
            </w:r>
          </w:p>
        </w:tc>
        <w:tc>
          <w:tcPr>
            <w:tcW w:w="7597" w:type="dxa"/>
            <w:tcBorders>
              <w:top w:val="none" w:sz="0" w:space="0" w:color="auto"/>
              <w:left w:val="none" w:sz="0" w:space="0" w:color="auto"/>
              <w:bottom w:val="none" w:sz="0" w:space="0" w:color="auto"/>
              <w:right w:val="none" w:sz="0" w:space="0" w:color="auto"/>
            </w:tcBorders>
          </w:tcPr>
          <w:p w14:paraId="5911EE93" w14:textId="4F86D4AC" w:rsidR="001F72C9" w:rsidRPr="00DF1AB3" w:rsidRDefault="005027EE" w:rsidP="00F12FBB">
            <w:pPr>
              <w:keepNext/>
              <w:cnfStyle w:val="100000000000" w:firstRow="1" w:lastRow="0" w:firstColumn="0" w:lastColumn="0" w:oddVBand="0" w:evenVBand="0" w:oddHBand="0" w:evenHBand="0" w:firstRowFirstColumn="0" w:firstRowLastColumn="0" w:lastRowFirstColumn="0" w:lastRowLastColumn="0"/>
              <w:rPr>
                <w:rStyle w:val="Strong"/>
                <w:b/>
                <w:bCs w:val="0"/>
                <w:color w:val="000000" w:themeColor="text1"/>
              </w:rPr>
            </w:pPr>
            <w:r>
              <w:rPr>
                <w:rStyle w:val="Strong"/>
                <w:b/>
                <w:color w:val="000000" w:themeColor="text1"/>
              </w:rPr>
              <w:t>Security matters to consider when developing contracts</w:t>
            </w:r>
          </w:p>
        </w:tc>
      </w:tr>
      <w:tr w:rsidR="001F72C9" w:rsidRPr="000516BF" w14:paraId="7A90EC3D" w14:textId="77777777" w:rsidTr="00B23B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5" w:type="dxa"/>
            <w:tcBorders>
              <w:left w:val="none" w:sz="0" w:space="0" w:color="auto"/>
              <w:right w:val="none" w:sz="0" w:space="0" w:color="auto"/>
            </w:tcBorders>
          </w:tcPr>
          <w:p w14:paraId="2CC281D6" w14:textId="7D9F2A33" w:rsidR="001F72C9" w:rsidRPr="001F72C9" w:rsidRDefault="001F72C9" w:rsidP="001F72C9">
            <w:pPr>
              <w:pStyle w:val="Tablebody"/>
              <w:rPr>
                <w:b w:val="0"/>
                <w:color w:val="000000" w:themeColor="text1"/>
              </w:rPr>
            </w:pPr>
            <w:r w:rsidRPr="001F72C9">
              <w:rPr>
                <w:b w:val="0"/>
                <w:color w:val="000000" w:themeColor="text1"/>
              </w:rPr>
              <w:t xml:space="preserve">The PSPF policy: </w:t>
            </w:r>
            <w:hyperlink r:id="rId45" w:history="1">
              <w:r w:rsidR="00BD0DEB" w:rsidRPr="00943E70">
                <w:rPr>
                  <w:rStyle w:val="Hyperlink"/>
                  <w:b w:val="0"/>
                </w:rPr>
                <w:t>Management structure</w:t>
              </w:r>
              <w:r w:rsidR="00552FB0">
                <w:rPr>
                  <w:rStyle w:val="Hyperlink"/>
                  <w:b w:val="0"/>
                </w:rPr>
                <w:t>s</w:t>
              </w:r>
              <w:r w:rsidR="00BD0DEB" w:rsidRPr="00943E70">
                <w:rPr>
                  <w:rStyle w:val="Hyperlink"/>
                  <w:b w:val="0"/>
                </w:rPr>
                <w:t xml:space="preserve"> and responsibilities</w:t>
              </w:r>
            </w:hyperlink>
            <w:r>
              <w:rPr>
                <w:b w:val="0"/>
                <w:color w:val="000000" w:themeColor="text1"/>
              </w:rPr>
              <w:t xml:space="preserve"> </w:t>
            </w:r>
            <w:r w:rsidRPr="001F72C9">
              <w:rPr>
                <w:b w:val="0"/>
                <w:color w:val="000000" w:themeColor="text1"/>
              </w:rPr>
              <w:t xml:space="preserve">details incident reporting requirements. </w:t>
            </w:r>
          </w:p>
          <w:p w14:paraId="3CFBBB78" w14:textId="77777777" w:rsidR="001F72C9" w:rsidRPr="001F72C9" w:rsidRDefault="001F72C9" w:rsidP="001F72C9">
            <w:pPr>
              <w:pStyle w:val="Tablebody"/>
              <w:rPr>
                <w:b w:val="0"/>
                <w:color w:val="000000" w:themeColor="text1"/>
              </w:rPr>
            </w:pPr>
          </w:p>
          <w:p w14:paraId="6552F044" w14:textId="2053C46F" w:rsidR="001F72C9" w:rsidRPr="006A7BAA" w:rsidRDefault="001F72C9" w:rsidP="00B23B30">
            <w:pPr>
              <w:pStyle w:val="Tablebody"/>
              <w:ind w:right="-99"/>
            </w:pPr>
            <w:r w:rsidRPr="001F72C9">
              <w:rPr>
                <w:b w:val="0"/>
                <w:color w:val="000000" w:themeColor="text1"/>
              </w:rPr>
              <w:t>Incidents provide valuable information for future risk reviews and assessments, and help entities to evaluate current security plans and procedures. The entity may have to adjust security provisions within the contract to address any security risk disclosed by the investigation.</w:t>
            </w:r>
          </w:p>
        </w:tc>
        <w:tc>
          <w:tcPr>
            <w:tcW w:w="7597" w:type="dxa"/>
            <w:tcBorders>
              <w:left w:val="none" w:sz="0" w:space="0" w:color="auto"/>
              <w:right w:val="none" w:sz="0" w:space="0" w:color="auto"/>
            </w:tcBorders>
          </w:tcPr>
          <w:p w14:paraId="48D416DD" w14:textId="3EFA2BDF" w:rsidR="001F72C9" w:rsidRPr="001F72C9" w:rsidRDefault="005027EE" w:rsidP="001F72C9">
            <w:pPr>
              <w:pStyle w:val="Tablebody"/>
              <w:cnfStyle w:val="000000100000" w:firstRow="0" w:lastRow="0" w:firstColumn="0" w:lastColumn="0" w:oddVBand="0" w:evenVBand="0" w:oddHBand="1" w:evenHBand="0" w:firstRowFirstColumn="0" w:firstRowLastColumn="0" w:lastRowFirstColumn="0" w:lastRowLastColumn="0"/>
              <w:rPr>
                <w:b/>
                <w:color w:val="000000" w:themeColor="text1"/>
              </w:rPr>
            </w:pPr>
            <w:r>
              <w:rPr>
                <w:color w:val="000000" w:themeColor="text1"/>
              </w:rPr>
              <w:t>Security governance matters to consider when developing contracts</w:t>
            </w:r>
            <w:r w:rsidR="001F72C9" w:rsidRPr="001F72C9">
              <w:rPr>
                <w:color w:val="000000" w:themeColor="text1"/>
              </w:rPr>
              <w:t xml:space="preserve"> clauses may relate to:</w:t>
            </w:r>
          </w:p>
          <w:p w14:paraId="0B7E0497" w14:textId="32BC6014" w:rsidR="001F72C9" w:rsidRPr="001F72C9" w:rsidRDefault="001F72C9" w:rsidP="00F05252">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providing for periodic updating of security requirements to accommodate changes in the:</w:t>
            </w:r>
          </w:p>
          <w:p w14:paraId="7C82C255" w14:textId="77777777" w:rsidR="001F72C9" w:rsidRPr="001F72C9" w:rsidRDefault="001F72C9" w:rsidP="00F05252">
            <w:pPr>
              <w:pStyle w:val="Tablebodybullet2"/>
              <w:numPr>
                <w:ilvl w:val="0"/>
                <w:numId w:val="46"/>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risks to the entity or contracted provider</w:t>
            </w:r>
          </w:p>
          <w:p w14:paraId="3F6640E6" w14:textId="032C1401" w:rsidR="001F72C9" w:rsidRPr="001F72C9" w:rsidRDefault="001F72C9" w:rsidP="001F72C9">
            <w:pPr>
              <w:pStyle w:val="Tablebodybullet2"/>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National Terrorism Threat</w:t>
            </w:r>
            <w:r>
              <w:rPr>
                <w:color w:val="000000" w:themeColor="text1"/>
              </w:rPr>
              <w:t xml:space="preserve"> Level</w:t>
            </w:r>
          </w:p>
          <w:p w14:paraId="50D4815C" w14:textId="6B482F4C" w:rsidR="001F72C9" w:rsidRPr="001F72C9" w:rsidRDefault="00F10A38" w:rsidP="001F72C9">
            <w:pPr>
              <w:pStyle w:val="Tablebodybullet2"/>
              <w:cnfStyle w:val="000000100000" w:firstRow="0" w:lastRow="0" w:firstColumn="0" w:lastColumn="0" w:oddVBand="0" w:evenVBand="0" w:oddHBand="1" w:evenHBand="0" w:firstRowFirstColumn="0" w:firstRowLastColumn="0" w:lastRowFirstColumn="0" w:lastRowLastColumn="0"/>
              <w:rPr>
                <w:bCs/>
                <w:color w:val="000000" w:themeColor="text1"/>
              </w:rPr>
            </w:pPr>
            <w:r>
              <w:rPr>
                <w:color w:val="000000" w:themeColor="text1"/>
              </w:rPr>
              <w:t xml:space="preserve">Australian Government’s </w:t>
            </w:r>
            <w:r w:rsidR="001F72C9" w:rsidRPr="001F72C9">
              <w:rPr>
                <w:color w:val="000000" w:themeColor="text1"/>
              </w:rPr>
              <w:t>protective security policies</w:t>
            </w:r>
          </w:p>
          <w:p w14:paraId="03737D0B" w14:textId="7CE1ECFF" w:rsidR="001F72C9" w:rsidRPr="001F72C9" w:rsidRDefault="001F72C9" w:rsidP="001F72C9">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 xml:space="preserve">taking into account national security provisions </w:t>
            </w:r>
            <w:r w:rsidR="00F10A38">
              <w:rPr>
                <w:color w:val="000000" w:themeColor="text1"/>
              </w:rPr>
              <w:t>(f</w:t>
            </w:r>
            <w:r w:rsidRPr="001F72C9">
              <w:rPr>
                <w:color w:val="000000" w:themeColor="text1"/>
              </w:rPr>
              <w:t>or example, removing information from a data centre if ownership is transferred to a foreign owner</w:t>
            </w:r>
            <w:r w:rsidR="00F10A38">
              <w:rPr>
                <w:color w:val="000000" w:themeColor="text1"/>
              </w:rPr>
              <w:t>)</w:t>
            </w:r>
          </w:p>
          <w:p w14:paraId="5942BFA0" w14:textId="77777777" w:rsidR="00B23B30" w:rsidRPr="00357C9C" w:rsidRDefault="00B23B30" w:rsidP="00B23B30">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 xml:space="preserve">conditions that the contracted provider immediately notify the contracting entity where they become aware of </w:t>
            </w:r>
          </w:p>
          <w:p w14:paraId="70BE42BA" w14:textId="77777777" w:rsidR="00B23B30" w:rsidRPr="00357C9C" w:rsidRDefault="00B23B30" w:rsidP="00F05252">
            <w:pPr>
              <w:pStyle w:val="Tablebodybullet2"/>
              <w:numPr>
                <w:ilvl w:val="0"/>
                <w:numId w:val="42"/>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 xml:space="preserve">a proposal to acquire </w:t>
            </w:r>
          </w:p>
          <w:p w14:paraId="4E12BF19" w14:textId="77777777" w:rsidR="00B23B30" w:rsidRPr="00C91548" w:rsidRDefault="00B23B30" w:rsidP="00B23B30">
            <w:pPr>
              <w:pStyle w:val="Tablebodybullet2"/>
              <w:cnfStyle w:val="000000100000" w:firstRow="0" w:lastRow="0" w:firstColumn="0" w:lastColumn="0" w:oddVBand="0" w:evenVBand="0" w:oddHBand="1" w:evenHBand="0" w:firstRowFirstColumn="0" w:firstRowLastColumn="0" w:lastRowFirstColumn="0" w:lastRowLastColumn="0"/>
              <w:rPr>
                <w:bCs/>
                <w:color w:val="000000" w:themeColor="text1"/>
              </w:rPr>
            </w:pPr>
            <w:r w:rsidRPr="00357C9C">
              <w:rPr>
                <w:color w:val="000000" w:themeColor="text1"/>
              </w:rPr>
              <w:t xml:space="preserve">an actual change in the provider’s ownership </w:t>
            </w:r>
          </w:p>
          <w:p w14:paraId="0C3A5622" w14:textId="77777777" w:rsidR="00B23B30" w:rsidRPr="00B23B30" w:rsidRDefault="00B23B30" w:rsidP="00B23B30">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357C9C">
              <w:rPr>
                <w:color w:val="000000" w:themeColor="text1"/>
              </w:rPr>
              <w:t>where a substantial overseas investor (including foreign government investors) acquires a substantial interest (</w:t>
            </w:r>
            <w:r>
              <w:rPr>
                <w:color w:val="000000" w:themeColor="text1"/>
              </w:rPr>
              <w:t xml:space="preserve">eg </w:t>
            </w:r>
            <w:r w:rsidRPr="00357C9C">
              <w:rPr>
                <w:color w:val="000000" w:themeColor="text1"/>
              </w:rPr>
              <w:t>equal to or greater than 20 per cent) of the contracted provider.</w:t>
            </w:r>
          </w:p>
          <w:p w14:paraId="0090C194" w14:textId="1763AFF5" w:rsidR="001F72C9" w:rsidRPr="001F72C9" w:rsidRDefault="001F72C9" w:rsidP="00B23B30">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 xml:space="preserve">require the contracted provider to notify the entity of any actual or suspected security incidents that may impact on </w:t>
            </w:r>
            <w:r w:rsidR="00F10A38" w:rsidRPr="001F72C9">
              <w:rPr>
                <w:color w:val="000000" w:themeColor="text1"/>
              </w:rPr>
              <w:t>the entity’s information which is held by or in transit to/from the provider</w:t>
            </w:r>
            <w:r w:rsidR="008501F2">
              <w:rPr>
                <w:color w:val="000000" w:themeColor="text1"/>
              </w:rPr>
              <w:t>, or</w:t>
            </w:r>
            <w:r w:rsidR="00F10A38" w:rsidRPr="001F72C9">
              <w:rPr>
                <w:color w:val="000000" w:themeColor="text1"/>
              </w:rPr>
              <w:t xml:space="preserve"> </w:t>
            </w:r>
            <w:r w:rsidRPr="001F72C9">
              <w:rPr>
                <w:color w:val="000000" w:themeColor="text1"/>
              </w:rPr>
              <w:t>their ability to deliver the goods or services they have been contracted to provide. Also require the contracted provider to:</w:t>
            </w:r>
          </w:p>
          <w:p w14:paraId="4C5EEF2E" w14:textId="77777777" w:rsidR="001F72C9" w:rsidRPr="001F72C9" w:rsidRDefault="001F72C9" w:rsidP="00F05252">
            <w:pPr>
              <w:pStyle w:val="Tablebodybullet2"/>
              <w:numPr>
                <w:ilvl w:val="0"/>
                <w:numId w:val="47"/>
              </w:numPr>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report any breaches of ICT security to the Australian Cyber Security Centre</w:t>
            </w:r>
            <w:r w:rsidRPr="001F72C9">
              <w:rPr>
                <w:rStyle w:val="FootnoteReference"/>
                <w:rFonts w:ascii="Arial Narrow" w:hAnsi="Arial Narrow" w:cs="Arial"/>
                <w:color w:val="000000" w:themeColor="text1"/>
                <w:sz w:val="18"/>
                <w:szCs w:val="18"/>
              </w:rPr>
              <w:footnoteReference w:id="7"/>
            </w:r>
          </w:p>
          <w:p w14:paraId="710A9C30" w14:textId="77777777" w:rsidR="001F72C9" w:rsidRPr="001F72C9" w:rsidRDefault="001F72C9" w:rsidP="001F72C9">
            <w:pPr>
              <w:pStyle w:val="Tablebodybullet2"/>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report ICT security issues to the contracting entity even when not immediately relevant to the contract.</w:t>
            </w:r>
          </w:p>
          <w:p w14:paraId="3F16D8FF" w14:textId="77777777" w:rsidR="001F72C9" w:rsidRPr="001F72C9" w:rsidRDefault="001F72C9" w:rsidP="001F72C9">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permitting the entity to terminate the contract if the contracted provider fails to comply with the protective security provisions in the contract, including unwillingness or inability to remedy any security breaches</w:t>
            </w:r>
          </w:p>
          <w:p w14:paraId="6A8F7657" w14:textId="77777777" w:rsidR="001F72C9" w:rsidRPr="001F72C9" w:rsidRDefault="001F72C9" w:rsidP="001F72C9">
            <w:pPr>
              <w:pStyle w:val="Tablebodybullet1"/>
              <w:cnfStyle w:val="000000100000" w:firstRow="0" w:lastRow="0" w:firstColumn="0" w:lastColumn="0" w:oddVBand="0" w:evenVBand="0" w:oddHBand="1" w:evenHBand="0" w:firstRowFirstColumn="0" w:firstRowLastColumn="0" w:lastRowFirstColumn="0" w:lastRowLastColumn="0"/>
              <w:rPr>
                <w:bCs/>
                <w:color w:val="000000" w:themeColor="text1"/>
              </w:rPr>
            </w:pPr>
            <w:r w:rsidRPr="001F72C9">
              <w:rPr>
                <w:color w:val="000000" w:themeColor="text1"/>
              </w:rPr>
              <w:t>including strategies for transition security arrangements at the completion or termination of the contract:</w:t>
            </w:r>
          </w:p>
          <w:p w14:paraId="1CBBE14B" w14:textId="2668AB3F" w:rsidR="001F72C9" w:rsidRPr="001F72C9" w:rsidRDefault="001F72C9" w:rsidP="00F05252">
            <w:pPr>
              <w:pStyle w:val="Tablebodybullet2"/>
              <w:numPr>
                <w:ilvl w:val="0"/>
                <w:numId w:val="48"/>
              </w:numPr>
              <w:cnfStyle w:val="000000100000" w:firstRow="0" w:lastRow="0" w:firstColumn="0" w:lastColumn="0" w:oddVBand="0" w:evenVBand="0" w:oddHBand="1" w:evenHBand="0" w:firstRowFirstColumn="0" w:firstRowLastColumn="0" w:lastRowFirstColumn="0" w:lastRowLastColumn="0"/>
              <w:rPr>
                <w:color w:val="000000" w:themeColor="text1"/>
              </w:rPr>
            </w:pPr>
            <w:r w:rsidRPr="001F72C9">
              <w:rPr>
                <w:color w:val="000000" w:themeColor="text1"/>
              </w:rPr>
              <w:t xml:space="preserve">requiring that information (both electronic and hard copy) and assets be returned, and deletion of all entity’s information from the contracted provider’s ICT systems (for information classified at PROTECTED or above, sanitising their ICT system in accordance with the </w:t>
            </w:r>
            <w:hyperlink r:id="rId46" w:history="1">
              <w:r w:rsidRPr="00F10A38">
                <w:rPr>
                  <w:rStyle w:val="Hyperlink"/>
                </w:rPr>
                <w:t>ISM</w:t>
              </w:r>
            </w:hyperlink>
            <w:r w:rsidRPr="001F72C9">
              <w:rPr>
                <w:color w:val="000000" w:themeColor="text1"/>
              </w:rPr>
              <w:t>). See the PSPF policy:</w:t>
            </w:r>
            <w:r w:rsidRPr="001F72C9">
              <w:rPr>
                <w:color w:val="000000" w:themeColor="text1"/>
                <w:highlight w:val="lightGray"/>
              </w:rPr>
              <w:t xml:space="preserve"> </w:t>
            </w:r>
            <w:hyperlink r:id="rId47" w:history="1">
              <w:r w:rsidR="00BD0DEB">
                <w:rPr>
                  <w:rStyle w:val="Hyperlink"/>
                </w:rPr>
                <w:t>Sensitive and classified information</w:t>
              </w:r>
            </w:hyperlink>
            <w:r w:rsidRPr="001F72C9">
              <w:rPr>
                <w:color w:val="000000" w:themeColor="text1"/>
                <w:highlight w:val="lightGray"/>
              </w:rPr>
              <w:t xml:space="preserve"> </w:t>
            </w:r>
            <w:r w:rsidRPr="001F72C9">
              <w:rPr>
                <w:color w:val="000000" w:themeColor="text1"/>
              </w:rPr>
              <w:t>for guidance on destruction of information</w:t>
            </w:r>
          </w:p>
          <w:p w14:paraId="16ACB463" w14:textId="4A98F6E1" w:rsidR="001F72C9" w:rsidRPr="001F72C9" w:rsidRDefault="001F72C9" w:rsidP="001F72C9">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1F72C9">
              <w:rPr>
                <w:color w:val="000000" w:themeColor="text1"/>
              </w:rPr>
              <w:t>requiring the contracted provider to maintain protective security measures if for legal reasons they cannot return records or assets at the end of a contract.</w:t>
            </w:r>
          </w:p>
        </w:tc>
      </w:tr>
    </w:tbl>
    <w:p w14:paraId="744DAF02" w14:textId="77777777" w:rsidR="001F72C9" w:rsidRDefault="001F72C9" w:rsidP="005C1C5F">
      <w:pPr>
        <w:pStyle w:val="Annextext"/>
      </w:pPr>
    </w:p>
    <w:sectPr w:rsidR="001F72C9" w:rsidSect="00424209">
      <w:headerReference w:type="default" r:id="rId48"/>
      <w:footerReference w:type="default" r:id="rId49"/>
      <w:headerReference w:type="first" r:id="rId50"/>
      <w:footerReference w:type="first" r:id="rId51"/>
      <w:pgSz w:w="11906" w:h="16838"/>
      <w:pgMar w:top="758" w:right="720" w:bottom="720" w:left="720"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0180B" w14:textId="77777777" w:rsidR="00AC2212" w:rsidRDefault="00AC2212" w:rsidP="007D070A">
      <w:pPr>
        <w:spacing w:after="0"/>
      </w:pPr>
      <w:r>
        <w:separator/>
      </w:r>
    </w:p>
  </w:endnote>
  <w:endnote w:type="continuationSeparator" w:id="0">
    <w:p w14:paraId="4B7F1FC3" w14:textId="77777777" w:rsidR="00AC2212" w:rsidRDefault="00AC2212" w:rsidP="007D0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915098"/>
      <w:docPartObj>
        <w:docPartGallery w:val="Page Numbers (Bottom of Page)"/>
        <w:docPartUnique/>
      </w:docPartObj>
    </w:sdtPr>
    <w:sdtEndPr>
      <w:rPr>
        <w:noProof/>
        <w:sz w:val="20"/>
        <w:szCs w:val="20"/>
      </w:rPr>
    </w:sdtEndPr>
    <w:sdtContent>
      <w:p w14:paraId="1DF3FEBD" w14:textId="50160F29" w:rsidR="00F12FBB" w:rsidRPr="00E6247C" w:rsidRDefault="00AC2212" w:rsidP="00E6247C">
        <w:pPr>
          <w:pStyle w:val="Footer"/>
          <w:tabs>
            <w:tab w:val="clear" w:pos="4513"/>
            <w:tab w:val="clear" w:pos="9026"/>
            <w:tab w:val="center" w:pos="5529"/>
            <w:tab w:val="left" w:pos="8222"/>
            <w:tab w:val="left" w:pos="10065"/>
          </w:tabs>
          <w:jc w:val="both"/>
          <w:rPr>
            <w:noProof/>
            <w:sz w:val="20"/>
            <w:szCs w:val="20"/>
          </w:rPr>
        </w:pPr>
        <w:sdt>
          <w:sdtPr>
            <w:rPr>
              <w:sz w:val="20"/>
              <w:szCs w:val="20"/>
            </w:rPr>
            <w:id w:val="66323281"/>
            <w:docPartObj>
              <w:docPartGallery w:val="Page Numbers (Bottom of Page)"/>
              <w:docPartUnique/>
            </w:docPartObj>
          </w:sdtPr>
          <w:sdtEndPr>
            <w:rPr>
              <w:noProof/>
            </w:rPr>
          </w:sdtEndPr>
          <w:sdtContent>
            <w:r w:rsidR="00F12FBB">
              <w:rPr>
                <w:sz w:val="20"/>
                <w:szCs w:val="20"/>
              </w:rPr>
              <w:t>v</w:t>
            </w:r>
            <w:r w:rsidR="00C80F2D">
              <w:rPr>
                <w:sz w:val="20"/>
                <w:szCs w:val="20"/>
              </w:rPr>
              <w:t>2018.1</w:t>
            </w:r>
            <w:r w:rsidR="00F12FBB" w:rsidRPr="006F61B7">
              <w:rPr>
                <w:sz w:val="20"/>
                <w:szCs w:val="20"/>
              </w:rPr>
              <w:tab/>
            </w:r>
            <w:r w:rsidR="00F12FBB" w:rsidRPr="006F61B7">
              <w:rPr>
                <w:noProof/>
                <w:w w:val="100"/>
                <w:sz w:val="20"/>
                <w:szCs w:val="20"/>
                <w:lang w:eastAsia="en-AU"/>
              </w:rPr>
              <mc:AlternateContent>
                <mc:Choice Requires="wps">
                  <w:drawing>
                    <wp:anchor distT="0" distB="0" distL="114300" distR="114300" simplePos="0" relativeHeight="251746304" behindDoc="0" locked="0" layoutInCell="1" allowOverlap="1" wp14:anchorId="2A386D14" wp14:editId="51BD654B">
                      <wp:simplePos x="0" y="0"/>
                      <wp:positionH relativeFrom="column">
                        <wp:posOffset>0</wp:posOffset>
                      </wp:positionH>
                      <wp:positionV relativeFrom="paragraph">
                        <wp:posOffset>-73660</wp:posOffset>
                      </wp:positionV>
                      <wp:extent cx="6648450" cy="47625"/>
                      <wp:effectExtent l="0" t="0" r="0" b="9525"/>
                      <wp:wrapNone/>
                      <wp:docPr id="209" name="Rectangle 20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EF7D12" id="Rectangle 209" o:spid="_x0000_s1026" style="position:absolute;margin-left:0;margin-top:-5.8pt;width:523.5pt;height:3.7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47328" behindDoc="0" locked="0" layoutInCell="1" allowOverlap="1" wp14:anchorId="69E3BD98" wp14:editId="60ED57C5">
                      <wp:simplePos x="0" y="0"/>
                      <wp:positionH relativeFrom="column">
                        <wp:posOffset>0</wp:posOffset>
                      </wp:positionH>
                      <wp:positionV relativeFrom="paragraph">
                        <wp:posOffset>-73660</wp:posOffset>
                      </wp:positionV>
                      <wp:extent cx="6648450" cy="47625"/>
                      <wp:effectExtent l="0" t="0" r="0" b="9525"/>
                      <wp:wrapNone/>
                      <wp:docPr id="210" name="Rectangle 21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5A045B" id="Rectangle 210" o:spid="_x0000_s1026" style="position:absolute;margin-left:0;margin-top:-5.8pt;width:523.5pt;height:3.7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75iVnpYCAACIBQAADgAAAAAAAAAAAAAAAAAuAgAAZHJzL2Uyb0RvYy54bWxQ&#10;SwECLQAUAAYACAAAACEABMsM6toAAAAIAQAADwAAAAAAAAAAAAAAAADwBAAAZHJzL2Rvd25yZXYu&#10;eG1sUEsFBgAAAAAEAAQA8wAAAPcFAAAAAA==&#10;" fillcolor="#483a70" stroked="f" strokeweight="2pt"/>
                  </w:pict>
                </mc:Fallback>
              </mc:AlternateContent>
            </w:r>
            <w:r w:rsidR="00F12FBB" w:rsidRPr="006F61B7">
              <w:rPr>
                <w:sz w:val="20"/>
                <w:szCs w:val="20"/>
              </w:rPr>
              <w:fldChar w:fldCharType="begin"/>
            </w:r>
            <w:r w:rsidR="00F12FBB" w:rsidRPr="006F61B7">
              <w:rPr>
                <w:sz w:val="20"/>
                <w:szCs w:val="20"/>
              </w:rPr>
              <w:instrText xml:space="preserve"> REF _Ref513635588 \h </w:instrText>
            </w:r>
            <w:r w:rsidR="00F12FBB">
              <w:rPr>
                <w:sz w:val="20"/>
                <w:szCs w:val="20"/>
              </w:rPr>
              <w:instrText xml:space="preserve"> \* MERGEFORMAT </w:instrText>
            </w:r>
            <w:r w:rsidR="00F12FBB" w:rsidRPr="006F61B7">
              <w:rPr>
                <w:sz w:val="20"/>
                <w:szCs w:val="20"/>
              </w:rPr>
            </w:r>
            <w:r w:rsidR="00F12FBB" w:rsidRPr="006F61B7">
              <w:rPr>
                <w:sz w:val="20"/>
                <w:szCs w:val="20"/>
              </w:rPr>
              <w:fldChar w:fldCharType="separate"/>
            </w:r>
            <w:r w:rsidR="00F12FBB" w:rsidRPr="00794FCE">
              <w:rPr>
                <w:sz w:val="20"/>
                <w:szCs w:val="20"/>
              </w:rPr>
              <w:t>6 Security governance for contracted goods and service providers</w:t>
            </w:r>
            <w:r w:rsidR="00F12FBB" w:rsidRPr="006F61B7">
              <w:rPr>
                <w:sz w:val="20"/>
                <w:szCs w:val="20"/>
              </w:rPr>
              <w:fldChar w:fldCharType="end"/>
            </w:r>
            <w:r w:rsidR="00F12FBB" w:rsidRPr="006F61B7">
              <w:rPr>
                <w:noProof/>
                <w:w w:val="100"/>
                <w:sz w:val="20"/>
                <w:szCs w:val="20"/>
                <w:lang w:eastAsia="en-AU"/>
              </w:rPr>
              <mc:AlternateContent>
                <mc:Choice Requires="wps">
                  <w:drawing>
                    <wp:anchor distT="0" distB="0" distL="114300" distR="114300" simplePos="0" relativeHeight="251744256" behindDoc="0" locked="0" layoutInCell="1" allowOverlap="1" wp14:anchorId="0C4CFB75" wp14:editId="005777A6">
                      <wp:simplePos x="0" y="0"/>
                      <wp:positionH relativeFrom="column">
                        <wp:posOffset>0</wp:posOffset>
                      </wp:positionH>
                      <wp:positionV relativeFrom="paragraph">
                        <wp:posOffset>-73660</wp:posOffset>
                      </wp:positionV>
                      <wp:extent cx="6648450" cy="47625"/>
                      <wp:effectExtent l="0" t="0" r="0" b="9525"/>
                      <wp:wrapNone/>
                      <wp:docPr id="211" name="Rectangle 2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FDD1BA" id="Rectangle 211" o:spid="_x0000_s1026" style="position:absolute;margin-left:0;margin-top:-5.8pt;width:523.5pt;height:3.75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jDlgIAAIg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jZWow5YCAACIBQAADgAAAAAAAAAAAAAAAAAuAgAAZHJzL2Uyb0RvYy54bWxQ&#10;SwECLQAUAAYACAAAACEABMsM6toAAAAIAQAADwAAAAAAAAAAAAAAAADwBAAAZHJzL2Rvd25yZXYu&#10;eG1sUEsFBgAAAAAEAAQA8wAAAPcFA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45280" behindDoc="0" locked="0" layoutInCell="1" allowOverlap="1" wp14:anchorId="3695BB00" wp14:editId="2933C279">
                      <wp:simplePos x="0" y="0"/>
                      <wp:positionH relativeFrom="column">
                        <wp:posOffset>0</wp:posOffset>
                      </wp:positionH>
                      <wp:positionV relativeFrom="paragraph">
                        <wp:posOffset>-73660</wp:posOffset>
                      </wp:positionV>
                      <wp:extent cx="6648450" cy="47625"/>
                      <wp:effectExtent l="0" t="0" r="0" b="9525"/>
                      <wp:wrapNone/>
                      <wp:docPr id="212" name="Rectangle 21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B9750" id="Rectangle 212" o:spid="_x0000_s1026" style="position:absolute;margin-left:0;margin-top:-5.8pt;width:523.5pt;height:3.7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K4LvJJYCAACIBQAADgAAAAAAAAAAAAAAAAAuAgAAZHJzL2Uyb0RvYy54bWxQ&#10;SwECLQAUAAYACAAAACEABMsM6toAAAAIAQAADwAAAAAAAAAAAAAAAADwBAAAZHJzL2Rvd25yZXYu&#10;eG1sUEsFBgAAAAAEAAQA8wAAAPcFAAAAAA==&#10;" fillcolor="#483a70" stroked="f" strokeweight="2pt"/>
                  </w:pict>
                </mc:Fallback>
              </mc:AlternateContent>
            </w:r>
            <w:r w:rsidR="00F12FBB">
              <w:rPr>
                <w:sz w:val="20"/>
                <w:szCs w:val="20"/>
              </w:rPr>
              <w:tab/>
            </w:r>
            <w:r w:rsidR="00F12FBB">
              <w:rPr>
                <w:sz w:val="20"/>
                <w:szCs w:val="20"/>
              </w:rPr>
              <w:tab/>
            </w:r>
            <w:r w:rsidR="00F12FBB" w:rsidRPr="006F61B7">
              <w:rPr>
                <w:sz w:val="20"/>
                <w:szCs w:val="20"/>
              </w:rPr>
              <w:fldChar w:fldCharType="begin"/>
            </w:r>
            <w:r w:rsidR="00F12FBB" w:rsidRPr="006F61B7">
              <w:rPr>
                <w:sz w:val="20"/>
                <w:szCs w:val="20"/>
              </w:rPr>
              <w:instrText xml:space="preserve"> PAGE   \* MERGEFORMAT </w:instrText>
            </w:r>
            <w:r w:rsidR="00F12FBB" w:rsidRPr="006F61B7">
              <w:rPr>
                <w:sz w:val="20"/>
                <w:szCs w:val="20"/>
              </w:rPr>
              <w:fldChar w:fldCharType="separate"/>
            </w:r>
            <w:r w:rsidR="00A52126">
              <w:rPr>
                <w:noProof/>
                <w:sz w:val="20"/>
                <w:szCs w:val="20"/>
              </w:rPr>
              <w:t>2</w:t>
            </w:r>
            <w:r w:rsidR="00F12FBB" w:rsidRPr="006F61B7">
              <w:rPr>
                <w:noProof/>
                <w:sz w:val="20"/>
                <w:szCs w:val="20"/>
              </w:rPr>
              <w:fldChar w:fldCharType="end"/>
            </w:r>
          </w:sdtContent>
        </w:sdt>
        <w:r w:rsidR="00F12FBB"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324955"/>
      <w:docPartObj>
        <w:docPartGallery w:val="Page Numbers (Bottom of Page)"/>
        <w:docPartUnique/>
      </w:docPartObj>
    </w:sdtPr>
    <w:sdtEndPr>
      <w:rPr>
        <w:noProof/>
        <w:sz w:val="20"/>
        <w:szCs w:val="20"/>
      </w:rPr>
    </w:sdtEndPr>
    <w:sdtContent>
      <w:p w14:paraId="66D01BA6" w14:textId="1D53548B" w:rsidR="00F12FBB" w:rsidRPr="00DF6CC4" w:rsidRDefault="00AC2212" w:rsidP="00DF6CC4">
        <w:pPr>
          <w:pStyle w:val="Footer"/>
          <w:tabs>
            <w:tab w:val="clear" w:pos="4513"/>
            <w:tab w:val="clear" w:pos="9026"/>
            <w:tab w:val="center" w:pos="5529"/>
            <w:tab w:val="left" w:pos="8222"/>
            <w:tab w:val="left" w:pos="10065"/>
          </w:tabs>
          <w:jc w:val="both"/>
          <w:rPr>
            <w:noProof/>
            <w:sz w:val="20"/>
            <w:szCs w:val="20"/>
          </w:rPr>
        </w:pPr>
        <w:sdt>
          <w:sdtPr>
            <w:rPr>
              <w:sz w:val="20"/>
              <w:szCs w:val="20"/>
            </w:rPr>
            <w:id w:val="77875286"/>
            <w:docPartObj>
              <w:docPartGallery w:val="Page Numbers (Bottom of Page)"/>
              <w:docPartUnique/>
            </w:docPartObj>
          </w:sdtPr>
          <w:sdtEndPr>
            <w:rPr>
              <w:noProof/>
            </w:rPr>
          </w:sdtEndPr>
          <w:sdtContent>
            <w:r w:rsidR="00F12FBB">
              <w:rPr>
                <w:sz w:val="20"/>
                <w:szCs w:val="20"/>
              </w:rPr>
              <w:t>v</w:t>
            </w:r>
            <w:r w:rsidR="00C80F2D">
              <w:rPr>
                <w:sz w:val="20"/>
                <w:szCs w:val="20"/>
              </w:rPr>
              <w:t>2018.1</w:t>
            </w:r>
            <w:r w:rsidR="00F12FBB" w:rsidRPr="006F61B7">
              <w:rPr>
                <w:sz w:val="20"/>
                <w:szCs w:val="20"/>
              </w:rPr>
              <w:tab/>
            </w:r>
            <w:r w:rsidR="00F12FBB" w:rsidRPr="006F61B7">
              <w:rPr>
                <w:noProof/>
                <w:w w:val="100"/>
                <w:sz w:val="20"/>
                <w:szCs w:val="20"/>
                <w:lang w:eastAsia="en-AU"/>
              </w:rPr>
              <mc:AlternateContent>
                <mc:Choice Requires="wps">
                  <w:drawing>
                    <wp:anchor distT="0" distB="0" distL="114300" distR="114300" simplePos="0" relativeHeight="251751424" behindDoc="0" locked="0" layoutInCell="1" allowOverlap="1" wp14:anchorId="07F707CE" wp14:editId="2AF30DA7">
                      <wp:simplePos x="0" y="0"/>
                      <wp:positionH relativeFrom="column">
                        <wp:posOffset>0</wp:posOffset>
                      </wp:positionH>
                      <wp:positionV relativeFrom="paragraph">
                        <wp:posOffset>-73660</wp:posOffset>
                      </wp:positionV>
                      <wp:extent cx="6648450" cy="47625"/>
                      <wp:effectExtent l="0" t="0" r="0" b="9525"/>
                      <wp:wrapNone/>
                      <wp:docPr id="5" name="Rectangle 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6B29B0" id="Rectangle 5" o:spid="_x0000_s1026" style="position:absolute;margin-left:0;margin-top:-5.8pt;width:523.5pt;height:3.7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iokEjpkCAACEBQAADgAAAAAAAAAAAAAAAAAuAgAAZHJzL2Uyb0RvYy54&#10;bWxQSwECLQAUAAYACAAAACEABMsM6toAAAAIAQAADwAAAAAAAAAAAAAAAADzBAAAZHJzL2Rvd25y&#10;ZXYueG1sUEsFBgAAAAAEAAQA8wAAAPoFA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52448" behindDoc="0" locked="0" layoutInCell="1" allowOverlap="1" wp14:anchorId="495F92C3" wp14:editId="728E2D89">
                      <wp:simplePos x="0" y="0"/>
                      <wp:positionH relativeFrom="column">
                        <wp:posOffset>0</wp:posOffset>
                      </wp:positionH>
                      <wp:positionV relativeFrom="paragraph">
                        <wp:posOffset>-73660</wp:posOffset>
                      </wp:positionV>
                      <wp:extent cx="6648450" cy="47625"/>
                      <wp:effectExtent l="0" t="0" r="0" b="9525"/>
                      <wp:wrapNone/>
                      <wp:docPr id="6" name="Rectangle 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03655C" id="Rectangle 6" o:spid="_x0000_s1026" style="position:absolute;margin-left:0;margin-top:-5.8pt;width:523.5pt;height:3.7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lx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GtNaXGUAgAAhAUAAA4AAAAAAAAAAAAAAAAALgIAAGRycy9lMm9Eb2MueG1sUEsB&#10;Ai0AFAAGAAgAAAAhAATLDOraAAAACAEAAA8AAAAAAAAAAAAAAAAA7gQAAGRycy9kb3ducmV2Lnht&#10;bFBLBQYAAAAABAAEAPMAAAD1BQAAAAA=&#10;" fillcolor="#483a70" stroked="f" strokeweight="2pt"/>
                  </w:pict>
                </mc:Fallback>
              </mc:AlternateContent>
            </w:r>
            <w:r w:rsidR="00F12FBB" w:rsidRPr="006F61B7">
              <w:rPr>
                <w:sz w:val="20"/>
                <w:szCs w:val="20"/>
              </w:rPr>
              <w:fldChar w:fldCharType="begin"/>
            </w:r>
            <w:r w:rsidR="00F12FBB" w:rsidRPr="006F61B7">
              <w:rPr>
                <w:sz w:val="20"/>
                <w:szCs w:val="20"/>
              </w:rPr>
              <w:instrText xml:space="preserve"> REF _Ref513635588 \h </w:instrText>
            </w:r>
            <w:r w:rsidR="00F12FBB">
              <w:rPr>
                <w:sz w:val="20"/>
                <w:szCs w:val="20"/>
              </w:rPr>
              <w:instrText xml:space="preserve"> \* MERGEFORMAT </w:instrText>
            </w:r>
            <w:r w:rsidR="00F12FBB" w:rsidRPr="006F61B7">
              <w:rPr>
                <w:sz w:val="20"/>
                <w:szCs w:val="20"/>
              </w:rPr>
            </w:r>
            <w:r w:rsidR="00F12FBB" w:rsidRPr="006F61B7">
              <w:rPr>
                <w:sz w:val="20"/>
                <w:szCs w:val="20"/>
              </w:rPr>
              <w:fldChar w:fldCharType="separate"/>
            </w:r>
            <w:r w:rsidR="00F12FBB" w:rsidRPr="00794FCE">
              <w:rPr>
                <w:sz w:val="20"/>
                <w:szCs w:val="20"/>
              </w:rPr>
              <w:t>6 Security governance for contracted goods and service providers</w:t>
            </w:r>
            <w:r w:rsidR="00F12FBB" w:rsidRPr="006F61B7">
              <w:rPr>
                <w:sz w:val="20"/>
                <w:szCs w:val="20"/>
              </w:rPr>
              <w:fldChar w:fldCharType="end"/>
            </w:r>
            <w:r w:rsidR="00F12FBB" w:rsidRPr="006F61B7">
              <w:rPr>
                <w:noProof/>
                <w:w w:val="100"/>
                <w:sz w:val="20"/>
                <w:szCs w:val="20"/>
                <w:lang w:eastAsia="en-AU"/>
              </w:rPr>
              <mc:AlternateContent>
                <mc:Choice Requires="wps">
                  <w:drawing>
                    <wp:anchor distT="0" distB="0" distL="114300" distR="114300" simplePos="0" relativeHeight="251749376" behindDoc="0" locked="0" layoutInCell="1" allowOverlap="1" wp14:anchorId="5375D3C9" wp14:editId="6A4A98F7">
                      <wp:simplePos x="0" y="0"/>
                      <wp:positionH relativeFrom="column">
                        <wp:posOffset>0</wp:posOffset>
                      </wp:positionH>
                      <wp:positionV relativeFrom="paragraph">
                        <wp:posOffset>-73660</wp:posOffset>
                      </wp:positionV>
                      <wp:extent cx="6648450" cy="47625"/>
                      <wp:effectExtent l="0" t="0" r="0" b="9525"/>
                      <wp:wrapNone/>
                      <wp:docPr id="7" name="Rectangle 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30265D" id="Rectangle 7" o:spid="_x0000_s1026" style="position:absolute;margin-left:0;margin-top:-5.8pt;width:523.5pt;height:3.75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DTxTSSUAgAAhAUAAA4AAAAAAAAAAAAAAAAALgIAAGRycy9lMm9Eb2MueG1sUEsB&#10;Ai0AFAAGAAgAAAAhAATLDOraAAAACAEAAA8AAAAAAAAAAAAAAAAA7gQAAGRycy9kb3ducmV2Lnht&#10;bFBLBQYAAAAABAAEAPMAAAD1BQ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50400" behindDoc="0" locked="0" layoutInCell="1" allowOverlap="1" wp14:anchorId="4ADB187E" wp14:editId="52476EAB">
                      <wp:simplePos x="0" y="0"/>
                      <wp:positionH relativeFrom="column">
                        <wp:posOffset>0</wp:posOffset>
                      </wp:positionH>
                      <wp:positionV relativeFrom="paragraph">
                        <wp:posOffset>-73660</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63FAF3" id="Rectangle 8" o:spid="_x0000_s1026" style="position:absolute;margin-left:0;margin-top:-5.8pt;width:523.5pt;height:3.75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MqdZCUAgAAhAUAAA4AAAAAAAAAAAAAAAAALgIAAGRycy9lMm9Eb2MueG1sUEsB&#10;Ai0AFAAGAAgAAAAhAATLDOraAAAACAEAAA8AAAAAAAAAAAAAAAAA7gQAAGRycy9kb3ducmV2Lnht&#10;bFBLBQYAAAAABAAEAPMAAAD1BQAAAAA=&#10;" fillcolor="#483a70" stroked="f" strokeweight="2pt"/>
                  </w:pict>
                </mc:Fallback>
              </mc:AlternateContent>
            </w:r>
            <w:r w:rsidR="00F12FBB">
              <w:rPr>
                <w:sz w:val="20"/>
                <w:szCs w:val="20"/>
              </w:rPr>
              <w:tab/>
            </w:r>
            <w:r w:rsidR="00F12FBB">
              <w:rPr>
                <w:sz w:val="20"/>
                <w:szCs w:val="20"/>
              </w:rPr>
              <w:tab/>
            </w:r>
            <w:r w:rsidR="00F12FBB" w:rsidRPr="006F61B7">
              <w:rPr>
                <w:sz w:val="20"/>
                <w:szCs w:val="20"/>
              </w:rPr>
              <w:fldChar w:fldCharType="begin"/>
            </w:r>
            <w:r w:rsidR="00F12FBB" w:rsidRPr="006F61B7">
              <w:rPr>
                <w:sz w:val="20"/>
                <w:szCs w:val="20"/>
              </w:rPr>
              <w:instrText xml:space="preserve"> PAGE   \* MERGEFORMAT </w:instrText>
            </w:r>
            <w:r w:rsidR="00F12FBB" w:rsidRPr="006F61B7">
              <w:rPr>
                <w:sz w:val="20"/>
                <w:szCs w:val="20"/>
              </w:rPr>
              <w:fldChar w:fldCharType="separate"/>
            </w:r>
            <w:r w:rsidR="00A52126">
              <w:rPr>
                <w:noProof/>
                <w:sz w:val="20"/>
                <w:szCs w:val="20"/>
              </w:rPr>
              <w:t>1</w:t>
            </w:r>
            <w:r w:rsidR="00F12FBB" w:rsidRPr="006F61B7">
              <w:rPr>
                <w:noProof/>
                <w:sz w:val="20"/>
                <w:szCs w:val="20"/>
              </w:rPr>
              <w:fldChar w:fldCharType="end"/>
            </w:r>
          </w:sdtContent>
        </w:sdt>
        <w:r w:rsidR="00F12FBB"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2A" w14:textId="277F2545" w:rsidR="00F12FBB" w:rsidRPr="006F442A" w:rsidRDefault="00AC2212" w:rsidP="009A197B">
    <w:pPr>
      <w:pStyle w:val="Footer"/>
      <w:tabs>
        <w:tab w:val="clear" w:pos="4513"/>
        <w:tab w:val="clear" w:pos="9026"/>
        <w:tab w:val="center" w:pos="5529"/>
        <w:tab w:val="right" w:pos="10490"/>
      </w:tabs>
      <w:jc w:val="both"/>
      <w:rPr>
        <w:noProof/>
        <w:sz w:val="20"/>
        <w:szCs w:val="20"/>
      </w:rPr>
    </w:pPr>
    <w:sdt>
      <w:sdtPr>
        <w:rPr>
          <w:sz w:val="20"/>
          <w:szCs w:val="20"/>
        </w:rPr>
        <w:id w:val="-2024391482"/>
        <w:docPartObj>
          <w:docPartGallery w:val="Page Numbers (Bottom of Page)"/>
          <w:docPartUnique/>
        </w:docPartObj>
      </w:sdtPr>
      <w:sdtEndPr>
        <w:rPr>
          <w:noProof/>
        </w:rPr>
      </w:sdtEndPr>
      <w:sdtContent>
        <w:r w:rsidR="00F12FBB">
          <w:rPr>
            <w:sz w:val="20"/>
            <w:szCs w:val="20"/>
          </w:rPr>
          <w:t>v</w:t>
        </w:r>
        <w:r w:rsidR="00C80F2D">
          <w:rPr>
            <w:sz w:val="20"/>
            <w:szCs w:val="20"/>
          </w:rPr>
          <w:t>2018.1</w:t>
        </w:r>
        <w:r w:rsidR="00F12FBB" w:rsidRPr="006F61B7">
          <w:rPr>
            <w:sz w:val="20"/>
            <w:szCs w:val="20"/>
          </w:rPr>
          <w:tab/>
        </w:r>
        <w:r w:rsidR="00F12FBB" w:rsidRPr="004511D1">
          <w:rPr>
            <w:noProof/>
            <w:sz w:val="20"/>
            <w:szCs w:val="20"/>
            <w:lang w:eastAsia="en-AU"/>
          </w:rPr>
          <mc:AlternateContent>
            <mc:Choice Requires="wps">
              <w:drawing>
                <wp:anchor distT="0" distB="0" distL="114300" distR="114300" simplePos="0" relativeHeight="251726848" behindDoc="0" locked="0" layoutInCell="1" allowOverlap="1" wp14:anchorId="6D9659D3" wp14:editId="3C00F0DC">
                  <wp:simplePos x="0" y="0"/>
                  <wp:positionH relativeFrom="column">
                    <wp:posOffset>0</wp:posOffset>
                  </wp:positionH>
                  <wp:positionV relativeFrom="paragraph">
                    <wp:posOffset>-73660</wp:posOffset>
                  </wp:positionV>
                  <wp:extent cx="6648450" cy="47625"/>
                  <wp:effectExtent l="0" t="0" r="0" b="9525"/>
                  <wp:wrapNone/>
                  <wp:docPr id="15" name="Rectangle 1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7E37CA" id="Rectangle 15" o:spid="_x0000_s1026" style="position:absolute;margin-left:0;margin-top:-5.8pt;width:523.5pt;height:3.7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V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IP9ppWaAgAAhgUAAA4AAAAAAAAAAAAAAAAALgIAAGRycy9lMm9Eb2Mu&#10;eG1sUEsBAi0AFAAGAAgAAAAhAATLDOraAAAACAEAAA8AAAAAAAAAAAAAAAAA9AQAAGRycy9kb3du&#10;cmV2LnhtbFBLBQYAAAAABAAEAPMAAAD7BQAAAAA=&#10;" fillcolor="#483a70" stroked="f" strokeweight="2pt"/>
              </w:pict>
            </mc:Fallback>
          </mc:AlternateContent>
        </w:r>
        <w:r w:rsidR="00F12FBB" w:rsidRPr="004511D1">
          <w:rPr>
            <w:noProof/>
            <w:sz w:val="20"/>
            <w:szCs w:val="20"/>
            <w:lang w:eastAsia="en-AU"/>
          </w:rPr>
          <mc:AlternateContent>
            <mc:Choice Requires="wps">
              <w:drawing>
                <wp:anchor distT="0" distB="0" distL="114300" distR="114300" simplePos="0" relativeHeight="251727872" behindDoc="0" locked="0" layoutInCell="1" allowOverlap="1" wp14:anchorId="0B24EF7B" wp14:editId="23040712">
                  <wp:simplePos x="0" y="0"/>
                  <wp:positionH relativeFrom="column">
                    <wp:posOffset>0</wp:posOffset>
                  </wp:positionH>
                  <wp:positionV relativeFrom="paragraph">
                    <wp:posOffset>-73660</wp:posOffset>
                  </wp:positionV>
                  <wp:extent cx="6648450" cy="47625"/>
                  <wp:effectExtent l="0" t="0" r="0" b="9525"/>
                  <wp:wrapNone/>
                  <wp:docPr id="16" name="Rectangle 1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713422" id="Rectangle 16" o:spid="_x0000_s1026" style="position:absolute;margin-left:0;margin-top:-5.8pt;width:523.5pt;height:3.7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Y/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P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CRgY/lQIAAIYFAAAOAAAAAAAAAAAAAAAAAC4CAABkcnMvZTJvRG9jLnhtbFBL&#10;AQItABQABgAIAAAAIQAEywzq2gAAAAgBAAAPAAAAAAAAAAAAAAAAAO8EAABkcnMvZG93bnJldi54&#10;bWxQSwUGAAAAAAQABADzAAAA9gUAAAAA&#10;" fillcolor="#483a70" stroked="f" strokeweight="2pt"/>
              </w:pict>
            </mc:Fallback>
          </mc:AlternateContent>
        </w:r>
        <w:r w:rsidR="00F12FBB" w:rsidRPr="006F61B7">
          <w:rPr>
            <w:sz w:val="20"/>
            <w:szCs w:val="20"/>
          </w:rPr>
          <w:fldChar w:fldCharType="begin"/>
        </w:r>
        <w:r w:rsidR="00F12FBB" w:rsidRPr="006F61B7">
          <w:rPr>
            <w:sz w:val="20"/>
            <w:szCs w:val="20"/>
          </w:rPr>
          <w:instrText xml:space="preserve"> REF _Ref513635588 \h </w:instrText>
        </w:r>
        <w:r w:rsidR="00F12FBB">
          <w:rPr>
            <w:sz w:val="20"/>
            <w:szCs w:val="20"/>
          </w:rPr>
          <w:instrText xml:space="preserve"> \* MERGEFORMAT </w:instrText>
        </w:r>
        <w:r w:rsidR="00F12FBB" w:rsidRPr="006F61B7">
          <w:rPr>
            <w:sz w:val="20"/>
            <w:szCs w:val="20"/>
          </w:rPr>
        </w:r>
        <w:r w:rsidR="00F12FBB" w:rsidRPr="006F61B7">
          <w:rPr>
            <w:sz w:val="20"/>
            <w:szCs w:val="20"/>
          </w:rPr>
          <w:fldChar w:fldCharType="separate"/>
        </w:r>
        <w:r w:rsidR="00F12FBB" w:rsidRPr="00794FCE">
          <w:rPr>
            <w:sz w:val="20"/>
            <w:szCs w:val="20"/>
          </w:rPr>
          <w:t>6 Security governance for contracted goods and service providers</w:t>
        </w:r>
        <w:r w:rsidR="00F12FBB" w:rsidRPr="006F61B7">
          <w:rPr>
            <w:sz w:val="20"/>
            <w:szCs w:val="20"/>
          </w:rPr>
          <w:fldChar w:fldCharType="end"/>
        </w:r>
        <w:r w:rsidR="00F12FBB" w:rsidRPr="006F61B7">
          <w:rPr>
            <w:noProof/>
            <w:w w:val="100"/>
            <w:sz w:val="20"/>
            <w:szCs w:val="20"/>
            <w:lang w:eastAsia="en-AU"/>
          </w:rPr>
          <mc:AlternateContent>
            <mc:Choice Requires="wps">
              <w:drawing>
                <wp:anchor distT="0" distB="0" distL="114300" distR="114300" simplePos="0" relativeHeight="251724800" behindDoc="0" locked="0" layoutInCell="1" allowOverlap="1" wp14:anchorId="6C8FF8A8" wp14:editId="6A432AEE">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12D727" id="Rectangle 17" o:spid="_x0000_s1026" style="position:absolute;margin-left:0;margin-top:-5.8pt;width:523.5pt;height:3.7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25824" behindDoc="0" locked="0" layoutInCell="1" allowOverlap="1" wp14:anchorId="2DD2EDDD" wp14:editId="0FFC055D">
                  <wp:simplePos x="0" y="0"/>
                  <wp:positionH relativeFrom="column">
                    <wp:posOffset>0</wp:posOffset>
                  </wp:positionH>
                  <wp:positionV relativeFrom="paragraph">
                    <wp:posOffset>-73660</wp:posOffset>
                  </wp:positionV>
                  <wp:extent cx="6648450" cy="47625"/>
                  <wp:effectExtent l="0" t="0" r="0" b="9525"/>
                  <wp:wrapNone/>
                  <wp:docPr id="18" name="Rectangle 1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969AD4" id="Rectangle 18" o:spid="_x0000_s1026" style="position:absolute;margin-left:0;margin-top:-5.8pt;width:523.5pt;height:3.7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c0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y9l&#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7cNc0lQIAAIYFAAAOAAAAAAAAAAAAAAAAAC4CAABkcnMvZTJvRG9jLnhtbFBL&#10;AQItABQABgAIAAAAIQAEywzq2gAAAAgBAAAPAAAAAAAAAAAAAAAAAO8EAABkcnMvZG93bnJldi54&#10;bWxQSwUGAAAAAAQABADzAAAA9gUAAAAA&#10;" fillcolor="#483a70" stroked="f" strokeweight="2pt"/>
              </w:pict>
            </mc:Fallback>
          </mc:AlternateContent>
        </w:r>
        <w:r w:rsidR="00F12FBB" w:rsidRPr="006F61B7">
          <w:rPr>
            <w:sz w:val="20"/>
            <w:szCs w:val="20"/>
          </w:rPr>
          <w:tab/>
        </w:r>
        <w:r w:rsidR="00F12FBB">
          <w:rPr>
            <w:sz w:val="20"/>
            <w:szCs w:val="20"/>
          </w:rPr>
          <w:t>Annex A-</w:t>
        </w:r>
        <w:r w:rsidR="00F12FBB" w:rsidRPr="006F61B7">
          <w:rPr>
            <w:sz w:val="20"/>
            <w:szCs w:val="20"/>
          </w:rPr>
          <w:fldChar w:fldCharType="begin"/>
        </w:r>
        <w:r w:rsidR="00F12FBB" w:rsidRPr="006F61B7">
          <w:rPr>
            <w:sz w:val="20"/>
            <w:szCs w:val="20"/>
          </w:rPr>
          <w:instrText xml:space="preserve"> PAGE   \* MERGEFORMAT </w:instrText>
        </w:r>
        <w:r w:rsidR="00F12FBB" w:rsidRPr="006F61B7">
          <w:rPr>
            <w:sz w:val="20"/>
            <w:szCs w:val="20"/>
          </w:rPr>
          <w:fldChar w:fldCharType="separate"/>
        </w:r>
        <w:r w:rsidR="00A52126">
          <w:rPr>
            <w:noProof/>
            <w:sz w:val="20"/>
            <w:szCs w:val="20"/>
          </w:rPr>
          <w:t>3</w:t>
        </w:r>
        <w:r w:rsidR="00F12FBB" w:rsidRPr="006F61B7">
          <w:rPr>
            <w:noProof/>
            <w:sz w:val="20"/>
            <w:szCs w:val="20"/>
          </w:rPr>
          <w:fldChar w:fldCharType="end"/>
        </w:r>
      </w:sdtContent>
    </w:sdt>
    <w:r w:rsidR="00F12FBB" w:rsidRPr="006F61B7">
      <w:rPr>
        <w:noProof/>
        <w:sz w:val="20"/>
        <w:szCs w:val="20"/>
      </w:rPr>
      <w:b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BF8B6" w14:textId="5C93F8F9" w:rsidR="00F12FBB" w:rsidRPr="006F442A" w:rsidRDefault="00AC2212" w:rsidP="009A197B">
    <w:pPr>
      <w:pStyle w:val="Footer"/>
      <w:tabs>
        <w:tab w:val="clear" w:pos="4513"/>
        <w:tab w:val="clear" w:pos="9026"/>
        <w:tab w:val="center" w:pos="5529"/>
        <w:tab w:val="right" w:pos="10490"/>
      </w:tabs>
      <w:jc w:val="both"/>
      <w:rPr>
        <w:noProof/>
        <w:sz w:val="20"/>
        <w:szCs w:val="20"/>
      </w:rPr>
    </w:pPr>
    <w:sdt>
      <w:sdtPr>
        <w:rPr>
          <w:sz w:val="20"/>
          <w:szCs w:val="20"/>
        </w:rPr>
        <w:id w:val="-1042754642"/>
        <w:docPartObj>
          <w:docPartGallery w:val="Page Numbers (Bottom of Page)"/>
          <w:docPartUnique/>
        </w:docPartObj>
      </w:sdtPr>
      <w:sdtEndPr>
        <w:rPr>
          <w:noProof/>
        </w:rPr>
      </w:sdtEndPr>
      <w:sdtContent>
        <w:r w:rsidR="00F12FBB">
          <w:rPr>
            <w:sz w:val="20"/>
            <w:szCs w:val="20"/>
          </w:rPr>
          <w:t>v</w:t>
        </w:r>
        <w:r w:rsidR="00C80F2D">
          <w:rPr>
            <w:sz w:val="20"/>
            <w:szCs w:val="20"/>
          </w:rPr>
          <w:t>2018.1</w:t>
        </w:r>
        <w:r w:rsidR="00F12FBB" w:rsidRPr="006F61B7">
          <w:rPr>
            <w:sz w:val="20"/>
            <w:szCs w:val="20"/>
          </w:rPr>
          <w:tab/>
        </w:r>
        <w:r w:rsidR="00F12FBB" w:rsidRPr="004511D1">
          <w:rPr>
            <w:noProof/>
            <w:sz w:val="20"/>
            <w:szCs w:val="20"/>
            <w:lang w:eastAsia="en-AU"/>
          </w:rPr>
          <mc:AlternateContent>
            <mc:Choice Requires="wps">
              <w:drawing>
                <wp:anchor distT="0" distB="0" distL="114300" distR="114300" simplePos="0" relativeHeight="251738112" behindDoc="0" locked="0" layoutInCell="1" allowOverlap="1" wp14:anchorId="58813615" wp14:editId="7004A6E8">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26C182" id="Rectangle 1" o:spid="_x0000_s1026" style="position:absolute;margin-left:0;margin-top:-5.8pt;width:523.5pt;height:3.7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F12FBB" w:rsidRPr="004511D1">
          <w:rPr>
            <w:noProof/>
            <w:sz w:val="20"/>
            <w:szCs w:val="20"/>
            <w:lang w:eastAsia="en-AU"/>
          </w:rPr>
          <mc:AlternateContent>
            <mc:Choice Requires="wps">
              <w:drawing>
                <wp:anchor distT="0" distB="0" distL="114300" distR="114300" simplePos="0" relativeHeight="251739136" behindDoc="0" locked="0" layoutInCell="1" allowOverlap="1" wp14:anchorId="7D8405F8" wp14:editId="4CE5E651">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918DB1" id="Rectangle 2" o:spid="_x0000_s1026" style="position:absolute;margin-left:0;margin-top:-5.8pt;width:523.5pt;height:3.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F12FBB" w:rsidRPr="006F61B7">
          <w:rPr>
            <w:sz w:val="20"/>
            <w:szCs w:val="20"/>
          </w:rPr>
          <w:fldChar w:fldCharType="begin"/>
        </w:r>
        <w:r w:rsidR="00F12FBB" w:rsidRPr="006F61B7">
          <w:rPr>
            <w:sz w:val="20"/>
            <w:szCs w:val="20"/>
          </w:rPr>
          <w:instrText xml:space="preserve"> REF _Ref513635588 \h </w:instrText>
        </w:r>
        <w:r w:rsidR="00F12FBB">
          <w:rPr>
            <w:sz w:val="20"/>
            <w:szCs w:val="20"/>
          </w:rPr>
          <w:instrText xml:space="preserve"> \* MERGEFORMAT </w:instrText>
        </w:r>
        <w:r w:rsidR="00F12FBB" w:rsidRPr="006F61B7">
          <w:rPr>
            <w:sz w:val="20"/>
            <w:szCs w:val="20"/>
          </w:rPr>
        </w:r>
        <w:r w:rsidR="00F12FBB" w:rsidRPr="006F61B7">
          <w:rPr>
            <w:sz w:val="20"/>
            <w:szCs w:val="20"/>
          </w:rPr>
          <w:fldChar w:fldCharType="separate"/>
        </w:r>
        <w:r w:rsidR="00F12FBB" w:rsidRPr="00794FCE">
          <w:rPr>
            <w:sz w:val="20"/>
            <w:szCs w:val="20"/>
          </w:rPr>
          <w:t>6 Security governance for contracted goods and service providers</w:t>
        </w:r>
        <w:r w:rsidR="00F12FBB" w:rsidRPr="006F61B7">
          <w:rPr>
            <w:sz w:val="20"/>
            <w:szCs w:val="20"/>
          </w:rPr>
          <w:fldChar w:fldCharType="end"/>
        </w:r>
        <w:r w:rsidR="00F12FBB" w:rsidRPr="006F61B7">
          <w:rPr>
            <w:noProof/>
            <w:w w:val="100"/>
            <w:sz w:val="20"/>
            <w:szCs w:val="20"/>
            <w:lang w:eastAsia="en-AU"/>
          </w:rPr>
          <mc:AlternateContent>
            <mc:Choice Requires="wps">
              <w:drawing>
                <wp:anchor distT="0" distB="0" distL="114300" distR="114300" simplePos="0" relativeHeight="251736064" behindDoc="0" locked="0" layoutInCell="1" allowOverlap="1" wp14:anchorId="2AC18892" wp14:editId="5DA10607">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4FD40F" id="Rectangle 3" o:spid="_x0000_s1026" style="position:absolute;margin-left:0;margin-top:-5.8pt;width:523.5pt;height:3.7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F12FBB" w:rsidRPr="006F61B7">
          <w:rPr>
            <w:noProof/>
            <w:w w:val="100"/>
            <w:sz w:val="20"/>
            <w:szCs w:val="20"/>
            <w:lang w:eastAsia="en-AU"/>
          </w:rPr>
          <mc:AlternateContent>
            <mc:Choice Requires="wps">
              <w:drawing>
                <wp:anchor distT="0" distB="0" distL="114300" distR="114300" simplePos="0" relativeHeight="251737088" behindDoc="0" locked="0" layoutInCell="1" allowOverlap="1" wp14:anchorId="05713534" wp14:editId="6312CCA0">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CB6FCF" id="Rectangle 4" o:spid="_x0000_s1026" style="position:absolute;margin-left:0;margin-top:-5.8pt;width:523.5pt;height:3.7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F12FBB" w:rsidRPr="006F61B7">
          <w:rPr>
            <w:sz w:val="20"/>
            <w:szCs w:val="20"/>
          </w:rPr>
          <w:tab/>
        </w:r>
        <w:r w:rsidR="00F12FBB" w:rsidRPr="006F61B7">
          <w:rPr>
            <w:sz w:val="20"/>
            <w:szCs w:val="20"/>
          </w:rPr>
          <w:fldChar w:fldCharType="begin"/>
        </w:r>
        <w:r w:rsidR="00F12FBB" w:rsidRPr="006F61B7">
          <w:rPr>
            <w:sz w:val="20"/>
            <w:szCs w:val="20"/>
          </w:rPr>
          <w:instrText xml:space="preserve"> PAGE   \* MERGEFORMAT </w:instrText>
        </w:r>
        <w:r w:rsidR="00F12FBB" w:rsidRPr="006F61B7">
          <w:rPr>
            <w:sz w:val="20"/>
            <w:szCs w:val="20"/>
          </w:rPr>
          <w:fldChar w:fldCharType="separate"/>
        </w:r>
        <w:r w:rsidR="00F12FBB">
          <w:rPr>
            <w:noProof/>
            <w:sz w:val="20"/>
            <w:szCs w:val="20"/>
          </w:rPr>
          <w:t>1</w:t>
        </w:r>
        <w:r w:rsidR="00F12FBB" w:rsidRPr="006F61B7">
          <w:rPr>
            <w:noProof/>
            <w:sz w:val="20"/>
            <w:szCs w:val="20"/>
          </w:rPr>
          <w:fldChar w:fldCharType="end"/>
        </w:r>
      </w:sdtContent>
    </w:sdt>
    <w:r w:rsidR="00F12FBB" w:rsidRPr="006F61B7">
      <w:rPr>
        <w:noProof/>
        <w:sz w:val="20"/>
        <w:szCs w:val="20"/>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41DC3" w14:textId="77777777" w:rsidR="00AC2212" w:rsidRDefault="00AC2212" w:rsidP="007D070A">
      <w:pPr>
        <w:spacing w:after="0"/>
      </w:pPr>
      <w:r>
        <w:separator/>
      </w:r>
    </w:p>
  </w:footnote>
  <w:footnote w:type="continuationSeparator" w:id="0">
    <w:p w14:paraId="176F0860" w14:textId="77777777" w:rsidR="00AC2212" w:rsidRDefault="00AC2212" w:rsidP="007D070A">
      <w:pPr>
        <w:spacing w:after="0"/>
      </w:pPr>
      <w:r>
        <w:continuationSeparator/>
      </w:r>
    </w:p>
  </w:footnote>
  <w:footnote w:id="1">
    <w:p w14:paraId="7321E6A7" w14:textId="77777777" w:rsidR="006933FA" w:rsidRDefault="006933FA" w:rsidP="006933FA">
      <w:pPr>
        <w:pStyle w:val="FootnoteText"/>
      </w:pPr>
      <w:r>
        <w:rPr>
          <w:rStyle w:val="FootnoteReference"/>
        </w:rPr>
        <w:footnoteRef/>
      </w:r>
      <w:r>
        <w:t xml:space="preserve"> </w:t>
      </w:r>
      <w:r w:rsidRPr="00D20E97">
        <w:rPr>
          <w:w w:val="100"/>
          <w:kern w:val="0"/>
        </w:rPr>
        <w:t>Commonwealth Procurement Rules paragraphs 8.2-8.3</w:t>
      </w:r>
    </w:p>
  </w:footnote>
  <w:footnote w:id="2">
    <w:p w14:paraId="7AC6DE5D" w14:textId="286EA1A9" w:rsidR="00F12FBB" w:rsidRPr="00D20E97" w:rsidRDefault="00F12FBB" w:rsidP="00983175">
      <w:pPr>
        <w:pStyle w:val="Footnote"/>
        <w:rPr>
          <w:w w:val="100"/>
          <w:kern w:val="0"/>
        </w:rPr>
      </w:pPr>
      <w:r w:rsidRPr="00D20E97">
        <w:rPr>
          <w:rStyle w:val="FootnoteReference"/>
          <w:rFonts w:ascii="Arial Narrow" w:hAnsi="Arial Narrow"/>
          <w:w w:val="100"/>
          <w:kern w:val="0"/>
          <w:sz w:val="16"/>
          <w:szCs w:val="16"/>
        </w:rPr>
        <w:footnoteRef/>
      </w:r>
      <w:r w:rsidRPr="00D20E97">
        <w:rPr>
          <w:w w:val="100"/>
          <w:kern w:val="0"/>
        </w:rPr>
        <w:t xml:space="preserve"> For information on certification</w:t>
      </w:r>
      <w:r>
        <w:rPr>
          <w:w w:val="100"/>
          <w:kern w:val="0"/>
        </w:rPr>
        <w:t>,</w:t>
      </w:r>
      <w:r w:rsidRPr="00D20E97">
        <w:rPr>
          <w:w w:val="100"/>
          <w:kern w:val="0"/>
        </w:rPr>
        <w:t xml:space="preserve"> see </w:t>
      </w:r>
      <w:hyperlink r:id="rId1" w:history="1">
        <w:r w:rsidRPr="00D20E97">
          <w:rPr>
            <w:rStyle w:val="Hyperlink"/>
            <w:w w:val="100"/>
            <w:kern w:val="0"/>
          </w:rPr>
          <w:t>www.asd.gov.au/infosec/irap.htm</w:t>
        </w:r>
      </w:hyperlink>
    </w:p>
  </w:footnote>
  <w:footnote w:id="3">
    <w:p w14:paraId="3A4D9730" w14:textId="373C86F1" w:rsidR="00F12FBB" w:rsidRPr="004F5DD7" w:rsidRDefault="00F12FBB" w:rsidP="00983175">
      <w:pPr>
        <w:pStyle w:val="Footnote"/>
      </w:pPr>
      <w:r w:rsidRPr="00D20E97">
        <w:rPr>
          <w:rStyle w:val="FootnoteReference"/>
          <w:w w:val="100"/>
          <w:kern w:val="0"/>
          <w:sz w:val="16"/>
          <w:szCs w:val="16"/>
        </w:rPr>
        <w:footnoteRef/>
      </w:r>
      <w:r w:rsidRPr="00D20E97">
        <w:rPr>
          <w:w w:val="100"/>
          <w:kern w:val="0"/>
        </w:rPr>
        <w:t xml:space="preserve"> For information on ICT system security, see the </w:t>
      </w:r>
      <w:hyperlink r:id="rId2" w:history="1">
        <w:r w:rsidRPr="00D20E97">
          <w:rPr>
            <w:rStyle w:val="Hyperlink"/>
            <w:w w:val="100"/>
            <w:kern w:val="0"/>
          </w:rPr>
          <w:t>Information Security Manual</w:t>
        </w:r>
      </w:hyperlink>
    </w:p>
  </w:footnote>
  <w:footnote w:id="4">
    <w:p w14:paraId="14CD497A" w14:textId="77777777" w:rsidR="008A4869" w:rsidRPr="006F442A" w:rsidRDefault="008A4869" w:rsidP="008A4869">
      <w:pPr>
        <w:pStyle w:val="Footnote"/>
        <w:rPr>
          <w:w w:val="100"/>
          <w:kern w:val="0"/>
        </w:rPr>
      </w:pPr>
      <w:r w:rsidRPr="006F442A">
        <w:rPr>
          <w:rStyle w:val="FootnoteReference"/>
          <w:rFonts w:ascii="Arial Narrow" w:hAnsi="Arial Narrow"/>
          <w:w w:val="100"/>
          <w:kern w:val="0"/>
          <w:sz w:val="16"/>
          <w:szCs w:val="16"/>
        </w:rPr>
        <w:footnoteRef/>
      </w:r>
      <w:r w:rsidRPr="006F442A">
        <w:rPr>
          <w:w w:val="100"/>
          <w:kern w:val="0"/>
        </w:rPr>
        <w:t xml:space="preserve"> For OFFICIAL or OFFICIAL: Sensitive information stored on cloud-based services, a similarly stringent approach to sanitisation may be warranted. </w:t>
      </w:r>
      <w:r>
        <w:rPr>
          <w:w w:val="100"/>
          <w:kern w:val="0"/>
        </w:rPr>
        <w:t>For example, i</w:t>
      </w:r>
      <w:r w:rsidRPr="006F442A">
        <w:rPr>
          <w:w w:val="100"/>
          <w:kern w:val="0"/>
        </w:rPr>
        <w:t>n a multi-national cloud-based company there may not be a practical way to erase physical media</w:t>
      </w:r>
      <w:r>
        <w:rPr>
          <w:w w:val="100"/>
          <w:kern w:val="0"/>
        </w:rPr>
        <w:t>. I</w:t>
      </w:r>
      <w:r w:rsidRPr="006F442A">
        <w:rPr>
          <w:w w:val="100"/>
          <w:kern w:val="0"/>
        </w:rPr>
        <w:t>n such cases a suitable solution may be strong</w:t>
      </w:r>
      <w:r>
        <w:rPr>
          <w:w w:val="100"/>
          <w:kern w:val="0"/>
        </w:rPr>
        <w:t>er</w:t>
      </w:r>
      <w:r w:rsidRPr="006F442A">
        <w:rPr>
          <w:w w:val="100"/>
          <w:kern w:val="0"/>
        </w:rPr>
        <w:t xml:space="preserve"> encryption of hosted content.</w:t>
      </w:r>
    </w:p>
  </w:footnote>
  <w:footnote w:id="5">
    <w:p w14:paraId="32B4EE84" w14:textId="4090D22F" w:rsidR="008A4869" w:rsidRPr="006F442A" w:rsidRDefault="008A4869" w:rsidP="008A4869">
      <w:pPr>
        <w:pStyle w:val="Footnote"/>
        <w:rPr>
          <w:w w:val="100"/>
          <w:kern w:val="0"/>
        </w:rPr>
      </w:pPr>
      <w:r w:rsidRPr="006F442A">
        <w:rPr>
          <w:rStyle w:val="FootnoteReference"/>
          <w:w w:val="100"/>
          <w:kern w:val="0"/>
        </w:rPr>
        <w:footnoteRef/>
      </w:r>
      <w:r w:rsidRPr="006F442A">
        <w:rPr>
          <w:rStyle w:val="FootnoteReference"/>
          <w:w w:val="100"/>
          <w:kern w:val="0"/>
        </w:rPr>
        <w:t xml:space="preserve"> </w:t>
      </w:r>
      <w:r w:rsidR="006E5F5B">
        <w:rPr>
          <w:w w:val="100"/>
          <w:kern w:val="0"/>
        </w:rPr>
        <w:t>This will cease the entities’ sponsorship of security clearances for the contracted provider’s personnel</w:t>
      </w:r>
      <w:r w:rsidRPr="006F442A">
        <w:rPr>
          <w:w w:val="100"/>
          <w:kern w:val="0"/>
        </w:rPr>
        <w:t xml:space="preserve">. Where entities advise the vetting agency </w:t>
      </w:r>
      <w:r w:rsidR="006E5F5B">
        <w:rPr>
          <w:w w:val="100"/>
          <w:kern w:val="0"/>
        </w:rPr>
        <w:t>that</w:t>
      </w:r>
      <w:r w:rsidRPr="006F442A">
        <w:rPr>
          <w:w w:val="100"/>
          <w:kern w:val="0"/>
        </w:rPr>
        <w:t xml:space="preserve"> a contractor no longer requires a security clearance, the vetting agency will inform other known entities using the contractor. This give</w:t>
      </w:r>
      <w:r>
        <w:rPr>
          <w:w w:val="100"/>
          <w:kern w:val="0"/>
        </w:rPr>
        <w:t>s</w:t>
      </w:r>
      <w:r w:rsidRPr="006F442A">
        <w:rPr>
          <w:w w:val="100"/>
          <w:kern w:val="0"/>
        </w:rPr>
        <w:t xml:space="preserve"> interested parties the opportunity to assume sponsorship, including the responsibilities for clearance maintenance of the contractor</w:t>
      </w:r>
      <w:r>
        <w:rPr>
          <w:w w:val="100"/>
          <w:kern w:val="0"/>
        </w:rPr>
        <w:t>.</w:t>
      </w:r>
    </w:p>
  </w:footnote>
  <w:footnote w:id="6">
    <w:p w14:paraId="728CE660" w14:textId="449C4ACD" w:rsidR="00F12FBB" w:rsidRDefault="00F12FBB" w:rsidP="00DF1AB3">
      <w:pPr>
        <w:pStyle w:val="Footnote"/>
      </w:pPr>
      <w:r w:rsidRPr="00303025">
        <w:rPr>
          <w:rStyle w:val="FootnoteReference"/>
        </w:rPr>
        <w:footnoteRef/>
      </w:r>
      <w:r>
        <w:t xml:space="preserve"> S</w:t>
      </w:r>
      <w:r w:rsidRPr="005A7932">
        <w:t xml:space="preserve">igning a </w:t>
      </w:r>
      <w:r>
        <w:t>n</w:t>
      </w:r>
      <w:r w:rsidRPr="005A7932">
        <w:t>on-</w:t>
      </w:r>
      <w:r>
        <w:t>d</w:t>
      </w:r>
      <w:r w:rsidRPr="005A7932">
        <w:t xml:space="preserve">isclosure </w:t>
      </w:r>
      <w:r>
        <w:t>a</w:t>
      </w:r>
      <w:r w:rsidRPr="005A7932">
        <w:t>greement is not suitable in certain circumstances, for example, when sharing information with foreign nationals</w:t>
      </w:r>
      <w:r>
        <w:t>, or when Australia is not the originator</w:t>
      </w:r>
      <w:r w:rsidRPr="005A7932">
        <w:t>.</w:t>
      </w:r>
      <w:r>
        <w:t xml:space="preserve"> See </w:t>
      </w:r>
      <w:r w:rsidR="00903309">
        <w:t xml:space="preserve">PSPF policy: </w:t>
      </w:r>
      <w:hyperlink r:id="rId3" w:history="1">
        <w:r>
          <w:rPr>
            <w:rStyle w:val="Hyperlink"/>
          </w:rPr>
          <w:t>Security governance for international sharing</w:t>
        </w:r>
      </w:hyperlink>
      <w:r>
        <w:t xml:space="preserve"> for further information. </w:t>
      </w:r>
    </w:p>
  </w:footnote>
  <w:footnote w:id="7">
    <w:p w14:paraId="240464EA" w14:textId="77777777" w:rsidR="00F12FBB" w:rsidRDefault="00F12FBB" w:rsidP="001F72C9">
      <w:pPr>
        <w:pStyle w:val="Footnote"/>
      </w:pPr>
      <w:r w:rsidRPr="00EB1548">
        <w:rPr>
          <w:rStyle w:val="FootnoteReference"/>
          <w:rFonts w:ascii="Arial Narrow" w:hAnsi="Arial Narrow"/>
          <w:sz w:val="16"/>
          <w:szCs w:val="16"/>
        </w:rPr>
        <w:footnoteRef/>
      </w:r>
      <w:r w:rsidRPr="00EB1548">
        <w:t xml:space="preserve"> </w:t>
      </w:r>
      <w:r>
        <w:t xml:space="preserve">To report an ICT security incident, the </w:t>
      </w:r>
      <w:r w:rsidRPr="00EB1548">
        <w:t>Australia</w:t>
      </w:r>
      <w:r>
        <w:t>n Cyber Security Centre</w:t>
      </w:r>
      <w:r w:rsidRPr="00EB1548">
        <w:t xml:space="preserve"> can </w:t>
      </w:r>
      <w:r>
        <w:t>be contacted on:</w:t>
      </w:r>
    </w:p>
    <w:p w14:paraId="57A03900" w14:textId="77777777" w:rsidR="00F12FBB" w:rsidRPr="009B5A6F" w:rsidRDefault="00F12FBB" w:rsidP="00F05252">
      <w:pPr>
        <w:pStyle w:val="Footnote"/>
        <w:numPr>
          <w:ilvl w:val="0"/>
          <w:numId w:val="44"/>
        </w:numPr>
      </w:pPr>
      <w:r>
        <w:t>for critical infrastructure and big business: 1300 172 499, or</w:t>
      </w:r>
    </w:p>
    <w:p w14:paraId="38B7A698" w14:textId="77777777" w:rsidR="00F12FBB" w:rsidRPr="00EB1548" w:rsidRDefault="00F12FBB" w:rsidP="00F05252">
      <w:pPr>
        <w:pStyle w:val="Footnote"/>
        <w:numPr>
          <w:ilvl w:val="0"/>
          <w:numId w:val="44"/>
        </w:numPr>
      </w:pPr>
      <w:r>
        <w:t>for individuals and SMEs: 02 6141 6666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E699E" w14:textId="77777777" w:rsidR="00F12FBB" w:rsidRDefault="00F12FBB" w:rsidP="00F12FBB">
    <w:pPr>
      <w:pStyle w:val="Header"/>
      <w:spacing w:before="240"/>
    </w:pPr>
    <w:r w:rsidRPr="006F61B7">
      <w:rPr>
        <w:sz w:val="20"/>
        <w:szCs w:val="20"/>
      </w:rPr>
      <w:t>Protective Security Policy Framework</w:t>
    </w:r>
    <w:r>
      <w:rPr>
        <w:noProof/>
        <w:w w:val="100"/>
        <w:lang w:eastAsia="en-A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9A8C8" w14:textId="77777777" w:rsidR="00F12FBB" w:rsidRDefault="00F12FBB" w:rsidP="00A720AA">
    <w:pPr>
      <w:pStyle w:val="Header"/>
    </w:pPr>
    <w:r>
      <w:rPr>
        <w:noProof/>
        <w:w w:val="100"/>
        <w:lang w:eastAsia="en-AU"/>
      </w:rPr>
      <mc:AlternateContent>
        <mc:Choice Requires="wps">
          <w:drawing>
            <wp:anchor distT="0" distB="0" distL="114300" distR="114300" simplePos="0" relativeHeight="251742208" behindDoc="0" locked="0" layoutInCell="1" allowOverlap="1" wp14:anchorId="526CFE9C" wp14:editId="3A708D8D">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8C5159" w14:textId="77777777" w:rsidR="00F12FBB" w:rsidRPr="00361D34" w:rsidRDefault="00F12FBB" w:rsidP="00A720AA">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6CFE9C"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14:paraId="5D8C5159" w14:textId="77777777" w:rsidR="00F12FBB" w:rsidRPr="00361D34" w:rsidRDefault="00F12FBB" w:rsidP="00A720AA">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41184" behindDoc="1" locked="0" layoutInCell="1" allowOverlap="1" wp14:anchorId="0AF31CC3" wp14:editId="2BA323B5">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9" name="Picture 9"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EC06C" w14:textId="069F51CE" w:rsidR="00F12FBB" w:rsidRDefault="00F12FBB" w:rsidP="009A197B">
    <w:pPr>
      <w:pStyle w:val="Header"/>
      <w:spacing w:before="240"/>
    </w:pPr>
    <w:r w:rsidRPr="006F61B7">
      <w:rPr>
        <w:sz w:val="20"/>
        <w:szCs w:val="20"/>
      </w:rPr>
      <w:t>Protective Security Policy Framework</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151E" w14:textId="77777777" w:rsidR="00F12FBB" w:rsidRDefault="00F12FBB" w:rsidP="006F442A">
    <w:pPr>
      <w:pStyle w:val="Header"/>
    </w:pPr>
    <w:r>
      <w:rPr>
        <w:noProof/>
        <w:w w:val="100"/>
        <w:lang w:eastAsia="en-AU"/>
      </w:rPr>
      <mc:AlternateContent>
        <mc:Choice Requires="wps">
          <w:drawing>
            <wp:anchor distT="0" distB="0" distL="114300" distR="114300" simplePos="0" relativeHeight="251734016" behindDoc="0" locked="0" layoutInCell="1" allowOverlap="1" wp14:anchorId="52667E9A" wp14:editId="4113AE2A">
              <wp:simplePos x="0" y="0"/>
              <wp:positionH relativeFrom="column">
                <wp:posOffset>2019300</wp:posOffset>
              </wp:positionH>
              <wp:positionV relativeFrom="paragraph">
                <wp:posOffset>1019175</wp:posOffset>
              </wp:positionV>
              <wp:extent cx="5200650" cy="6667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261D15" w14:textId="77777777" w:rsidR="00F12FBB" w:rsidRPr="00361D34" w:rsidRDefault="00F12FBB" w:rsidP="006F442A">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667E9A" id="_x0000_t202" coordsize="21600,21600" o:spt="202" path="m,l,21600r21600,l21600,xe">
              <v:stroke joinstyle="miter"/>
              <v:path gradientshapeok="t" o:connecttype="rect"/>
            </v:shapetype>
            <v:shape id="Text Box 19" o:spid="_x0000_s1027" type="#_x0000_t202" style="position:absolute;margin-left:159pt;margin-top:80.25pt;width:409.5pt;height:5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AP8h2l6AgAA&#10;awUAAA4AAAAAAAAAAAAAAAAALgIAAGRycy9lMm9Eb2MueG1sUEsBAi0AFAAGAAgAAAAhAOXg6Kri&#10;AAAADAEAAA8AAAAAAAAAAAAAAAAA1AQAAGRycy9kb3ducmV2LnhtbFBLBQYAAAAABAAEAPMAAADj&#10;BQAAAAA=&#10;" filled="f" stroked="f" strokeweight=".5pt">
              <v:textbox>
                <w:txbxContent>
                  <w:p w14:paraId="43261D15" w14:textId="77777777" w:rsidR="00F12FBB" w:rsidRPr="00361D34" w:rsidRDefault="00F12FBB" w:rsidP="006F442A">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32992" behindDoc="1" locked="0" layoutInCell="1" allowOverlap="1" wp14:anchorId="2B0D6164" wp14:editId="2AEDDF3A">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14" name="Picture 14"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p w14:paraId="737A190E" w14:textId="77777777" w:rsidR="00F12FBB" w:rsidRDefault="00F12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7866DB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15:restartNumberingAfterBreak="0">
    <w:nsid w:val="09FF1E95"/>
    <w:multiLevelType w:val="hybridMultilevel"/>
    <w:tmpl w:val="F98ACA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01972"/>
    <w:multiLevelType w:val="hybridMultilevel"/>
    <w:tmpl w:val="C172C4C0"/>
    <w:lvl w:ilvl="0" w:tplc="93FA7490">
      <w:start w:val="1"/>
      <w:numFmt w:val="bullet"/>
      <w:pStyle w:val="Diagrametext2"/>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5" w15:restartNumberingAfterBreak="0">
    <w:nsid w:val="1728173F"/>
    <w:multiLevelType w:val="hybridMultilevel"/>
    <w:tmpl w:val="F7E2507E"/>
    <w:lvl w:ilvl="0" w:tplc="0C090019">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7"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8" w15:restartNumberingAfterBreak="0">
    <w:nsid w:val="47BF390D"/>
    <w:multiLevelType w:val="hybridMultilevel"/>
    <w:tmpl w:val="C73AB35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504E7A51"/>
    <w:multiLevelType w:val="hybridMultilevel"/>
    <w:tmpl w:val="F05235FC"/>
    <w:lvl w:ilvl="0" w:tplc="65AE19E2">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2" w15:restartNumberingAfterBreak="0">
    <w:nsid w:val="63A15FB9"/>
    <w:multiLevelType w:val="multilevel"/>
    <w:tmpl w:val="29A02D5A"/>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3"/>
  </w:num>
  <w:num w:numId="3">
    <w:abstractNumId w:val="13"/>
  </w:num>
  <w:num w:numId="4">
    <w:abstractNumId w:val="14"/>
  </w:num>
  <w:num w:numId="5">
    <w:abstractNumId w:val="1"/>
  </w:num>
  <w:num w:numId="6">
    <w:abstractNumId w:val="9"/>
  </w:num>
  <w:num w:numId="7">
    <w:abstractNumId w:val="6"/>
  </w:num>
  <w:num w:numId="8">
    <w:abstractNumId w:val="10"/>
  </w:num>
  <w:num w:numId="9">
    <w:abstractNumId w:val="7"/>
  </w:num>
  <w:num w:numId="10">
    <w:abstractNumId w:val="11"/>
  </w:num>
  <w:num w:numId="11">
    <w:abstractNumId w:val="14"/>
    <w:lvlOverride w:ilvl="0">
      <w:startOverride w:val="1"/>
    </w:lvlOverride>
  </w:num>
  <w:num w:numId="12">
    <w:abstractNumId w:val="14"/>
    <w:lvlOverride w:ilvl="0">
      <w:startOverride w:val="1"/>
    </w:lvlOverride>
  </w:num>
  <w:num w:numId="13">
    <w:abstractNumId w:val="14"/>
    <w:lvlOverride w:ilvl="0">
      <w:startOverride w:val="1"/>
    </w:lvlOverride>
  </w:num>
  <w:num w:numId="14">
    <w:abstractNumId w:val="14"/>
    <w:lvlOverride w:ilvl="0">
      <w:startOverride w:val="1"/>
    </w:lvlOverride>
  </w:num>
  <w:num w:numId="15">
    <w:abstractNumId w:val="14"/>
    <w:lvlOverride w:ilvl="0">
      <w:startOverride w:val="1"/>
    </w:lvlOverride>
  </w:num>
  <w:num w:numId="16">
    <w:abstractNumId w:val="14"/>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0"/>
    <w:lvlOverride w:ilvl="0">
      <w:startOverride w:val="1"/>
    </w:lvlOverride>
  </w:num>
  <w:num w:numId="20">
    <w:abstractNumId w:val="8"/>
  </w:num>
  <w:num w:numId="21">
    <w:abstractNumId w:val="10"/>
    <w:lvlOverride w:ilvl="0">
      <w:startOverride w:val="1"/>
    </w:lvlOverride>
  </w:num>
  <w:num w:numId="22">
    <w:abstractNumId w:val="4"/>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7"/>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4"/>
    <w:lvlOverride w:ilvl="0">
      <w:startOverride w:val="1"/>
    </w:lvlOverride>
  </w:num>
  <w:num w:numId="36">
    <w:abstractNumId w:val="14"/>
    <w:lvlOverride w:ilvl="0">
      <w:startOverride w:val="1"/>
    </w:lvlOverride>
  </w:num>
  <w:num w:numId="37">
    <w:abstractNumId w:val="14"/>
    <w:lvlOverride w:ilvl="0">
      <w:startOverride w:val="1"/>
    </w:lvlOverride>
  </w:num>
  <w:num w:numId="38">
    <w:abstractNumId w:val="1"/>
    <w:lvlOverride w:ilvl="0">
      <w:startOverride w:val="1"/>
    </w:lvlOverride>
  </w:num>
  <w:num w:numId="39">
    <w:abstractNumId w:val="1"/>
    <w:lvlOverride w:ilvl="0">
      <w:startOverride w:val="1"/>
    </w:lvlOverride>
  </w:num>
  <w:num w:numId="40">
    <w:abstractNumId w:val="14"/>
    <w:lvlOverride w:ilvl="0">
      <w:startOverride w:val="1"/>
    </w:lvlOverride>
  </w:num>
  <w:num w:numId="41">
    <w:abstractNumId w:val="14"/>
    <w:lvlOverride w:ilvl="0">
      <w:startOverride w:val="1"/>
    </w:lvlOverride>
  </w:num>
  <w:num w:numId="42">
    <w:abstractNumId w:val="1"/>
    <w:lvlOverride w:ilvl="0">
      <w:startOverride w:val="1"/>
    </w:lvlOverride>
  </w:num>
  <w:num w:numId="43">
    <w:abstractNumId w:val="14"/>
    <w:lvlOverride w:ilvl="0">
      <w:startOverride w:val="1"/>
    </w:lvlOverride>
  </w:num>
  <w:num w:numId="44">
    <w:abstractNumId w:val="5"/>
  </w:num>
  <w:num w:numId="45">
    <w:abstractNumId w:val="14"/>
    <w:lvlOverride w:ilvl="0">
      <w:startOverride w:val="1"/>
    </w:lvlOverride>
  </w:num>
  <w:num w:numId="46">
    <w:abstractNumId w:val="1"/>
    <w:lvlOverride w:ilvl="0">
      <w:startOverride w:val="1"/>
    </w:lvlOverride>
  </w:num>
  <w:num w:numId="47">
    <w:abstractNumId w:val="1"/>
    <w:lvlOverride w:ilvl="0">
      <w:startOverride w:val="1"/>
    </w:lvlOverride>
  </w:num>
  <w:num w:numId="48">
    <w:abstractNumId w:val="1"/>
    <w:lvlOverride w:ilvl="0">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12"/>
  </w:num>
  <w:num w:numId="52">
    <w:abstractNumId w:val="12"/>
  </w:num>
  <w:num w:numId="53">
    <w:abstractNumId w:val="2"/>
  </w:num>
  <w:num w:numId="54">
    <w:abstractNumId w:val="12"/>
  </w:num>
  <w:num w:numId="55">
    <w:abstractNumId w:val="12"/>
  </w:num>
  <w:num w:numId="56">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1F7"/>
    <w:rsid w:val="00016589"/>
    <w:rsid w:val="0002062D"/>
    <w:rsid w:val="00027285"/>
    <w:rsid w:val="00032AA3"/>
    <w:rsid w:val="000516BF"/>
    <w:rsid w:val="00066D10"/>
    <w:rsid w:val="00071465"/>
    <w:rsid w:val="000778AA"/>
    <w:rsid w:val="000B6EB3"/>
    <w:rsid w:val="000D4AC8"/>
    <w:rsid w:val="00102C78"/>
    <w:rsid w:val="00104039"/>
    <w:rsid w:val="00107CB3"/>
    <w:rsid w:val="00116E26"/>
    <w:rsid w:val="001A5813"/>
    <w:rsid w:val="001A66C9"/>
    <w:rsid w:val="001D03E3"/>
    <w:rsid w:val="001D3F0C"/>
    <w:rsid w:val="001F0D88"/>
    <w:rsid w:val="001F2D24"/>
    <w:rsid w:val="001F72C9"/>
    <w:rsid w:val="002002FE"/>
    <w:rsid w:val="0020174D"/>
    <w:rsid w:val="00215545"/>
    <w:rsid w:val="00246A2A"/>
    <w:rsid w:val="0028047D"/>
    <w:rsid w:val="002948CB"/>
    <w:rsid w:val="002B74C0"/>
    <w:rsid w:val="002C08C3"/>
    <w:rsid w:val="002C4BB6"/>
    <w:rsid w:val="002D0D7F"/>
    <w:rsid w:val="002E0746"/>
    <w:rsid w:val="002E4736"/>
    <w:rsid w:val="002E6630"/>
    <w:rsid w:val="002E75DA"/>
    <w:rsid w:val="002F0860"/>
    <w:rsid w:val="002F6FC7"/>
    <w:rsid w:val="00307744"/>
    <w:rsid w:val="00321AAA"/>
    <w:rsid w:val="0032450B"/>
    <w:rsid w:val="00330239"/>
    <w:rsid w:val="003471B7"/>
    <w:rsid w:val="00347848"/>
    <w:rsid w:val="00355ABB"/>
    <w:rsid w:val="00357C9C"/>
    <w:rsid w:val="00361D34"/>
    <w:rsid w:val="00374993"/>
    <w:rsid w:val="00375DE4"/>
    <w:rsid w:val="00376EE1"/>
    <w:rsid w:val="003A2F58"/>
    <w:rsid w:val="003B3CA4"/>
    <w:rsid w:val="003E44CF"/>
    <w:rsid w:val="00424209"/>
    <w:rsid w:val="0044340A"/>
    <w:rsid w:val="004511D1"/>
    <w:rsid w:val="00476704"/>
    <w:rsid w:val="00485D66"/>
    <w:rsid w:val="00494ED2"/>
    <w:rsid w:val="004C20DD"/>
    <w:rsid w:val="004C5E2C"/>
    <w:rsid w:val="004F5F14"/>
    <w:rsid w:val="005027EE"/>
    <w:rsid w:val="005126C7"/>
    <w:rsid w:val="00514D38"/>
    <w:rsid w:val="00517C31"/>
    <w:rsid w:val="005307D7"/>
    <w:rsid w:val="00531227"/>
    <w:rsid w:val="00535F5D"/>
    <w:rsid w:val="00536C50"/>
    <w:rsid w:val="00552FB0"/>
    <w:rsid w:val="00555668"/>
    <w:rsid w:val="00560D85"/>
    <w:rsid w:val="00563082"/>
    <w:rsid w:val="005C1C5F"/>
    <w:rsid w:val="005D377C"/>
    <w:rsid w:val="005D47FA"/>
    <w:rsid w:val="005E3DEB"/>
    <w:rsid w:val="005F528C"/>
    <w:rsid w:val="00616288"/>
    <w:rsid w:val="00630CEA"/>
    <w:rsid w:val="006432FB"/>
    <w:rsid w:val="00677DFB"/>
    <w:rsid w:val="006821E8"/>
    <w:rsid w:val="00684362"/>
    <w:rsid w:val="006933FA"/>
    <w:rsid w:val="00693A88"/>
    <w:rsid w:val="00697276"/>
    <w:rsid w:val="006A5CB8"/>
    <w:rsid w:val="006A7BAA"/>
    <w:rsid w:val="006B1D2F"/>
    <w:rsid w:val="006C4952"/>
    <w:rsid w:val="006C6589"/>
    <w:rsid w:val="006E329E"/>
    <w:rsid w:val="006E5F5B"/>
    <w:rsid w:val="006F442A"/>
    <w:rsid w:val="006F61B7"/>
    <w:rsid w:val="007219DC"/>
    <w:rsid w:val="00723B7B"/>
    <w:rsid w:val="007328AC"/>
    <w:rsid w:val="00733D4E"/>
    <w:rsid w:val="007401F7"/>
    <w:rsid w:val="007423F9"/>
    <w:rsid w:val="00787B97"/>
    <w:rsid w:val="00794FCE"/>
    <w:rsid w:val="007A0D74"/>
    <w:rsid w:val="007A47E3"/>
    <w:rsid w:val="007B450D"/>
    <w:rsid w:val="007B479D"/>
    <w:rsid w:val="007B716C"/>
    <w:rsid w:val="007C0AE9"/>
    <w:rsid w:val="007C7CDB"/>
    <w:rsid w:val="007D070A"/>
    <w:rsid w:val="00800498"/>
    <w:rsid w:val="00800D8B"/>
    <w:rsid w:val="008224E9"/>
    <w:rsid w:val="00847397"/>
    <w:rsid w:val="008501F2"/>
    <w:rsid w:val="0087174D"/>
    <w:rsid w:val="00876672"/>
    <w:rsid w:val="00896888"/>
    <w:rsid w:val="008A2916"/>
    <w:rsid w:val="008A4157"/>
    <w:rsid w:val="008A4869"/>
    <w:rsid w:val="008B3F3E"/>
    <w:rsid w:val="00903309"/>
    <w:rsid w:val="0093539A"/>
    <w:rsid w:val="00941766"/>
    <w:rsid w:val="00943E70"/>
    <w:rsid w:val="00944990"/>
    <w:rsid w:val="00964C59"/>
    <w:rsid w:val="00983175"/>
    <w:rsid w:val="009A197B"/>
    <w:rsid w:val="009B13F9"/>
    <w:rsid w:val="009B165A"/>
    <w:rsid w:val="009C338C"/>
    <w:rsid w:val="009D6681"/>
    <w:rsid w:val="009E2B23"/>
    <w:rsid w:val="009F2C5C"/>
    <w:rsid w:val="009F5C17"/>
    <w:rsid w:val="00A013AF"/>
    <w:rsid w:val="00A01CB4"/>
    <w:rsid w:val="00A05362"/>
    <w:rsid w:val="00A11E09"/>
    <w:rsid w:val="00A239FB"/>
    <w:rsid w:val="00A47412"/>
    <w:rsid w:val="00A52126"/>
    <w:rsid w:val="00A52D48"/>
    <w:rsid w:val="00A60703"/>
    <w:rsid w:val="00A720AA"/>
    <w:rsid w:val="00A742F1"/>
    <w:rsid w:val="00AB7289"/>
    <w:rsid w:val="00AC2212"/>
    <w:rsid w:val="00AD6418"/>
    <w:rsid w:val="00AF0947"/>
    <w:rsid w:val="00AF3F0E"/>
    <w:rsid w:val="00B01D4B"/>
    <w:rsid w:val="00B12627"/>
    <w:rsid w:val="00B23B30"/>
    <w:rsid w:val="00B41875"/>
    <w:rsid w:val="00B5617B"/>
    <w:rsid w:val="00B5653A"/>
    <w:rsid w:val="00B649DD"/>
    <w:rsid w:val="00B87FF3"/>
    <w:rsid w:val="00B95357"/>
    <w:rsid w:val="00BD0DEB"/>
    <w:rsid w:val="00BD1327"/>
    <w:rsid w:val="00BD22B0"/>
    <w:rsid w:val="00BE555A"/>
    <w:rsid w:val="00BE5F8D"/>
    <w:rsid w:val="00BF64F9"/>
    <w:rsid w:val="00C01F60"/>
    <w:rsid w:val="00C166C3"/>
    <w:rsid w:val="00C25958"/>
    <w:rsid w:val="00C80F2D"/>
    <w:rsid w:val="00C85483"/>
    <w:rsid w:val="00C91548"/>
    <w:rsid w:val="00CA7C55"/>
    <w:rsid w:val="00CC4F43"/>
    <w:rsid w:val="00CE1BA1"/>
    <w:rsid w:val="00CE1D87"/>
    <w:rsid w:val="00CE3A2F"/>
    <w:rsid w:val="00CF3854"/>
    <w:rsid w:val="00CF4608"/>
    <w:rsid w:val="00CF5D52"/>
    <w:rsid w:val="00D06CCA"/>
    <w:rsid w:val="00D111F1"/>
    <w:rsid w:val="00D20E97"/>
    <w:rsid w:val="00D36B0B"/>
    <w:rsid w:val="00D36E2F"/>
    <w:rsid w:val="00D47E88"/>
    <w:rsid w:val="00D53D37"/>
    <w:rsid w:val="00D575DF"/>
    <w:rsid w:val="00D73F08"/>
    <w:rsid w:val="00D9331D"/>
    <w:rsid w:val="00DA5924"/>
    <w:rsid w:val="00DB233D"/>
    <w:rsid w:val="00DC4297"/>
    <w:rsid w:val="00DC668C"/>
    <w:rsid w:val="00DE3837"/>
    <w:rsid w:val="00DE6017"/>
    <w:rsid w:val="00DF1AB3"/>
    <w:rsid w:val="00DF6CC4"/>
    <w:rsid w:val="00E127AD"/>
    <w:rsid w:val="00E236B7"/>
    <w:rsid w:val="00E56A7A"/>
    <w:rsid w:val="00E6247C"/>
    <w:rsid w:val="00E71D9F"/>
    <w:rsid w:val="00E75D3F"/>
    <w:rsid w:val="00E96B8E"/>
    <w:rsid w:val="00EA2CD3"/>
    <w:rsid w:val="00EC068F"/>
    <w:rsid w:val="00ED0003"/>
    <w:rsid w:val="00ED0C76"/>
    <w:rsid w:val="00EE0CF7"/>
    <w:rsid w:val="00EF1E2D"/>
    <w:rsid w:val="00EF3310"/>
    <w:rsid w:val="00F01CCC"/>
    <w:rsid w:val="00F05252"/>
    <w:rsid w:val="00F10A38"/>
    <w:rsid w:val="00F12FBB"/>
    <w:rsid w:val="00F24C0B"/>
    <w:rsid w:val="00F55DBC"/>
    <w:rsid w:val="00F608C1"/>
    <w:rsid w:val="00F60BF2"/>
    <w:rsid w:val="00F75570"/>
    <w:rsid w:val="00F81B2F"/>
    <w:rsid w:val="00F81F31"/>
    <w:rsid w:val="00F8627E"/>
    <w:rsid w:val="00FB5CFE"/>
    <w:rsid w:val="00FD4A3C"/>
    <w:rsid w:val="00FE2B1E"/>
    <w:rsid w:val="00FF1BD3"/>
    <w:rsid w:val="00FF2873"/>
    <w:rsid w:val="00FF60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1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qFormat/>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5C1C5F"/>
    <w:pPr>
      <w:numPr>
        <w:numId w:val="1"/>
      </w:numPr>
    </w:pPr>
    <w:rPr>
      <w:rFonts w:asciiTheme="minorHAnsi" w:hAnsiTheme="minorHAnsi" w:cs="Arial"/>
    </w:rPr>
  </w:style>
  <w:style w:type="paragraph" w:styleId="ListBullet2">
    <w:name w:val="List Bullet 2"/>
    <w:basedOn w:val="ListBullet"/>
    <w:autoRedefine/>
    <w:uiPriority w:val="99"/>
    <w:unhideWhenUsed/>
    <w:qFormat/>
    <w:rsid w:val="00E236B7"/>
    <w:pPr>
      <w:numPr>
        <w:numId w:val="8"/>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9"/>
      </w:numPr>
    </w:pPr>
  </w:style>
  <w:style w:type="paragraph" w:styleId="ListBullet4">
    <w:name w:val="List Bullet 4"/>
    <w:basedOn w:val="Normal"/>
    <w:uiPriority w:val="99"/>
    <w:unhideWhenUsed/>
    <w:qFormat/>
    <w:rsid w:val="00C166C3"/>
    <w:pPr>
      <w:numPr>
        <w:numId w:val="10"/>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F60BF2"/>
    <w:rPr>
      <w:b/>
      <w:color w:val="5F497A" w:themeColor="accent4" w:themeShade="BF"/>
      <w:sz w:val="20"/>
    </w:rPr>
  </w:style>
  <w:style w:type="paragraph" w:customStyle="1" w:styleId="Tablebody">
    <w:name w:val="Table body"/>
    <w:basedOn w:val="Normal"/>
    <w:qFormat/>
    <w:rsid w:val="00F60BF2"/>
    <w:pPr>
      <w:spacing w:after="0"/>
    </w:pPr>
    <w:rPr>
      <w:bCs/>
      <w:color w:val="5F497A" w:themeColor="accent4" w:themeShade="BF"/>
      <w:sz w:val="20"/>
    </w:rPr>
  </w:style>
  <w:style w:type="paragraph" w:customStyle="1" w:styleId="Tablebodybullet1">
    <w:name w:val="Table body bullet 1"/>
    <w:basedOn w:val="Tablebody"/>
    <w:qFormat/>
    <w:rsid w:val="00A742F1"/>
    <w:pPr>
      <w:numPr>
        <w:numId w:val="4"/>
      </w:numPr>
    </w:pPr>
    <w:rPr>
      <w:bCs w:val="0"/>
    </w:rPr>
  </w:style>
  <w:style w:type="paragraph" w:customStyle="1" w:styleId="Tablebodybullet2">
    <w:name w:val="Table body bullet 2"/>
    <w:basedOn w:val="Tablebodybullet1"/>
    <w:qFormat/>
    <w:rsid w:val="00A742F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nhideWhenUsed/>
    <w:rsid w:val="00116E26"/>
    <w:pPr>
      <w:spacing w:after="0"/>
    </w:pPr>
    <w:rPr>
      <w:sz w:val="20"/>
      <w:szCs w:val="20"/>
    </w:rPr>
  </w:style>
  <w:style w:type="character" w:customStyle="1" w:styleId="FootnoteTextChar">
    <w:name w:val="Footnote Text Char"/>
    <w:basedOn w:val="DefaultParagraphFont"/>
    <w:link w:val="FootnoteText"/>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unhideWhenUsed/>
    <w:rsid w:val="00116E26"/>
    <w:rPr>
      <w:vertAlign w:val="superscript"/>
    </w:rPr>
  </w:style>
  <w:style w:type="paragraph" w:customStyle="1" w:styleId="Footnote">
    <w:name w:val="Footnote"/>
    <w:basedOn w:val="FootnoteText"/>
    <w:qFormat/>
    <w:rsid w:val="00116E26"/>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7"/>
      </w:numPr>
    </w:pPr>
  </w:style>
  <w:style w:type="paragraph" w:customStyle="1" w:styleId="Tablebullet">
    <w:name w:val="Table bullet"/>
    <w:basedOn w:val="Normal"/>
    <w:link w:val="TablebulletChar"/>
    <w:uiPriority w:val="99"/>
    <w:qFormat/>
    <w:rsid w:val="00476704"/>
    <w:pPr>
      <w:framePr w:hSpace="180" w:wrap="around" w:vAnchor="page" w:hAnchor="margin" w:y="2295"/>
      <w:tabs>
        <w:tab w:val="left" w:pos="284"/>
      </w:tabs>
      <w:spacing w:before="60" w:after="60"/>
    </w:pPr>
    <w:rPr>
      <w:rFonts w:eastAsia="Times New Roman" w:cs="Times New Roman"/>
      <w:bCs/>
      <w:color w:val="000000"/>
      <w:w w:val="100"/>
      <w:kern w:val="0"/>
      <w:sz w:val="20"/>
      <w:szCs w:val="21"/>
      <w:lang w:bidi="en-US"/>
    </w:rPr>
  </w:style>
  <w:style w:type="character" w:customStyle="1" w:styleId="TablebulletChar">
    <w:name w:val="Table bullet Char"/>
    <w:link w:val="Tablebullet"/>
    <w:uiPriority w:val="99"/>
    <w:rsid w:val="00476704"/>
    <w:rPr>
      <w:rFonts w:ascii="Calibri" w:eastAsia="Times New Roman" w:hAnsi="Calibri" w:cs="Times New Roman"/>
      <w:bCs/>
      <w:color w:val="000000"/>
      <w:sz w:val="20"/>
      <w:szCs w:val="21"/>
      <w:lang w:bidi="en-US"/>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99"/>
    <w:qFormat/>
    <w:rsid w:val="00476704"/>
    <w:pPr>
      <w:tabs>
        <w:tab w:val="left" w:pos="567"/>
      </w:tabs>
      <w:autoSpaceDE w:val="0"/>
      <w:autoSpaceDN w:val="0"/>
      <w:adjustRightInd w:val="0"/>
      <w:spacing w:before="240" w:after="0"/>
      <w:ind w:left="720"/>
      <w:contextualSpacing/>
    </w:pPr>
    <w:rPr>
      <w:rFonts w:cs="Times New Roman"/>
      <w:w w:val="100"/>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476704"/>
    <w:rPr>
      <w:rFonts w:ascii="Calibri" w:eastAsia="Calibri" w:hAnsi="Calibri" w:cs="Times New Roman"/>
    </w:rPr>
  </w:style>
  <w:style w:type="paragraph" w:customStyle="1" w:styleId="Diagrametext2">
    <w:name w:val="Diagrame text 2"/>
    <w:basedOn w:val="ListParagraph"/>
    <w:qFormat/>
    <w:rsid w:val="00476704"/>
    <w:pPr>
      <w:numPr>
        <w:numId w:val="22"/>
      </w:numPr>
      <w:tabs>
        <w:tab w:val="clear" w:pos="567"/>
        <w:tab w:val="num" w:pos="360"/>
      </w:tabs>
      <w:autoSpaceDE/>
      <w:autoSpaceDN/>
      <w:adjustRightInd/>
      <w:spacing w:before="0"/>
      <w:ind w:left="720" w:hanging="432"/>
      <w:contextualSpacing w:val="0"/>
    </w:pPr>
    <w:rPr>
      <w:rFonts w:asciiTheme="minorHAnsi" w:eastAsiaTheme="minorHAnsi" w:hAnsiTheme="minorHAnsi" w:cstheme="minorBidi"/>
      <w:sz w:val="18"/>
      <w:szCs w:val="18"/>
    </w:rPr>
  </w:style>
  <w:style w:type="character" w:styleId="FollowedHyperlink">
    <w:name w:val="FollowedHyperlink"/>
    <w:basedOn w:val="DefaultParagraphFont"/>
    <w:uiPriority w:val="99"/>
    <w:semiHidden/>
    <w:unhideWhenUsed/>
    <w:rsid w:val="00BD22B0"/>
    <w:rPr>
      <w:color w:val="800080" w:themeColor="followedHyperlink"/>
      <w:u w:val="single"/>
    </w:rPr>
  </w:style>
  <w:style w:type="character" w:styleId="CommentReference">
    <w:name w:val="annotation reference"/>
    <w:basedOn w:val="DefaultParagraphFont"/>
    <w:uiPriority w:val="99"/>
    <w:semiHidden/>
    <w:unhideWhenUsed/>
    <w:rsid w:val="00107CB3"/>
    <w:rPr>
      <w:sz w:val="16"/>
      <w:szCs w:val="16"/>
    </w:rPr>
  </w:style>
  <w:style w:type="paragraph" w:styleId="CommentText">
    <w:name w:val="annotation text"/>
    <w:basedOn w:val="Normal"/>
    <w:link w:val="CommentTextChar"/>
    <w:uiPriority w:val="99"/>
    <w:semiHidden/>
    <w:unhideWhenUsed/>
    <w:rsid w:val="00107CB3"/>
    <w:rPr>
      <w:sz w:val="20"/>
      <w:szCs w:val="20"/>
    </w:rPr>
  </w:style>
  <w:style w:type="character" w:customStyle="1" w:styleId="CommentTextChar">
    <w:name w:val="Comment Text Char"/>
    <w:basedOn w:val="DefaultParagraphFont"/>
    <w:link w:val="CommentText"/>
    <w:uiPriority w:val="99"/>
    <w:semiHidden/>
    <w:rsid w:val="00107CB3"/>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107CB3"/>
    <w:rPr>
      <w:b/>
      <w:bCs/>
    </w:rPr>
  </w:style>
  <w:style w:type="character" w:customStyle="1" w:styleId="CommentSubjectChar">
    <w:name w:val="Comment Subject Char"/>
    <w:basedOn w:val="CommentTextChar"/>
    <w:link w:val="CommentSubject"/>
    <w:uiPriority w:val="99"/>
    <w:semiHidden/>
    <w:rsid w:val="00107CB3"/>
    <w:rPr>
      <w:rFonts w:ascii="Calibri" w:eastAsia="Calibri" w:hAnsi="Calibri" w:cs="Calibri"/>
      <w:b/>
      <w:bCs/>
      <w:w w:val="105"/>
      <w:kern w:val="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sio.gov.au/" TargetMode="External"/><Relationship Id="rId18" Type="http://schemas.openxmlformats.org/officeDocument/2006/relationships/hyperlink" Target="mailto:procurementagencyadvice@finance.gov.au" TargetMode="External"/><Relationship Id="rId26" Type="http://schemas.openxmlformats.org/officeDocument/2006/relationships/hyperlink" Target="https://www.asd.gov.au/infosec/ism/index.htm" TargetMode="External"/><Relationship Id="rId39" Type="http://schemas.openxmlformats.org/officeDocument/2006/relationships/hyperlink" Target="https://www.protectivesecurity.gov.au/personnel/eligibility-and-suitability-of-personnel/Pages/default.aspx" TargetMode="External"/><Relationship Id="rId3" Type="http://schemas.openxmlformats.org/officeDocument/2006/relationships/styles" Target="styles.xml"/><Relationship Id="rId21" Type="http://schemas.openxmlformats.org/officeDocument/2006/relationships/hyperlink" Target="mailto:ictprocurement@dta.gov.au" TargetMode="External"/><Relationship Id="rId34" Type="http://schemas.openxmlformats.org/officeDocument/2006/relationships/hyperlink" Target="https://www.legislation.gov.au/Series/C1914A00012" TargetMode="External"/><Relationship Id="rId42" Type="http://schemas.openxmlformats.org/officeDocument/2006/relationships/hyperlink" Target="https://www.protectivesecurity.gov.au/personnel/separating-personnel/Pages/default.aspx" TargetMode="External"/><Relationship Id="rId47" Type="http://schemas.openxmlformats.org/officeDocument/2006/relationships/hyperlink" Target="https://www.protectivesecurity.gov.au/information/sensitive-classified-information/Pages/default.aspx" TargetMode="External"/><Relationship Id="rId50"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protectivesecurity.gov.au/governance/security-planning-risk-management/Pages/default.aspx" TargetMode="External"/><Relationship Id="rId17" Type="http://schemas.openxmlformats.org/officeDocument/2006/relationships/hyperlink" Target="https://www.protectivesecurity.gov.au/information/access-to-information/Pages/default.aspx" TargetMode="External"/><Relationship Id="rId25" Type="http://schemas.openxmlformats.org/officeDocument/2006/relationships/hyperlink" Target="https://www.protectivesecurity.gov.au/governance/management-structures-and-responsibilities/Pages/default.aspx" TargetMode="External"/><Relationship Id="rId33" Type="http://schemas.openxmlformats.org/officeDocument/2006/relationships/hyperlink" Target="https://www.bglu.asio.gov.au/" TargetMode="External"/><Relationship Id="rId38" Type="http://schemas.openxmlformats.org/officeDocument/2006/relationships/footer" Target="footer2.xml"/><Relationship Id="rId46" Type="http://schemas.openxmlformats.org/officeDocument/2006/relationships/hyperlink" Target="https://www.asd.gov.au/infosec/ism/index.htm" TargetMode="External"/><Relationship Id="rId2" Type="http://schemas.openxmlformats.org/officeDocument/2006/relationships/numbering" Target="numbering.xml"/><Relationship Id="rId16" Type="http://schemas.openxmlformats.org/officeDocument/2006/relationships/hyperlink" Target="https://www.oaic.gov.au/privacy-law/privacy-act/notifiable-data-breaches-scheme/data-breaches-involving-more-than-one-organisation" TargetMode="External"/><Relationship Id="rId20" Type="http://schemas.openxmlformats.org/officeDocument/2006/relationships/hyperlink" Target="http://www.finance.gov.au/procurement/commonwealth-contracting-suite/" TargetMode="External"/><Relationship Id="rId29" Type="http://schemas.openxmlformats.org/officeDocument/2006/relationships/hyperlink" Target="https://www.finance.gov.au/government/procurement/commonwealth-procurement-rules" TargetMode="External"/><Relationship Id="rId41" Type="http://schemas.openxmlformats.org/officeDocument/2006/relationships/hyperlink" Target="https://www.protectivesecurity.gov.au/information/access-to-information/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ance.gov.au/government/procurement/commonwealth-procurement-rules" TargetMode="External"/><Relationship Id="rId24" Type="http://schemas.openxmlformats.org/officeDocument/2006/relationships/hyperlink" Target="file:///C:\Users\chanst\AppData\Local\Microsoft\Windows\Temporary%20Internet%20Files\Content.Outlook\6LZ6EJ71\TBC" TargetMode="External"/><Relationship Id="rId32" Type="http://schemas.openxmlformats.org/officeDocument/2006/relationships/hyperlink" Target="https://www.oaic.gov.au/privacy-law/privacy-act/notifiable-data-breaches-scheme" TargetMode="External"/><Relationship Id="rId37" Type="http://schemas.openxmlformats.org/officeDocument/2006/relationships/header" Target="header2.xml"/><Relationship Id="rId40" Type="http://schemas.openxmlformats.org/officeDocument/2006/relationships/hyperlink" Target="https://www.protectivesecurity.gov.au/personnel/ongoing-assessment-of-personnel/Pages/default.aspx" TargetMode="External"/><Relationship Id="rId45" Type="http://schemas.openxmlformats.org/officeDocument/2006/relationships/hyperlink" Target="https://www.protectivesecurity.gov.au/governance/management-structures-and-responsibilities/Pages/default.aspx"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omeaffairs.gov.au/about/national-security/critical-infrastructure-resilience" TargetMode="External"/><Relationship Id="rId23" Type="http://schemas.openxmlformats.org/officeDocument/2006/relationships/hyperlink" Target="https://www.oaic.gov.au/privacy-law/privacy-act/notifiable-data-breaches-scheme" TargetMode="External"/><Relationship Id="rId28" Type="http://schemas.openxmlformats.org/officeDocument/2006/relationships/hyperlink" Target="https://www.finance.gov.au/government/procurement/commonwealth-procurement-rules" TargetMode="External"/><Relationship Id="rId36" Type="http://schemas.openxmlformats.org/officeDocument/2006/relationships/footer" Target="footer1.xml"/><Relationship Id="rId49" Type="http://schemas.openxmlformats.org/officeDocument/2006/relationships/footer" Target="footer3.xml"/><Relationship Id="rId10" Type="http://schemas.openxmlformats.org/officeDocument/2006/relationships/hyperlink" Target="https://www.finance.gov.au/government/procurement/commonwealth-procurement-rules" TargetMode="External"/><Relationship Id="rId19" Type="http://schemas.openxmlformats.org/officeDocument/2006/relationships/hyperlink" Target="http://www.finance.gov.au/procurement/" TargetMode="External"/><Relationship Id="rId31" Type="http://schemas.openxmlformats.org/officeDocument/2006/relationships/hyperlink" Target="http://firb.gov.au/" TargetMode="External"/><Relationship Id="rId44" Type="http://schemas.openxmlformats.org/officeDocument/2006/relationships/hyperlink" Target="https://www.asd.gov.au/infosec/ism/index.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inance.gov.au/government/procurement/commonwealth-procurement-rules" TargetMode="External"/><Relationship Id="rId14" Type="http://schemas.openxmlformats.org/officeDocument/2006/relationships/hyperlink" Target="https://www.bglu.asio.gov.au/" TargetMode="External"/><Relationship Id="rId22" Type="http://schemas.openxmlformats.org/officeDocument/2006/relationships/hyperlink" Target="https://www.protectivesecurity.gov.au/information/access-to-information/Pages/default.aspx" TargetMode="External"/><Relationship Id="rId27" Type="http://schemas.openxmlformats.org/officeDocument/2006/relationships/hyperlink" Target="https://www.protectivesecurity.gov.au/personnel/separating-personnel/Pages/default.aspx" TargetMode="External"/><Relationship Id="rId30" Type="http://schemas.openxmlformats.org/officeDocument/2006/relationships/hyperlink" Target="http://www.finance.gov.au/procurement/commonwealth-contracting-suite/" TargetMode="External"/><Relationship Id="rId35" Type="http://schemas.openxmlformats.org/officeDocument/2006/relationships/header" Target="header1.xml"/><Relationship Id="rId43" Type="http://schemas.openxmlformats.org/officeDocument/2006/relationships/hyperlink" Target="http://www.finance.gov.au/procurement/procurement-policy-and-guidance/buying/contract-issues/confidentiality-procurement-cycle/principles.html" TargetMode="External"/><Relationship Id="rId48" Type="http://schemas.openxmlformats.org/officeDocument/2006/relationships/header" Target="header3.xml"/><Relationship Id="rId8" Type="http://schemas.openxmlformats.org/officeDocument/2006/relationships/hyperlink" Target="https://www.finance.gov.au/government/procurement/commonwealth-procurement-rules" TargetMode="External"/><Relationship Id="rId51"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protectivesecurity.gov.au/governance/security-governance-international-sharing/Pages/default.aspx" TargetMode="External"/><Relationship Id="rId2" Type="http://schemas.openxmlformats.org/officeDocument/2006/relationships/hyperlink" Target="https://www.asd.gov.au/infosec/ism/" TargetMode="External"/><Relationship Id="rId1" Type="http://schemas.openxmlformats.org/officeDocument/2006/relationships/hyperlink" Target="http://www.asd.gov.au/infosec/irap.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97D10-925D-40BF-AAB6-36641EEF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6324</Words>
  <Characters>36048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2020-07-22T03:27:00Z</dcterms:created>
  <dcterms:modified xsi:type="dcterms:W3CDTF">2020-07-22T03:27:00Z</dcterms:modified>
</cp:coreProperties>
</file>