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4D9F" w14:textId="77777777" w:rsidR="00332334" w:rsidRPr="00C85D6D" w:rsidRDefault="00133E41" w:rsidP="00607AFB">
      <w:pPr>
        <w:pStyle w:val="Heading1"/>
        <w:ind w:firstLine="432"/>
      </w:pPr>
      <w:bookmarkStart w:id="0" w:name="_Ref521576863"/>
      <w:bookmarkStart w:id="1" w:name="_GoBack"/>
      <w:bookmarkEnd w:id="1"/>
      <w:r>
        <w:t xml:space="preserve"> </w:t>
      </w:r>
      <w:r w:rsidR="00332334" w:rsidRPr="00C85D6D">
        <w:t>13 Ongoing assessment of personnel</w:t>
      </w:r>
      <w:bookmarkEnd w:id="0"/>
    </w:p>
    <w:p w14:paraId="1CEC9751" w14:textId="77777777" w:rsidR="00332334" w:rsidRDefault="00332334" w:rsidP="00332334">
      <w:pPr>
        <w:pStyle w:val="Heading2"/>
      </w:pPr>
      <w:r>
        <w:t>Purpose</w:t>
      </w:r>
    </w:p>
    <w:p w14:paraId="3B75CE00" w14:textId="77777777" w:rsidR="00332334" w:rsidRPr="00D12ACD" w:rsidRDefault="00066113" w:rsidP="008E6105">
      <w:pPr>
        <w:pStyle w:val="Listbullet1"/>
      </w:pPr>
      <w:r>
        <w:t>This</w:t>
      </w:r>
      <w:r w:rsidR="00332334" w:rsidRPr="00D12ACD">
        <w:t xml:space="preserve"> policy </w:t>
      </w:r>
      <w:r w:rsidR="00CD4D9B">
        <w:t xml:space="preserve">describes </w:t>
      </w:r>
      <w:r w:rsidR="00C71614">
        <w:t xml:space="preserve">how </w:t>
      </w:r>
      <w:r w:rsidR="00332334" w:rsidRPr="00D12ACD">
        <w:t>entit</w:t>
      </w:r>
      <w:r w:rsidR="00C71614">
        <w:t>ies</w:t>
      </w:r>
      <w:r w:rsidR="00332334" w:rsidRPr="00D12ACD">
        <w:t xml:space="preserve"> </w:t>
      </w:r>
      <w:r w:rsidR="00676C30" w:rsidRPr="00D12ACD">
        <w:t>maintain</w:t>
      </w:r>
      <w:r w:rsidR="00C71614">
        <w:t xml:space="preserve"> </w:t>
      </w:r>
      <w:r w:rsidR="00676C30" w:rsidRPr="00D12ACD">
        <w:t>confidence in their personnel's ongoing suitability to access Australian Government resources, and manag</w:t>
      </w:r>
      <w:r w:rsidR="00CD4D9B">
        <w:t>e</w:t>
      </w:r>
      <w:r w:rsidR="00676C30" w:rsidRPr="00D12ACD">
        <w:t xml:space="preserve"> the risk of malicious or unwitting insiders.</w:t>
      </w:r>
      <w:r w:rsidR="00C71614">
        <w:t xml:space="preserve"> </w:t>
      </w:r>
      <w:r w:rsidR="00304E61">
        <w:t xml:space="preserve">It is critical that entities are </w:t>
      </w:r>
      <w:r w:rsidR="00332334" w:rsidRPr="00D12ACD">
        <w:t>aware of changes in their employees’ circumstances and workforce behaviours</w:t>
      </w:r>
      <w:r w:rsidR="003607CE">
        <w:t>. T</w:t>
      </w:r>
      <w:r w:rsidR="00332334" w:rsidRPr="00D12ACD">
        <w:t>his awareness is facilitated by effective information sharing and a positive security culture, recognising that security is everyone’s responsibility.</w:t>
      </w:r>
    </w:p>
    <w:p w14:paraId="316CAC18" w14:textId="77777777" w:rsidR="00332334" w:rsidRPr="00D12ACD" w:rsidRDefault="00332334" w:rsidP="008E6105">
      <w:pPr>
        <w:pStyle w:val="Listbullet1"/>
      </w:pPr>
      <w:r w:rsidRPr="00D12ACD">
        <w:t>Effective</w:t>
      </w:r>
      <w:r w:rsidR="00C71614">
        <w:t>ly</w:t>
      </w:r>
      <w:r w:rsidRPr="00D12ACD">
        <w:t xml:space="preserve"> assessing and managing ongoing suitability ensures that entities’ personnel, including contractors, continue to meet eligibility and suitability requirements established at the point of engagement. This includes continuing to meet an appropriate standard of integrity and honesty</w:t>
      </w:r>
      <w:r>
        <w:t xml:space="preserve">. </w:t>
      </w:r>
    </w:p>
    <w:p w14:paraId="3112E33F" w14:textId="77777777" w:rsidR="00332334" w:rsidRDefault="00332334" w:rsidP="00332334">
      <w:pPr>
        <w:pStyle w:val="Heading2"/>
      </w:pPr>
      <w:r>
        <w:t>Requirements</w:t>
      </w:r>
    </w:p>
    <w:p w14:paraId="3CA4A926" w14:textId="77777777" w:rsidR="00124ABC" w:rsidRPr="00124ABC" w:rsidRDefault="00124ABC" w:rsidP="00124ABC">
      <w:pPr>
        <w:pStyle w:val="Heading3"/>
      </w:pPr>
      <w:r w:rsidRPr="00124ABC">
        <w:t>Core requirement</w:t>
      </w:r>
    </w:p>
    <w:p w14:paraId="13F9F8AA" w14:textId="77777777" w:rsidR="00332334" w:rsidRPr="00593AA4" w:rsidRDefault="00332334" w:rsidP="00593AA4">
      <w:pPr>
        <w:pStyle w:val="IntenseQuote"/>
      </w:pPr>
      <w:r w:rsidRPr="00593AA4">
        <w:t>Each entity must assess and manage the ongoing suitability of its personnel and share relevant information of security concern, where appropriate.</w:t>
      </w:r>
    </w:p>
    <w:p w14:paraId="77C54DC6" w14:textId="77777777" w:rsidR="00332334" w:rsidRPr="00DE1CFF" w:rsidRDefault="00332334" w:rsidP="008E6105">
      <w:pPr>
        <w:pStyle w:val="Listbullet1"/>
      </w:pPr>
      <w:r w:rsidRPr="00DE1CFF">
        <w:t>Accountable authorities are responsible for determining their entity’s risk tolerance and managing the security risks of their entity, including as they relate to the ongoing suitability of personnel to access Australian Government resources.</w:t>
      </w:r>
    </w:p>
    <w:p w14:paraId="674591B9" w14:textId="77777777" w:rsidR="00332334" w:rsidRDefault="002858BD" w:rsidP="008E6105">
      <w:pPr>
        <w:pStyle w:val="Listbullet1"/>
      </w:pPr>
      <w:r>
        <w:t>S</w:t>
      </w:r>
      <w:r w:rsidRPr="00DE1CFF">
        <w:t xml:space="preserve">ponsoring entities and authorised vetting agencies play a critical role in assuring ongoing suitability </w:t>
      </w:r>
      <w:r w:rsidR="0037426E">
        <w:t>of</w:t>
      </w:r>
      <w:r w:rsidR="00332334" w:rsidRPr="00DE1CFF">
        <w:t xml:space="preserve"> personnel occupy</w:t>
      </w:r>
      <w:r w:rsidR="0037426E">
        <w:t>ing</w:t>
      </w:r>
      <w:r w:rsidR="00332334" w:rsidRPr="00DE1CFF">
        <w:t xml:space="preserve"> positions </w:t>
      </w:r>
      <w:r w:rsidR="0037426E">
        <w:t xml:space="preserve">that </w:t>
      </w:r>
      <w:r w:rsidR="00332334" w:rsidRPr="00DE1CFF">
        <w:t>requir</w:t>
      </w:r>
      <w:r w:rsidR="0037426E">
        <w:t>e</w:t>
      </w:r>
      <w:r w:rsidR="00CF4705">
        <w:t xml:space="preserve"> access to</w:t>
      </w:r>
      <w:r w:rsidR="003607CE">
        <w:t xml:space="preserve"> security classified resource</w:t>
      </w:r>
      <w:r w:rsidR="00CF4705">
        <w:t>s</w:t>
      </w:r>
      <w:r w:rsidR="00332334" w:rsidRPr="00DE1CFF">
        <w:t xml:space="preserve"> or additional levels of assurance. The supporting requirements </w:t>
      </w:r>
      <w:r w:rsidR="00332334">
        <w:t xml:space="preserve">detail </w:t>
      </w:r>
      <w:r w:rsidR="003607CE">
        <w:t xml:space="preserve">the respective responsibilities of </w:t>
      </w:r>
      <w:r w:rsidR="00C71614" w:rsidRPr="00DE1CFF">
        <w:t>sponsoring entities</w:t>
      </w:r>
      <w:r w:rsidR="003607CE">
        <w:t xml:space="preserve"> and vetting agencies </w:t>
      </w:r>
      <w:r w:rsidR="00332334" w:rsidRPr="00DE1CFF">
        <w:t>for assessing the ongoing suitability of security cleared personnel.</w:t>
      </w:r>
    </w:p>
    <w:p w14:paraId="72F45C84" w14:textId="77777777" w:rsidR="00124ABC" w:rsidRDefault="00124ABC" w:rsidP="00124ABC">
      <w:pPr>
        <w:pStyle w:val="Heading3"/>
      </w:pPr>
      <w:bookmarkStart w:id="2" w:name="_Supporting_requirements"/>
      <w:bookmarkEnd w:id="2"/>
      <w:r>
        <w:t>Supporting requirements</w:t>
      </w:r>
    </w:p>
    <w:p w14:paraId="238E2CE4" w14:textId="77777777" w:rsidR="00332334" w:rsidRDefault="00135117" w:rsidP="00332334">
      <w:pPr>
        <w:pStyle w:val="Caption"/>
      </w:pPr>
      <w:r>
        <w:t>Supporting requirements for ongoing assessment of personnel</w:t>
      </w:r>
    </w:p>
    <w:tbl>
      <w:tblPr>
        <w:tblStyle w:val="LightShading-Accent4"/>
        <w:tblW w:w="0" w:type="auto"/>
        <w:jc w:val="center"/>
        <w:tblLook w:val="04A0" w:firstRow="1" w:lastRow="0" w:firstColumn="1" w:lastColumn="0" w:noHBand="0" w:noVBand="1"/>
        <w:tblCaption w:val="Supporting requirements for ongoing assessment of personnel"/>
        <w:tblDescription w:val="This table sets out the supporting requirements for ongoing assessment of personnel, including sub-requirements for sponsoring entities and vetting agencies.&#10;Requirement 1 – security clearance maintenance (see endnote 1)&#10;Requirement 1a - Sponsoring entities must actively monitor and manage the ongoing suitability of their security cleared personnel, including:&#10;• 1a(i) collecting, assessing and sharing relevant information of security concern&#10;• 1a(ii) conducting annual security reviews with all security cleared personnel&#10;• 1a(iii) monitoring compliance with, and managing risk in relation to, clearance maintenance requirements for security clearance holders granted a conditional security clearance and reporting non-compliance to the authorised vetting agency, and&#10;• 1a(iv) reviewing eligibility waivers at least annually, before revalidation of a security clearance, and prior to any proposed position transfer.&#10;Supporting requirement 1b - Vetting agencies must:&#10;• 1b(i) share information of security concern about security clearance holders with sponsoring entities&#10;• 1b(ii) assess and respond to information of security concern about security clearance holders, including reporting from sponsoring entities, and&#10;• 1b(iii) review the clearance holder’s suitability to hold a security clearance, where concerns are identified (review for cause).&#10;Requirement 2 - Security clearance revalidation. Vetting agencies must reassess a clearance holder’s suitability to hold a security clearance by considering their integrity in accordance with the Personnel Security Adjudicative Guidelines (see the PSPF policy: Eligibility and suitability of personnel), and conducting revalidations(see endnote 2) with the following minimum requirements:&#10;Revalidations must be undertaken at least every 15 years for baseline vetting, 10 years for negative vetting 1 and 5-7 years for negative vetting 2 to positive vetting inclusive. &#10;Updated personal particulars for baseline vetting to positive vetting inclusive.  Entities must confirm any changes to a clearance holder’s personal particulars using identification documents verified with the issuing authority by using the Document Verification Service for Australian issued primary identification documents.&#10;Background check covering period since previous vetting for baseline vetting to positive vetting inclusive.&#10;Referee checks for baseline vetting to positive vetting inclusive.&#10;Digital footprint check for baseline vetting to positive vetting inclusive.&#10;National police check with no exclusion for baseline vetting and full exclusion for negative vetting to positive vetting inclusive.&#10;Financial history check for baseline vetting to positive vetting inclusive.&#10;Financial statement fro negative vetting  to positive vetting inclusive (with supporting documents for positive vetting)&#10;Financial probity check for positive vetting. &#10;ASIO assessment for negative vetting 1 to positive vetting inclusive.&#10;Security interview for negative vetting 2 to positive vetting inclusive. &#10;Psychological assessment for positive vetting.&#10;A revalidation covers the period since the initial clearance or last revalidation was completed, unless there are significant concerns that raise doubts about the previous assessment."/>
      </w:tblPr>
      <w:tblGrid>
        <w:gridCol w:w="1413"/>
        <w:gridCol w:w="9053"/>
      </w:tblGrid>
      <w:tr w:rsidR="00332334" w14:paraId="1A4DF07F" w14:textId="77777777" w:rsidTr="0017284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29" w:type="dxa"/>
          </w:tcPr>
          <w:p w14:paraId="205CE0E6" w14:textId="77777777" w:rsidR="00332334" w:rsidRPr="00AF0947" w:rsidRDefault="00332334" w:rsidP="009B10CC">
            <w:pPr>
              <w:spacing w:after="0"/>
              <w:rPr>
                <w:rStyle w:val="Strong"/>
                <w:b/>
              </w:rPr>
            </w:pPr>
            <w:r>
              <w:rPr>
                <w:rStyle w:val="Strong"/>
              </w:rPr>
              <w:t>#</w:t>
            </w:r>
          </w:p>
        </w:tc>
        <w:tc>
          <w:tcPr>
            <w:tcW w:w="9053" w:type="dxa"/>
          </w:tcPr>
          <w:p w14:paraId="262CA8A1" w14:textId="77777777" w:rsidR="00332334" w:rsidRPr="00135117" w:rsidRDefault="00332334" w:rsidP="009B10CC">
            <w:pPr>
              <w:spacing w:after="0"/>
              <w:cnfStyle w:val="100000000000" w:firstRow="1" w:lastRow="0" w:firstColumn="0" w:lastColumn="0" w:oddVBand="0" w:evenVBand="0" w:oddHBand="0" w:evenHBand="0" w:firstRowFirstColumn="0" w:firstRowLastColumn="0" w:lastRowFirstColumn="0" w:lastRowLastColumn="0"/>
              <w:rPr>
                <w:rStyle w:val="Strong"/>
                <w:b/>
              </w:rPr>
            </w:pPr>
            <w:r w:rsidRPr="00135117">
              <w:rPr>
                <w:rStyle w:val="Strong"/>
                <w:b/>
              </w:rPr>
              <w:t>Supporting requirements</w:t>
            </w:r>
          </w:p>
        </w:tc>
      </w:tr>
      <w:tr w:rsidR="00332334" w14:paraId="450235E0" w14:textId="77777777" w:rsidTr="001728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9" w:type="dxa"/>
          </w:tcPr>
          <w:p w14:paraId="3B1000F8" w14:textId="77777777" w:rsidR="007E362E" w:rsidRDefault="007E362E" w:rsidP="00F60BF2">
            <w:pPr>
              <w:spacing w:after="0"/>
              <w:rPr>
                <w:rStyle w:val="Strong"/>
                <w:b/>
              </w:rPr>
            </w:pPr>
            <w:r>
              <w:rPr>
                <w:rStyle w:val="Strong"/>
                <w:b/>
              </w:rPr>
              <w:t xml:space="preserve">Requirement </w:t>
            </w:r>
            <w:r>
              <w:rPr>
                <w:rStyle w:val="Strong"/>
              </w:rPr>
              <w:fldChar w:fldCharType="begin"/>
            </w:r>
            <w:r>
              <w:rPr>
                <w:rStyle w:val="Strong"/>
                <w:b/>
              </w:rPr>
              <w:instrText xml:space="preserve"> AUTONUM  \* Arabic </w:instrText>
            </w:r>
            <w:r>
              <w:rPr>
                <w:rStyle w:val="Strong"/>
              </w:rPr>
              <w:fldChar w:fldCharType="end"/>
            </w:r>
          </w:p>
          <w:p w14:paraId="7001F2D9" w14:textId="77777777" w:rsidR="00332334" w:rsidRPr="00135117" w:rsidRDefault="009B10CC" w:rsidP="00404593">
            <w:pPr>
              <w:spacing w:after="0"/>
              <w:rPr>
                <w:rStyle w:val="Strong"/>
                <w:b/>
              </w:rPr>
            </w:pPr>
            <w:r w:rsidRPr="00135117">
              <w:rPr>
                <w:rStyle w:val="Strong"/>
                <w:b/>
              </w:rPr>
              <w:t>Security clearance maintenance</w:t>
            </w:r>
            <w:r w:rsidR="002858BD">
              <w:rPr>
                <w:rStyle w:val="Strong"/>
                <w:b/>
                <w:vertAlign w:val="superscript"/>
              </w:rPr>
              <w:t xml:space="preserve"> </w:t>
            </w:r>
            <w:r w:rsidR="002858BD" w:rsidRPr="002858BD">
              <w:rPr>
                <w:rStyle w:val="Strong"/>
                <w:vertAlign w:val="superscript"/>
              </w:rPr>
              <w:t xml:space="preserve">Note </w:t>
            </w:r>
            <w:r w:rsidR="00404593" w:rsidRPr="002858BD">
              <w:rPr>
                <w:rStyle w:val="EndnoteReference"/>
                <w:color w:val="000000" w:themeColor="text1"/>
                <w:sz w:val="20"/>
              </w:rPr>
              <w:endnoteReference w:id="2"/>
            </w:r>
          </w:p>
        </w:tc>
        <w:tc>
          <w:tcPr>
            <w:tcW w:w="9053" w:type="dxa"/>
          </w:tcPr>
          <w:p w14:paraId="15CE56FC" w14:textId="77777777" w:rsidR="007E362E" w:rsidRPr="00DE1CFF" w:rsidRDefault="007E362E" w:rsidP="007E362E">
            <w:pPr>
              <w:pStyle w:val="Tablebodybullet1"/>
              <w:cnfStyle w:val="000000100000" w:firstRow="0" w:lastRow="0" w:firstColumn="0" w:lastColumn="0" w:oddVBand="0" w:evenVBand="0" w:oddHBand="1" w:evenHBand="0" w:firstRowFirstColumn="0" w:firstRowLastColumn="0" w:lastRowFirstColumn="0" w:lastRowLastColumn="0"/>
            </w:pPr>
            <w:bookmarkStart w:id="3" w:name="_Ref518547970"/>
            <w:r w:rsidRPr="00DE1CFF">
              <w:t xml:space="preserve">Sponsoring entities </w:t>
            </w:r>
            <w:r w:rsidRPr="00DE1CFF">
              <w:rPr>
                <w:b/>
              </w:rPr>
              <w:t>must</w:t>
            </w:r>
            <w:r w:rsidRPr="00DE1CFF">
              <w:t xml:space="preserve"> actively monitor and manage</w:t>
            </w:r>
            <w:r w:rsidRPr="00DE1CFF">
              <w:rPr>
                <w:b/>
              </w:rPr>
              <w:t xml:space="preserve"> </w:t>
            </w:r>
            <w:r w:rsidRPr="00DE1CFF">
              <w:t>the ongoing suitability of their</w:t>
            </w:r>
            <w:r w:rsidRPr="00DE1CFF">
              <w:rPr>
                <w:b/>
              </w:rPr>
              <w:t xml:space="preserve"> </w:t>
            </w:r>
            <w:r w:rsidRPr="00DE1CFF">
              <w:t>security cleared personnel, including:</w:t>
            </w:r>
            <w:bookmarkEnd w:id="3"/>
          </w:p>
          <w:p w14:paraId="27EBC79B" w14:textId="77777777" w:rsidR="007E362E" w:rsidRPr="004725C0" w:rsidRDefault="007E362E" w:rsidP="007E362E">
            <w:pPr>
              <w:pStyle w:val="Tablebodybullet2"/>
              <w:cnfStyle w:val="000000100000" w:firstRow="0" w:lastRow="0" w:firstColumn="0" w:lastColumn="0" w:oddVBand="0" w:evenVBand="0" w:oddHBand="1" w:evenHBand="0" w:firstRowFirstColumn="0" w:firstRowLastColumn="0" w:lastRowFirstColumn="0" w:lastRowLastColumn="0"/>
              <w:rPr>
                <w:bCs/>
              </w:rPr>
            </w:pPr>
            <w:r w:rsidRPr="004725C0">
              <w:t xml:space="preserve">collecting, assessing and sharing information of security concern </w:t>
            </w:r>
          </w:p>
          <w:p w14:paraId="1B5558C8" w14:textId="77777777" w:rsidR="007E362E" w:rsidRPr="004725C0" w:rsidRDefault="007E362E" w:rsidP="007E362E">
            <w:pPr>
              <w:pStyle w:val="Tablebodybullet2"/>
              <w:cnfStyle w:val="000000100000" w:firstRow="0" w:lastRow="0" w:firstColumn="0" w:lastColumn="0" w:oddVBand="0" w:evenVBand="0" w:oddHBand="1" w:evenHBand="0" w:firstRowFirstColumn="0" w:firstRowLastColumn="0" w:lastRowFirstColumn="0" w:lastRowLastColumn="0"/>
              <w:rPr>
                <w:bCs/>
              </w:rPr>
            </w:pPr>
            <w:bookmarkStart w:id="4" w:name="_Ref518550083"/>
            <w:r w:rsidRPr="004725C0">
              <w:t xml:space="preserve">conducting annual security </w:t>
            </w:r>
            <w:r w:rsidR="009E1466">
              <w:t>checks</w:t>
            </w:r>
            <w:r w:rsidR="009E1466" w:rsidRPr="004725C0">
              <w:t xml:space="preserve"> </w:t>
            </w:r>
            <w:r w:rsidRPr="004725C0">
              <w:t>with all security cleared personnel</w:t>
            </w:r>
            <w:bookmarkEnd w:id="4"/>
          </w:p>
          <w:p w14:paraId="343BB178" w14:textId="77777777" w:rsidR="007E362E" w:rsidRPr="004725C0" w:rsidRDefault="007E362E" w:rsidP="007E362E">
            <w:pPr>
              <w:pStyle w:val="Tablebodybullet2"/>
              <w:cnfStyle w:val="000000100000" w:firstRow="0" w:lastRow="0" w:firstColumn="0" w:lastColumn="0" w:oddVBand="0" w:evenVBand="0" w:oddHBand="1" w:evenHBand="0" w:firstRowFirstColumn="0" w:firstRowLastColumn="0" w:lastRowFirstColumn="0" w:lastRowLastColumn="0"/>
              <w:rPr>
                <w:bCs/>
              </w:rPr>
            </w:pPr>
            <w:bookmarkStart w:id="5" w:name="_Ref518550912"/>
            <w:r w:rsidRPr="004725C0">
              <w:t>monitoring compliance with, and managing risk in relation to, clearance maintenance requirements for security clearance holders granted a conditional security clearance and reporting non-compliance to the authorised vetting agency, and</w:t>
            </w:r>
            <w:bookmarkEnd w:id="5"/>
          </w:p>
          <w:p w14:paraId="71142700" w14:textId="77777777" w:rsidR="007E362E" w:rsidRPr="004725C0" w:rsidRDefault="007E362E" w:rsidP="007E362E">
            <w:pPr>
              <w:pStyle w:val="Tablebodybullet2"/>
              <w:cnfStyle w:val="000000100000" w:firstRow="0" w:lastRow="0" w:firstColumn="0" w:lastColumn="0" w:oddVBand="0" w:evenVBand="0" w:oddHBand="1" w:evenHBand="0" w:firstRowFirstColumn="0" w:firstRowLastColumn="0" w:lastRowFirstColumn="0" w:lastRowLastColumn="0"/>
              <w:rPr>
                <w:bCs/>
              </w:rPr>
            </w:pPr>
            <w:bookmarkStart w:id="6" w:name="_Ref518550940"/>
            <w:r w:rsidRPr="004725C0">
              <w:t>reviewing eligibility waivers at least annually, before revalidation of a security clearance, and prior to any proposed position transfer.</w:t>
            </w:r>
            <w:bookmarkEnd w:id="6"/>
          </w:p>
          <w:p w14:paraId="2D29261C" w14:textId="77777777" w:rsidR="007E362E" w:rsidRPr="00DE1CFF" w:rsidRDefault="007E362E" w:rsidP="007E362E">
            <w:pPr>
              <w:pStyle w:val="Tablebodybullet1"/>
              <w:cnfStyle w:val="000000100000" w:firstRow="0" w:lastRow="0" w:firstColumn="0" w:lastColumn="0" w:oddVBand="0" w:evenVBand="0" w:oddHBand="1" w:evenHBand="0" w:firstRowFirstColumn="0" w:firstRowLastColumn="0" w:lastRowFirstColumn="0" w:lastRowLastColumn="0"/>
            </w:pPr>
            <w:r w:rsidRPr="00DE1CFF">
              <w:t xml:space="preserve">Vetting agencies </w:t>
            </w:r>
            <w:r w:rsidRPr="00DE1CFF">
              <w:rPr>
                <w:b/>
              </w:rPr>
              <w:t>must</w:t>
            </w:r>
            <w:r w:rsidRPr="00DE1CFF">
              <w:t>:</w:t>
            </w:r>
          </w:p>
          <w:p w14:paraId="1EA7C46F" w14:textId="77777777" w:rsidR="007E362E" w:rsidRPr="007E362E" w:rsidRDefault="007E362E" w:rsidP="00BE5D54">
            <w:pPr>
              <w:pStyle w:val="Tablebodybullet2"/>
              <w:numPr>
                <w:ilvl w:val="0"/>
                <w:numId w:val="14"/>
              </w:numPr>
              <w:cnfStyle w:val="000000100000" w:firstRow="0" w:lastRow="0" w:firstColumn="0" w:lastColumn="0" w:oddVBand="0" w:evenVBand="0" w:oddHBand="1" w:evenHBand="0" w:firstRowFirstColumn="0" w:firstRowLastColumn="0" w:lastRowFirstColumn="0" w:lastRowLastColumn="0"/>
              <w:rPr>
                <w:bCs/>
              </w:rPr>
            </w:pPr>
            <w:bookmarkStart w:id="7" w:name="_Ref518551001"/>
            <w:r w:rsidRPr="004725C0">
              <w:t>share information of security concern about security clearance holders with sponsoring entities</w:t>
            </w:r>
            <w:bookmarkEnd w:id="7"/>
          </w:p>
          <w:p w14:paraId="25279C02" w14:textId="77777777" w:rsidR="007E362E" w:rsidRPr="004725C0" w:rsidRDefault="007E362E" w:rsidP="007E362E">
            <w:pPr>
              <w:pStyle w:val="Tablebodybullet2"/>
              <w:cnfStyle w:val="000000100000" w:firstRow="0" w:lastRow="0" w:firstColumn="0" w:lastColumn="0" w:oddVBand="0" w:evenVBand="0" w:oddHBand="1" w:evenHBand="0" w:firstRowFirstColumn="0" w:firstRowLastColumn="0" w:lastRowFirstColumn="0" w:lastRowLastColumn="0"/>
              <w:rPr>
                <w:bCs/>
              </w:rPr>
            </w:pPr>
            <w:bookmarkStart w:id="8" w:name="_Ref518551131"/>
            <w:r w:rsidRPr="004725C0">
              <w:t xml:space="preserve">assess and respond to information of security concern about security clearance holders, </w:t>
            </w:r>
            <w:r w:rsidR="00A23859">
              <w:t xml:space="preserve">which </w:t>
            </w:r>
            <w:r w:rsidRPr="004725C0">
              <w:t>includ</w:t>
            </w:r>
            <w:r w:rsidR="0098546E">
              <w:t>es</w:t>
            </w:r>
            <w:r w:rsidRPr="004725C0">
              <w:t xml:space="preserve"> report</w:t>
            </w:r>
            <w:r w:rsidR="00A23859">
              <w:t>s</w:t>
            </w:r>
            <w:r w:rsidRPr="004725C0">
              <w:t xml:space="preserve"> from sponsoring entities, and</w:t>
            </w:r>
            <w:bookmarkEnd w:id="8"/>
          </w:p>
          <w:p w14:paraId="7B98CFB7" w14:textId="77777777" w:rsidR="006037D8" w:rsidRDefault="006037D8" w:rsidP="007E362E">
            <w:pPr>
              <w:pStyle w:val="Tablebodybullet2"/>
              <w:cnfStyle w:val="000000100000" w:firstRow="0" w:lastRow="0" w:firstColumn="0" w:lastColumn="0" w:oddVBand="0" w:evenVBand="0" w:oddHBand="1" w:evenHBand="0" w:firstRowFirstColumn="0" w:firstRowLastColumn="0" w:lastRowFirstColumn="0" w:lastRowLastColumn="0"/>
            </w:pPr>
            <w:bookmarkStart w:id="9" w:name="_Ref518551142"/>
            <w:r>
              <w:t>for conditional security clearances, review conditions annually</w:t>
            </w:r>
          </w:p>
          <w:p w14:paraId="30659B43" w14:textId="77777777" w:rsidR="00332334" w:rsidRPr="0068552B" w:rsidRDefault="007E362E" w:rsidP="007E362E">
            <w:pPr>
              <w:pStyle w:val="Tablebodybullet2"/>
              <w:cnfStyle w:val="000000100000" w:firstRow="0" w:lastRow="0" w:firstColumn="0" w:lastColumn="0" w:oddVBand="0" w:evenVBand="0" w:oddHBand="1" w:evenHBand="0" w:firstRowFirstColumn="0" w:firstRowLastColumn="0" w:lastRowFirstColumn="0" w:lastRowLastColumn="0"/>
            </w:pPr>
            <w:r w:rsidRPr="004725C0">
              <w:t>review the clearance holder’s</w:t>
            </w:r>
            <w:r w:rsidR="00133E41">
              <w:t xml:space="preserve"> eligibility and</w:t>
            </w:r>
            <w:r w:rsidRPr="004725C0">
              <w:t xml:space="preserve"> suitability to hold a security clearance, where concerns are identified (review for cause).</w:t>
            </w:r>
            <w:bookmarkEnd w:id="9"/>
          </w:p>
        </w:tc>
      </w:tr>
      <w:tr w:rsidR="00332334" w14:paraId="48AD6EFA" w14:textId="77777777" w:rsidTr="0017284F">
        <w:trPr>
          <w:cantSplit/>
          <w:jc w:val="center"/>
        </w:trPr>
        <w:tc>
          <w:tcPr>
            <w:cnfStyle w:val="001000000000" w:firstRow="0" w:lastRow="0" w:firstColumn="1" w:lastColumn="0" w:oddVBand="0" w:evenVBand="0" w:oddHBand="0" w:evenHBand="0" w:firstRowFirstColumn="0" w:firstRowLastColumn="0" w:lastRowFirstColumn="0" w:lastRowLastColumn="0"/>
            <w:tcW w:w="1629" w:type="dxa"/>
          </w:tcPr>
          <w:p w14:paraId="00D9B8BB" w14:textId="77777777" w:rsidR="00332334" w:rsidRPr="009B10CC" w:rsidRDefault="00332334" w:rsidP="009B10CC">
            <w:pPr>
              <w:spacing w:after="0"/>
              <w:rPr>
                <w:rStyle w:val="Strong"/>
                <w:b/>
              </w:rPr>
            </w:pPr>
            <w:r w:rsidRPr="009B10CC">
              <w:rPr>
                <w:rStyle w:val="Strong"/>
                <w:b/>
              </w:rPr>
              <w:lastRenderedPageBreak/>
              <w:t xml:space="preserve">Requirement </w:t>
            </w:r>
            <w:r w:rsidRPr="009B10CC">
              <w:rPr>
                <w:rStyle w:val="Strong"/>
              </w:rPr>
              <w:fldChar w:fldCharType="begin"/>
            </w:r>
            <w:r w:rsidRPr="009B10CC">
              <w:rPr>
                <w:rStyle w:val="Strong"/>
                <w:b/>
              </w:rPr>
              <w:instrText xml:space="preserve"> AUTONUM  \* Arabic </w:instrText>
            </w:r>
            <w:r w:rsidRPr="009B10CC">
              <w:rPr>
                <w:rStyle w:val="Strong"/>
              </w:rPr>
              <w:fldChar w:fldCharType="end"/>
            </w:r>
          </w:p>
          <w:p w14:paraId="3B90960E" w14:textId="77777777" w:rsidR="00332334" w:rsidRPr="00135117" w:rsidRDefault="007E362E" w:rsidP="009B10CC">
            <w:pPr>
              <w:spacing w:after="0"/>
              <w:rPr>
                <w:rStyle w:val="Strong"/>
                <w:b/>
              </w:rPr>
            </w:pPr>
            <w:r w:rsidRPr="00135117">
              <w:rPr>
                <w:rStyle w:val="Strong"/>
                <w:b/>
              </w:rPr>
              <w:t>Security clearance revalidation</w:t>
            </w:r>
          </w:p>
        </w:tc>
        <w:tc>
          <w:tcPr>
            <w:tcW w:w="9053" w:type="dxa"/>
          </w:tcPr>
          <w:p w14:paraId="34D972CD" w14:textId="77777777" w:rsidR="0083649A" w:rsidRDefault="007E362E" w:rsidP="007E362E">
            <w:pPr>
              <w:pStyle w:val="Tablebody"/>
              <w:cnfStyle w:val="000000000000" w:firstRow="0" w:lastRow="0" w:firstColumn="0" w:lastColumn="0" w:oddVBand="0" w:evenVBand="0" w:oddHBand="0" w:evenHBand="0" w:firstRowFirstColumn="0" w:firstRowLastColumn="0" w:lastRowFirstColumn="0" w:lastRowLastColumn="0"/>
            </w:pPr>
            <w:r w:rsidRPr="00DE1CFF">
              <w:t xml:space="preserve">Vetting agencies </w:t>
            </w:r>
            <w:r w:rsidRPr="00DE1CFF">
              <w:rPr>
                <w:b/>
              </w:rPr>
              <w:t>must</w:t>
            </w:r>
            <w:r w:rsidRPr="00DE1CFF">
              <w:t xml:space="preserve"> reassess a clearance holder’s</w:t>
            </w:r>
            <w:r w:rsidR="00133E41">
              <w:t xml:space="preserve"> eligibility and</w:t>
            </w:r>
            <w:r w:rsidRPr="00DE1CFF">
              <w:t xml:space="preserve"> suitability to hold a security clearance by</w:t>
            </w:r>
            <w:r w:rsidR="0083649A">
              <w:t>:</w:t>
            </w:r>
          </w:p>
          <w:p w14:paraId="1515EE01" w14:textId="77777777" w:rsidR="002E378A" w:rsidRDefault="0083649A" w:rsidP="00BE5D54">
            <w:pPr>
              <w:pStyle w:val="Tablebodybullet1"/>
              <w:numPr>
                <w:ilvl w:val="0"/>
                <w:numId w:val="26"/>
              </w:numPr>
              <w:cnfStyle w:val="000000000000" w:firstRow="0" w:lastRow="0" w:firstColumn="0" w:lastColumn="0" w:oddVBand="0" w:evenVBand="0" w:oddHBand="0" w:evenHBand="0" w:firstRowFirstColumn="0" w:firstRowLastColumn="0" w:lastRowFirstColumn="0" w:lastRowLastColumn="0"/>
            </w:pPr>
            <w:bookmarkStart w:id="10" w:name="_Ref518573102"/>
            <w:bookmarkStart w:id="11" w:name="_Ref518573122"/>
            <w:r>
              <w:t xml:space="preserve">considering their integrity (ie the character traits of maturity, trustworthiness, honesty, resilience, tolerance and loyalty) in accordance with the </w:t>
            </w:r>
            <w:bookmarkEnd w:id="10"/>
            <w:bookmarkEnd w:id="11"/>
            <w:r w:rsidR="007E362E" w:rsidRPr="0083649A">
              <w:t>Personnel Security Adjudicative Guidelines</w:t>
            </w:r>
            <w:r w:rsidR="007E362E" w:rsidRPr="00DE1CFF">
              <w:t xml:space="preserve"> (see the</w:t>
            </w:r>
            <w:r w:rsidR="007E362E">
              <w:t xml:space="preserve"> </w:t>
            </w:r>
            <w:r w:rsidR="007E362E" w:rsidRPr="00BD151A">
              <w:t xml:space="preserve">PSPF policy: </w:t>
            </w:r>
            <w:hyperlink r:id="rId10" w:history="1">
              <w:r w:rsidR="007E362E" w:rsidRPr="00BD151A">
                <w:rPr>
                  <w:rStyle w:val="Hyperlink"/>
                </w:rPr>
                <w:t>Eligibility and suitability of personnel</w:t>
              </w:r>
            </w:hyperlink>
            <w:r w:rsidR="002E378A">
              <w:t xml:space="preserve"> Annex A)</w:t>
            </w:r>
          </w:p>
          <w:p w14:paraId="05585371" w14:textId="77777777" w:rsidR="002E378A" w:rsidRDefault="002E378A" w:rsidP="002E378A">
            <w:pPr>
              <w:pStyle w:val="Tablebodybullet1"/>
              <w:cnfStyle w:val="000000000000" w:firstRow="0" w:lastRow="0" w:firstColumn="0" w:lastColumn="0" w:oddVBand="0" w:evenVBand="0" w:oddHBand="0" w:evenHBand="0" w:firstRowFirstColumn="0" w:firstRowLastColumn="0" w:lastRowFirstColumn="0" w:lastRowLastColumn="0"/>
            </w:pPr>
            <w:r>
              <w:t>revalidating minimum personnel security checks for a security clearance outlined below, and</w:t>
            </w:r>
            <w:bookmarkStart w:id="12" w:name="_Ref518578095"/>
          </w:p>
          <w:p w14:paraId="2885B692" w14:textId="77777777" w:rsidR="00332334" w:rsidRPr="0083649A" w:rsidRDefault="002E378A" w:rsidP="00BE5D54">
            <w:pPr>
              <w:pStyle w:val="Tablebodybullet1"/>
              <w:numPr>
                <w:ilvl w:val="0"/>
                <w:numId w:val="26"/>
              </w:numPr>
              <w:cnfStyle w:val="000000000000" w:firstRow="0" w:lastRow="0" w:firstColumn="0" w:lastColumn="0" w:oddVBand="0" w:evenVBand="0" w:oddHBand="0" w:evenHBand="0" w:firstRowFirstColumn="0" w:firstRowLastColumn="0" w:lastRowFirstColumn="0" w:lastRowLastColumn="0"/>
            </w:pPr>
            <w:r>
              <w:t>resolving any doubt in the national interest.</w:t>
            </w:r>
            <w:bookmarkEnd w:id="12"/>
          </w:p>
          <w:p w14:paraId="2CB9D270" w14:textId="77777777" w:rsidR="007E362E" w:rsidRDefault="007E362E" w:rsidP="007E362E">
            <w:pPr>
              <w:pStyle w:val="Caption"/>
              <w:cnfStyle w:val="000000000000" w:firstRow="0" w:lastRow="0" w:firstColumn="0" w:lastColumn="0" w:oddVBand="0" w:evenVBand="0" w:oddHBand="0" w:evenHBand="0" w:firstRowFirstColumn="0" w:firstRowLastColumn="0" w:lastRowFirstColumn="0" w:lastRowLastColumn="0"/>
            </w:pPr>
            <w:r>
              <w:t>Minimum requirements for revalidation of security clearances</w:t>
            </w:r>
          </w:p>
          <w:tbl>
            <w:tblPr>
              <w:tblStyle w:val="LightShading-Accent4"/>
              <w:tblW w:w="8822" w:type="dxa"/>
              <w:tblLook w:val="04A0" w:firstRow="1" w:lastRow="0" w:firstColumn="1" w:lastColumn="0" w:noHBand="0" w:noVBand="1"/>
              <w:tblCaption w:val="Miminum requirements for revalidation of security clearances"/>
              <w:tblDescription w:val="This table is five columns and thirteen rows and explains the minimum requirements for revalidation of security clearances. "/>
            </w:tblPr>
            <w:tblGrid>
              <w:gridCol w:w="2184"/>
              <w:gridCol w:w="1659"/>
              <w:gridCol w:w="1660"/>
              <w:gridCol w:w="1659"/>
              <w:gridCol w:w="1660"/>
            </w:tblGrid>
            <w:tr w:rsidR="00CB7757" w:rsidRPr="0068552B" w14:paraId="190E4EA2" w14:textId="77777777" w:rsidTr="00D00C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vMerge w:val="restart"/>
                  <w:tcBorders>
                    <w:top w:val="single" w:sz="12" w:space="0" w:color="5F497A" w:themeColor="accent4" w:themeShade="BF"/>
                    <w:left w:val="single" w:sz="4" w:space="0" w:color="5F497A" w:themeColor="accent4" w:themeShade="BF"/>
                    <w:bottom w:val="single" w:sz="4" w:space="0" w:color="5F497A" w:themeColor="accent4" w:themeShade="BF"/>
                    <w:right w:val="single" w:sz="8" w:space="0" w:color="5F497A" w:themeColor="accent4" w:themeShade="BF"/>
                  </w:tcBorders>
                  <w:vAlign w:val="bottom"/>
                </w:tcPr>
                <w:p w14:paraId="6FCACC88" w14:textId="77777777" w:rsidR="00CB7757" w:rsidRPr="009B10CC" w:rsidRDefault="00CB7757" w:rsidP="00087DF2">
                  <w:pPr>
                    <w:widowControl w:val="0"/>
                    <w:tabs>
                      <w:tab w:val="left" w:pos="601"/>
                    </w:tabs>
                    <w:rPr>
                      <w:rStyle w:val="Strong"/>
                      <w:b/>
                    </w:rPr>
                  </w:pPr>
                  <w:r w:rsidRPr="00CB7757">
                    <w:rPr>
                      <w:rStyle w:val="Strong"/>
                      <w:b/>
                      <w:szCs w:val="20"/>
                    </w:rPr>
                    <w:t>Check</w:t>
                  </w:r>
                </w:p>
              </w:tc>
              <w:tc>
                <w:tcPr>
                  <w:tcW w:w="6638" w:type="dxa"/>
                  <w:gridSpan w:val="4"/>
                  <w:tcBorders>
                    <w:top w:val="single" w:sz="12"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tcPr>
                <w:p w14:paraId="52155FF0" w14:textId="77777777" w:rsidR="00CB7757" w:rsidRPr="009B10CC" w:rsidRDefault="00CB7757" w:rsidP="00D00C75">
                  <w:pPr>
                    <w:spacing w:after="0"/>
                    <w:cnfStyle w:val="100000000000" w:firstRow="1" w:lastRow="0" w:firstColumn="0" w:lastColumn="0" w:oddVBand="0" w:evenVBand="0" w:oddHBand="0" w:evenHBand="0" w:firstRowFirstColumn="0" w:firstRowLastColumn="0" w:lastRowFirstColumn="0" w:lastRowLastColumn="0"/>
                    <w:rPr>
                      <w:rStyle w:val="Strong"/>
                    </w:rPr>
                  </w:pPr>
                  <w:r>
                    <w:rPr>
                      <w:rStyle w:val="Strong"/>
                      <w:b/>
                      <w:szCs w:val="20"/>
                    </w:rPr>
                    <w:t>Security Clearance Level</w:t>
                  </w:r>
                </w:p>
              </w:tc>
            </w:tr>
            <w:tr w:rsidR="00CB7757" w:rsidRPr="0068552B" w14:paraId="604BE1CE" w14:textId="77777777" w:rsidTr="00DC13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vMerge/>
                  <w:tcBorders>
                    <w:top w:val="single" w:sz="8" w:space="0" w:color="8064A2" w:themeColor="accent4"/>
                    <w:left w:val="single" w:sz="4" w:space="0" w:color="5F497A" w:themeColor="accent4" w:themeShade="BF"/>
                    <w:bottom w:val="single" w:sz="4" w:space="0" w:color="5F497A" w:themeColor="accent4" w:themeShade="BF"/>
                    <w:right w:val="single" w:sz="8" w:space="0" w:color="5F497A" w:themeColor="accent4" w:themeShade="BF"/>
                  </w:tcBorders>
                </w:tcPr>
                <w:p w14:paraId="54EB6B86" w14:textId="77777777" w:rsidR="00CB7757" w:rsidRPr="009B10CC" w:rsidRDefault="00CB7757" w:rsidP="009B10CC">
                  <w:pPr>
                    <w:spacing w:after="0"/>
                    <w:rPr>
                      <w:rStyle w:val="Strong"/>
                      <w:b/>
                    </w:rPr>
                  </w:pPr>
                </w:p>
              </w:tc>
              <w:tc>
                <w:tcPr>
                  <w:tcW w:w="165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tcPr>
                <w:p w14:paraId="6688E93D" w14:textId="77777777" w:rsidR="00CB7757" w:rsidRPr="009B10CC" w:rsidRDefault="00CB7757" w:rsidP="00C85D6D">
                  <w:pPr>
                    <w:spacing w:after="0"/>
                    <w:ind w:right="-119"/>
                    <w:cnfStyle w:val="000000100000" w:firstRow="0" w:lastRow="0" w:firstColumn="0" w:lastColumn="0" w:oddVBand="0" w:evenVBand="0" w:oddHBand="1" w:evenHBand="0" w:firstRowFirstColumn="0" w:firstRowLastColumn="0" w:lastRowFirstColumn="0" w:lastRowLastColumn="0"/>
                    <w:rPr>
                      <w:rStyle w:val="Strong"/>
                      <w:b w:val="0"/>
                    </w:rPr>
                  </w:pPr>
                  <w:r w:rsidRPr="009B10CC">
                    <w:rPr>
                      <w:rStyle w:val="Strong"/>
                    </w:rPr>
                    <w:t>Baseline Vetting</w:t>
                  </w:r>
                </w:p>
              </w:tc>
              <w:tc>
                <w:tcPr>
                  <w:tcW w:w="1660"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tcPr>
                <w:p w14:paraId="2D68C924" w14:textId="77777777" w:rsidR="00CB7757" w:rsidRPr="009B10CC" w:rsidRDefault="00CB7757" w:rsidP="00C85D6D">
                  <w:pPr>
                    <w:spacing w:after="0"/>
                    <w:ind w:right="-110"/>
                    <w:cnfStyle w:val="000000100000" w:firstRow="0" w:lastRow="0" w:firstColumn="0" w:lastColumn="0" w:oddVBand="0" w:evenVBand="0" w:oddHBand="1" w:evenHBand="0" w:firstRowFirstColumn="0" w:firstRowLastColumn="0" w:lastRowFirstColumn="0" w:lastRowLastColumn="0"/>
                    <w:rPr>
                      <w:rStyle w:val="Strong"/>
                      <w:b w:val="0"/>
                    </w:rPr>
                  </w:pPr>
                  <w:r w:rsidRPr="009B10CC">
                    <w:rPr>
                      <w:rStyle w:val="Strong"/>
                    </w:rPr>
                    <w:t>Negative Vetting 1</w:t>
                  </w:r>
                </w:p>
              </w:tc>
              <w:tc>
                <w:tcPr>
                  <w:tcW w:w="165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tcPr>
                <w:p w14:paraId="27F926D9" w14:textId="77777777" w:rsidR="00CB7757" w:rsidRPr="009B10CC" w:rsidRDefault="00CB7757" w:rsidP="00C85D6D">
                  <w:pPr>
                    <w:spacing w:after="0"/>
                    <w:ind w:right="-103"/>
                    <w:cnfStyle w:val="000000100000" w:firstRow="0" w:lastRow="0" w:firstColumn="0" w:lastColumn="0" w:oddVBand="0" w:evenVBand="0" w:oddHBand="1" w:evenHBand="0" w:firstRowFirstColumn="0" w:firstRowLastColumn="0" w:lastRowFirstColumn="0" w:lastRowLastColumn="0"/>
                    <w:rPr>
                      <w:rStyle w:val="Strong"/>
                      <w:b w:val="0"/>
                    </w:rPr>
                  </w:pPr>
                  <w:r w:rsidRPr="009B10CC">
                    <w:rPr>
                      <w:rStyle w:val="Strong"/>
                    </w:rPr>
                    <w:t>Negative Vetting 2</w:t>
                  </w:r>
                </w:p>
              </w:tc>
              <w:tc>
                <w:tcPr>
                  <w:tcW w:w="1660"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tcPr>
                <w:p w14:paraId="1C541239" w14:textId="77777777" w:rsidR="00CB7757" w:rsidRPr="009B10CC" w:rsidRDefault="00CB7757" w:rsidP="00C85D6D">
                  <w:pPr>
                    <w:spacing w:after="0"/>
                    <w:ind w:right="-123"/>
                    <w:cnfStyle w:val="000000100000" w:firstRow="0" w:lastRow="0" w:firstColumn="0" w:lastColumn="0" w:oddVBand="0" w:evenVBand="0" w:oddHBand="1" w:evenHBand="0" w:firstRowFirstColumn="0" w:firstRowLastColumn="0" w:lastRowFirstColumn="0" w:lastRowLastColumn="0"/>
                    <w:rPr>
                      <w:rStyle w:val="Strong"/>
                      <w:b w:val="0"/>
                    </w:rPr>
                  </w:pPr>
                  <w:r w:rsidRPr="009B10CC">
                    <w:rPr>
                      <w:rStyle w:val="Strong"/>
                    </w:rPr>
                    <w:t>Positive Vetting</w:t>
                  </w:r>
                </w:p>
              </w:tc>
            </w:tr>
            <w:tr w:rsidR="009B10CC" w:rsidRPr="0068552B" w14:paraId="64904D70" w14:textId="77777777" w:rsidTr="00DC1329">
              <w:trPr>
                <w:trHeight w:val="6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5A229884" w14:textId="77777777" w:rsidR="009B10CC" w:rsidRPr="009B10CC" w:rsidRDefault="009B10CC" w:rsidP="002E378A">
                  <w:pPr>
                    <w:pStyle w:val="Tablebody"/>
                    <w:rPr>
                      <w:rStyle w:val="Strong"/>
                    </w:rPr>
                  </w:pPr>
                  <w:r w:rsidRPr="009B10CC">
                    <w:rPr>
                      <w:rStyle w:val="Strong"/>
                    </w:rPr>
                    <w:t>Revalidation</w:t>
                  </w:r>
                  <w:r w:rsidR="00446A74" w:rsidRPr="002858BD">
                    <w:rPr>
                      <w:rStyle w:val="Strong"/>
                      <w:vertAlign w:val="superscript"/>
                    </w:rPr>
                    <w:t xml:space="preserve"> Note </w:t>
                  </w:r>
                  <w:r w:rsidR="00047A60">
                    <w:rPr>
                      <w:rStyle w:val="EndnoteReference"/>
                      <w:b w:val="0"/>
                    </w:rPr>
                    <w:endnoteReference w:id="3"/>
                  </w:r>
                  <w:r w:rsidRPr="009B10CC">
                    <w:rPr>
                      <w:rStyle w:val="Strong"/>
                    </w:rPr>
                    <w:t xml:space="preserve"> undertaken at least every</w:t>
                  </w:r>
                  <w:r w:rsidR="00CB7757">
                    <w:rPr>
                      <w:rStyle w:val="Strong"/>
                    </w:rPr>
                    <w:t>:</w:t>
                  </w:r>
                </w:p>
              </w:tc>
              <w:tc>
                <w:tcPr>
                  <w:tcW w:w="1659" w:type="dxa"/>
                  <w:tcBorders>
                    <w:top w:val="single" w:sz="8"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C41E361" w14:textId="49F2C97B" w:rsidR="009B10CC" w:rsidRPr="0068552B" w:rsidRDefault="009B10CC" w:rsidP="00C85D6D">
                  <w:pPr>
                    <w:pStyle w:val="Tablebody"/>
                    <w:ind w:right="-119"/>
                    <w:cnfStyle w:val="000000000000" w:firstRow="0" w:lastRow="0" w:firstColumn="0" w:lastColumn="0" w:oddVBand="0" w:evenVBand="0" w:oddHBand="0" w:evenHBand="0" w:firstRowFirstColumn="0" w:firstRowLastColumn="0" w:lastRowFirstColumn="0" w:lastRowLastColumn="0"/>
                  </w:pPr>
                  <w:r w:rsidRPr="00DE1CFF">
                    <w:t>15 years</w:t>
                  </w:r>
                </w:p>
              </w:tc>
              <w:tc>
                <w:tcPr>
                  <w:tcW w:w="1660" w:type="dxa"/>
                  <w:tcBorders>
                    <w:top w:val="single" w:sz="8"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6BD01DE" w14:textId="02283DF1" w:rsidR="009B10CC" w:rsidRPr="0068552B" w:rsidRDefault="009B10CC" w:rsidP="00C85D6D">
                  <w:pPr>
                    <w:pStyle w:val="Tablebody"/>
                    <w:ind w:right="-110"/>
                    <w:cnfStyle w:val="000000000000" w:firstRow="0" w:lastRow="0" w:firstColumn="0" w:lastColumn="0" w:oddVBand="0" w:evenVBand="0" w:oddHBand="0" w:evenHBand="0" w:firstRowFirstColumn="0" w:firstRowLastColumn="0" w:lastRowFirstColumn="0" w:lastRowLastColumn="0"/>
                  </w:pPr>
                  <w:r w:rsidRPr="00DE1CFF">
                    <w:t>10 years</w:t>
                  </w:r>
                </w:p>
              </w:tc>
              <w:tc>
                <w:tcPr>
                  <w:tcW w:w="1659" w:type="dxa"/>
                  <w:tcBorders>
                    <w:top w:val="single" w:sz="8"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1BFD5E6B" w14:textId="5CDCFA40" w:rsidR="009B10CC" w:rsidRPr="0068552B" w:rsidRDefault="009B10CC" w:rsidP="00C85D6D">
                  <w:pPr>
                    <w:pStyle w:val="Tablebody"/>
                    <w:ind w:right="-103"/>
                    <w:cnfStyle w:val="000000000000" w:firstRow="0" w:lastRow="0" w:firstColumn="0" w:lastColumn="0" w:oddVBand="0" w:evenVBand="0" w:oddHBand="0" w:evenHBand="0" w:firstRowFirstColumn="0" w:firstRowLastColumn="0" w:lastRowFirstColumn="0" w:lastRowLastColumn="0"/>
                  </w:pPr>
                  <w:r w:rsidRPr="00DE1CFF">
                    <w:t>5 to 7 years</w:t>
                  </w:r>
                </w:p>
              </w:tc>
              <w:tc>
                <w:tcPr>
                  <w:tcW w:w="1660" w:type="dxa"/>
                  <w:tcBorders>
                    <w:top w:val="single" w:sz="8"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621BEE42" w14:textId="24794FD5" w:rsidR="009B10CC" w:rsidRPr="0068552B" w:rsidRDefault="009B10CC" w:rsidP="00C85D6D">
                  <w:pPr>
                    <w:pStyle w:val="Tablebody"/>
                    <w:ind w:right="-123"/>
                    <w:cnfStyle w:val="000000000000" w:firstRow="0" w:lastRow="0" w:firstColumn="0" w:lastColumn="0" w:oddVBand="0" w:evenVBand="0" w:oddHBand="0" w:evenHBand="0" w:firstRowFirstColumn="0" w:firstRowLastColumn="0" w:lastRowFirstColumn="0" w:lastRowLastColumn="0"/>
                  </w:pPr>
                  <w:r w:rsidRPr="00DE1CFF">
                    <w:t>5 to 7 years</w:t>
                  </w:r>
                </w:p>
              </w:tc>
            </w:tr>
            <w:tr w:rsidR="00DC1329" w:rsidRPr="0068552B" w14:paraId="0D4F9C7C" w14:textId="77777777" w:rsidTr="00DC13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vMerge w:val="restart"/>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0EF7BE5F" w14:textId="77777777" w:rsidR="00DC1329" w:rsidRPr="009B10CC" w:rsidRDefault="00DC1329" w:rsidP="009B10CC">
                  <w:pPr>
                    <w:pStyle w:val="Tablebody"/>
                    <w:rPr>
                      <w:rStyle w:val="Strong"/>
                    </w:rPr>
                  </w:pPr>
                  <w:r w:rsidRPr="009B10CC">
                    <w:rPr>
                      <w:rStyle w:val="Strong"/>
                    </w:rPr>
                    <w:t>Updated personal particulars</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14EFF94" w14:textId="3EEFFEA4"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133E41">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EAFAC07" w14:textId="2650A9AD" w:rsidR="00DC1329" w:rsidRPr="0068552B" w:rsidRDefault="00DC1329" w:rsidP="00133E41">
                  <w:pPr>
                    <w:pStyle w:val="Tablebody"/>
                    <w:ind w:right="-110"/>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133E41">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14676B87" w14:textId="7C6556FC"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133E41">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E94CB7E" w14:textId="5282FD9D" w:rsidR="00DC1329" w:rsidRPr="0068552B" w:rsidRDefault="00DC1329" w:rsidP="00133E41">
                  <w:pPr>
                    <w:pStyle w:val="Tablebody"/>
                    <w:ind w:right="-123"/>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133E41">
                    <w:t>R</w:t>
                  </w:r>
                  <w:r>
                    <w:t>equired</w:t>
                  </w:r>
                </w:p>
              </w:tc>
            </w:tr>
            <w:tr w:rsidR="00DC1329" w:rsidRPr="0068552B" w14:paraId="6EA9E450" w14:textId="77777777" w:rsidTr="00CB7757">
              <w:tc>
                <w:tcPr>
                  <w:cnfStyle w:val="001000000000" w:firstRow="0" w:lastRow="0" w:firstColumn="1" w:lastColumn="0" w:oddVBand="0" w:evenVBand="0" w:oddHBand="0" w:evenHBand="0" w:firstRowFirstColumn="0" w:firstRowLastColumn="0" w:lastRowFirstColumn="0" w:lastRowLastColumn="0"/>
                  <w:tcW w:w="2184" w:type="dxa"/>
                  <w:vMerge/>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4232F040" w14:textId="77777777" w:rsidR="00DC1329" w:rsidRPr="009B10CC" w:rsidRDefault="00DC1329" w:rsidP="009B10CC">
                  <w:pPr>
                    <w:pStyle w:val="Tablebody"/>
                    <w:rPr>
                      <w:rStyle w:val="Strong"/>
                    </w:rPr>
                  </w:pPr>
                </w:p>
              </w:tc>
              <w:tc>
                <w:tcPr>
                  <w:tcW w:w="6638" w:type="dxa"/>
                  <w:gridSpan w:val="4"/>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3737B1B9" w14:textId="1F40FCCC" w:rsidR="00DC1329" w:rsidRPr="00DC1329" w:rsidRDefault="00DC1329" w:rsidP="00C85D6D">
                  <w:pPr>
                    <w:pStyle w:val="Tablebody"/>
                    <w:ind w:right="-123"/>
                    <w:cnfStyle w:val="000000000000" w:firstRow="0" w:lastRow="0" w:firstColumn="0" w:lastColumn="0" w:oddVBand="0" w:evenVBand="0" w:oddHBand="0" w:evenHBand="0" w:firstRowFirstColumn="0" w:firstRowLastColumn="0" w:lastRowFirstColumn="0" w:lastRowLastColumn="0"/>
                    <w:rPr>
                      <w:szCs w:val="20"/>
                    </w:rPr>
                  </w:pPr>
                  <w:r w:rsidRPr="00DC1329">
                    <w:rPr>
                      <w:szCs w:val="20"/>
                    </w:rPr>
                    <w:t xml:space="preserve">Entities </w:t>
                  </w:r>
                  <w:r w:rsidRPr="00DC1329">
                    <w:rPr>
                      <w:b/>
                      <w:szCs w:val="20"/>
                    </w:rPr>
                    <w:t>must</w:t>
                  </w:r>
                  <w:r w:rsidRPr="00DC1329">
                    <w:rPr>
                      <w:szCs w:val="20"/>
                    </w:rPr>
                    <w:t xml:space="preserve"> confirm any changes to a clearance holder’s personal particulars using identification documents verified with the issuing authority by using the Document Verification Service for Australian</w:t>
                  </w:r>
                  <w:r w:rsidR="00384F96">
                    <w:rPr>
                      <w:szCs w:val="20"/>
                    </w:rPr>
                    <w:t>-</w:t>
                  </w:r>
                  <w:r w:rsidRPr="00DC1329">
                    <w:rPr>
                      <w:szCs w:val="20"/>
                    </w:rPr>
                    <w:t>issued primary identification documents</w:t>
                  </w:r>
                  <w:r w:rsidR="006037D8">
                    <w:rPr>
                      <w:szCs w:val="20"/>
                    </w:rPr>
                    <w:t>.</w:t>
                  </w:r>
                </w:p>
              </w:tc>
            </w:tr>
            <w:tr w:rsidR="00DC1329" w:rsidRPr="0068552B" w14:paraId="64EF4997" w14:textId="77777777" w:rsidTr="00D3065E">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6A8D6AA" w14:textId="71DCEE9D" w:rsidR="00DC1329" w:rsidRPr="009B10CC" w:rsidRDefault="00DC1329" w:rsidP="00087DF2">
                  <w:pPr>
                    <w:pStyle w:val="Tablebody"/>
                    <w:rPr>
                      <w:rStyle w:val="Strong"/>
                    </w:rPr>
                  </w:pPr>
                  <w:r w:rsidRPr="009B10CC">
                    <w:rPr>
                      <w:rStyle w:val="Strong"/>
                    </w:rPr>
                    <w:t xml:space="preserve">Background </w:t>
                  </w:r>
                  <w:r w:rsidR="007F3416">
                    <w:rPr>
                      <w:rStyle w:val="Strong"/>
                    </w:rPr>
                    <w:t>assessment</w:t>
                  </w:r>
                  <w:r w:rsidRPr="009B10CC">
                    <w:rPr>
                      <w:rStyle w:val="Strong"/>
                    </w:rPr>
                    <w:t xml:space="preserve"> </w:t>
                  </w:r>
                  <w:r w:rsidRPr="00384F96">
                    <w:rPr>
                      <w:rStyle w:val="Strong"/>
                    </w:rPr>
                    <w:t>covering period since</w:t>
                  </w:r>
                  <w:r w:rsidR="00D8084E" w:rsidRPr="00D8084E">
                    <w:rPr>
                      <w:b w:val="0"/>
                      <w:color w:val="463A70"/>
                    </w:rPr>
                    <w:t xml:space="preserve"> the initial clearance or last revalidation</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163FE624" w14:textId="3A5B4C4D"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2C6CB744" w14:textId="396866EE"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61BF6A6B" w14:textId="7145923E"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76265FD" w14:textId="471ACBC8"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r>
            <w:tr w:rsidR="00DC1329" w:rsidRPr="0068552B" w14:paraId="4F21162D" w14:textId="77777777" w:rsidTr="00D3065E">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4AE705EA" w14:textId="77777777" w:rsidR="00DC1329" w:rsidRPr="009B10CC" w:rsidRDefault="00DC1329" w:rsidP="00D8084E">
                  <w:pPr>
                    <w:pStyle w:val="Tablebody"/>
                    <w:rPr>
                      <w:rStyle w:val="Strong"/>
                    </w:rPr>
                  </w:pPr>
                  <w:r w:rsidRPr="009B10CC">
                    <w:rPr>
                      <w:rStyle w:val="Strong"/>
                    </w:rPr>
                    <w:t>Referee checks</w:t>
                  </w:r>
                  <w:r w:rsidR="00D8084E">
                    <w:rPr>
                      <w:rStyle w:val="Strong"/>
                    </w:rPr>
                    <w:t xml:space="preserve"> </w:t>
                  </w:r>
                  <w:r w:rsidR="00D8084E" w:rsidRPr="00384F96">
                    <w:rPr>
                      <w:rStyle w:val="Strong"/>
                    </w:rPr>
                    <w:t xml:space="preserve">covering period since </w:t>
                  </w:r>
                  <w:r w:rsidR="00D8084E" w:rsidRPr="00D8084E">
                    <w:rPr>
                      <w:b w:val="0"/>
                      <w:color w:val="463A70"/>
                    </w:rPr>
                    <w:t>the initial clearance or last revalidation</w:t>
                  </w:r>
                  <w:r w:rsidR="00087DF2">
                    <w:rPr>
                      <w:rStyle w:val="Strong"/>
                    </w:rPr>
                    <w:t xml:space="preserve"> </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1BDAB69B" w14:textId="659488E0" w:rsidR="00DC1329" w:rsidRPr="0068552B" w:rsidRDefault="00DC1329" w:rsidP="00133E41">
                  <w:pPr>
                    <w:pStyle w:val="Tablebody"/>
                    <w:ind w:right="-119"/>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309C0E8F" w14:textId="44EB47D6" w:rsidR="00DC1329" w:rsidRPr="0068552B" w:rsidRDefault="00DC1329" w:rsidP="00133E41">
                  <w:pPr>
                    <w:pStyle w:val="Tablebody"/>
                    <w:ind w:right="-119"/>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6DE74AE7" w14:textId="6F11BD13" w:rsidR="00DC1329" w:rsidRPr="0068552B" w:rsidRDefault="00DC1329" w:rsidP="00133E41">
                  <w:pPr>
                    <w:pStyle w:val="Tablebody"/>
                    <w:ind w:right="-119"/>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D3180A5" w14:textId="488CF067" w:rsidR="00DC1329" w:rsidRPr="0068552B" w:rsidRDefault="00DC1329" w:rsidP="007F3416">
                  <w:pPr>
                    <w:pStyle w:val="Tablebody"/>
                    <w:ind w:right="-119"/>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r>
            <w:tr w:rsidR="00DC1329" w:rsidRPr="0068552B" w14:paraId="4FA07BDE" w14:textId="77777777" w:rsidTr="00D3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435CAD31" w14:textId="77777777" w:rsidR="00DC1329" w:rsidRPr="009B10CC" w:rsidRDefault="00DC1329" w:rsidP="009B10CC">
                  <w:pPr>
                    <w:pStyle w:val="Tablebody"/>
                    <w:rPr>
                      <w:rStyle w:val="Strong"/>
                    </w:rPr>
                  </w:pPr>
                  <w:r w:rsidRPr="009B10CC">
                    <w:rPr>
                      <w:rStyle w:val="Strong"/>
                    </w:rPr>
                    <w:t>Digital footprint check</w:t>
                  </w:r>
                  <w:r w:rsidR="00D8084E">
                    <w:rPr>
                      <w:rStyle w:val="Strong"/>
                    </w:rPr>
                    <w:t xml:space="preserve"> </w:t>
                  </w:r>
                  <w:r w:rsidR="00D8084E" w:rsidRPr="00384F96">
                    <w:rPr>
                      <w:rStyle w:val="Strong"/>
                    </w:rPr>
                    <w:t xml:space="preserve">covering period since </w:t>
                  </w:r>
                  <w:r w:rsidR="00D8084E" w:rsidRPr="00D8084E">
                    <w:rPr>
                      <w:b w:val="0"/>
                      <w:color w:val="463A70"/>
                    </w:rPr>
                    <w:t>the initial clearance or last revalidation</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556CF968" w14:textId="698219FF"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50A8E4FF" w14:textId="607A5E31"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A65D8C9" w14:textId="2B82B182" w:rsidR="00DC1329" w:rsidRPr="0068552B" w:rsidRDefault="00DC1329" w:rsidP="00133E41">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303A822B" w14:textId="763AC8EA"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r>
            <w:tr w:rsidR="00DC1329" w:rsidRPr="0068552B" w14:paraId="32DDDD00" w14:textId="77777777" w:rsidTr="00D3065E">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ABCE217" w14:textId="77777777" w:rsidR="00DC1329" w:rsidRPr="009B10CC" w:rsidRDefault="00DC1329" w:rsidP="009B10CC">
                  <w:pPr>
                    <w:pStyle w:val="Tablebody"/>
                    <w:rPr>
                      <w:rStyle w:val="Strong"/>
                    </w:rPr>
                  </w:pPr>
                  <w:r w:rsidRPr="009B10CC">
                    <w:rPr>
                      <w:rStyle w:val="Strong"/>
                    </w:rPr>
                    <w:t>National police check</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1B3A8285" w14:textId="2FA148BE" w:rsidR="00DC1329" w:rsidRPr="0068552B" w:rsidRDefault="00DC1329" w:rsidP="007F3416">
                  <w:pPr>
                    <w:pStyle w:val="Tablebody"/>
                    <w:ind w:right="-119"/>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r w:rsidRPr="00270ABF">
                    <w:rPr>
                      <w:sz w:val="18"/>
                    </w:rPr>
                    <w:t xml:space="preserve"> </w:t>
                  </w:r>
                  <w:r w:rsidRPr="003607CE">
                    <w:rPr>
                      <w:szCs w:val="20"/>
                    </w:rPr>
                    <w:t>no exclusion</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2EADECF4" w14:textId="4D6C6552" w:rsidR="00DC1329" w:rsidRPr="0068552B" w:rsidRDefault="00DC1329" w:rsidP="007F3416">
                  <w:pPr>
                    <w:pStyle w:val="Tablebody"/>
                    <w:ind w:right="-110"/>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r w:rsidRPr="00270ABF">
                    <w:rPr>
                      <w:sz w:val="18"/>
                    </w:rPr>
                    <w:t xml:space="preserve"> </w:t>
                  </w:r>
                  <w:r w:rsidRPr="003607CE">
                    <w:rPr>
                      <w:szCs w:val="20"/>
                    </w:rPr>
                    <w:t>full exclusion</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61680ECD" w14:textId="5941E060" w:rsidR="00DC1329" w:rsidRPr="0068552B" w:rsidRDefault="00DC1329" w:rsidP="007F3416">
                  <w:pPr>
                    <w:pStyle w:val="Tablebody"/>
                    <w:ind w:right="-10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r w:rsidRPr="00270ABF">
                    <w:rPr>
                      <w:sz w:val="18"/>
                    </w:rPr>
                    <w:t xml:space="preserve"> </w:t>
                  </w:r>
                  <w:r w:rsidRPr="003607CE">
                    <w:rPr>
                      <w:szCs w:val="20"/>
                    </w:rPr>
                    <w:t>full exclusion</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700CB738" w14:textId="1BB336FE" w:rsidR="00DC1329" w:rsidRPr="0068552B" w:rsidRDefault="00DC1329" w:rsidP="007F3416">
                  <w:pPr>
                    <w:pStyle w:val="Tablebody"/>
                    <w:ind w:right="-12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r w:rsidRPr="00270ABF">
                    <w:rPr>
                      <w:sz w:val="18"/>
                    </w:rPr>
                    <w:t xml:space="preserve"> </w:t>
                  </w:r>
                  <w:r w:rsidRPr="003607CE">
                    <w:rPr>
                      <w:szCs w:val="20"/>
                    </w:rPr>
                    <w:t>full exclusion</w:t>
                  </w:r>
                </w:p>
              </w:tc>
            </w:tr>
            <w:tr w:rsidR="00DC1329" w:rsidRPr="0068552B" w14:paraId="7AC9A455" w14:textId="77777777" w:rsidTr="00D3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4741402" w14:textId="45516472" w:rsidR="00DC1329" w:rsidRPr="009B10CC" w:rsidRDefault="00DC1329" w:rsidP="00384F96">
                  <w:pPr>
                    <w:pStyle w:val="Tablebody"/>
                    <w:rPr>
                      <w:rStyle w:val="Strong"/>
                    </w:rPr>
                  </w:pPr>
                  <w:r w:rsidRPr="009B10CC">
                    <w:rPr>
                      <w:rStyle w:val="Strong"/>
                    </w:rPr>
                    <w:t xml:space="preserve">Financial history </w:t>
                  </w:r>
                  <w:r w:rsidR="00384F96">
                    <w:rPr>
                      <w:rStyle w:val="Strong"/>
                    </w:rPr>
                    <w:t>assessment</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4303D62" w14:textId="4D1D6BA6"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9AFBC54" w14:textId="27DC99B5"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65D8D9B9" w14:textId="361062AE"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4B258E1C" w14:textId="6547D58B" w:rsidR="00DC1329" w:rsidRPr="0068552B" w:rsidRDefault="00DC1329" w:rsidP="007F3416">
                  <w:pPr>
                    <w:pStyle w:val="Tablebody"/>
                    <w:ind w:right="-119"/>
                    <w:cnfStyle w:val="000000100000" w:firstRow="0" w:lastRow="0" w:firstColumn="0" w:lastColumn="0" w:oddVBand="0" w:evenVBand="0" w:oddHBand="1" w:evenHBand="0" w:firstRowFirstColumn="0" w:firstRowLastColumn="0" w:lastRowFirstColumn="0" w:lastRowLastColumn="0"/>
                  </w:pPr>
                  <w:r w:rsidRPr="00DE1CFF">
                    <w:sym w:font="Wingdings 2" w:char="F050"/>
                  </w:r>
                  <w:r w:rsidR="007F3416">
                    <w:t>R</w:t>
                  </w:r>
                  <w:r>
                    <w:t>equired</w:t>
                  </w:r>
                </w:p>
              </w:tc>
            </w:tr>
            <w:tr w:rsidR="00DC1329" w:rsidRPr="0068552B" w14:paraId="7AD966B1" w14:textId="77777777" w:rsidTr="00D3065E">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24B23AC1" w14:textId="0FD82957" w:rsidR="00DC1329" w:rsidRPr="009B10CC" w:rsidRDefault="00DC1329" w:rsidP="007F3416">
                  <w:pPr>
                    <w:pStyle w:val="Tablebody"/>
                    <w:rPr>
                      <w:rStyle w:val="Strong"/>
                    </w:rPr>
                  </w:pPr>
                  <w:r w:rsidRPr="009B10CC">
                    <w:rPr>
                      <w:rStyle w:val="Strong"/>
                    </w:rPr>
                    <w:t>Financial statement</w:t>
                  </w:r>
                  <w:r>
                    <w:rPr>
                      <w:rStyle w:val="Strong"/>
                    </w:rPr>
                    <w:t xml:space="preserve"> </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6484CAEA" w14:textId="62669D75" w:rsidR="00DC1329" w:rsidRPr="0068552B" w:rsidRDefault="00DC1329" w:rsidP="00384F96">
                  <w:pPr>
                    <w:pStyle w:val="Tablebody"/>
                    <w:ind w:right="-119"/>
                    <w:cnfStyle w:val="000000000000" w:firstRow="0" w:lastRow="0" w:firstColumn="0" w:lastColumn="0" w:oddVBand="0" w:evenVBand="0" w:oddHBand="0"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556953D0" w14:textId="18B60029" w:rsidR="00DC1329" w:rsidRPr="0068552B" w:rsidRDefault="00DC1329" w:rsidP="007F3416">
                  <w:pPr>
                    <w:pStyle w:val="Tablebody"/>
                    <w:ind w:right="-110"/>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44C1467A" w14:textId="02A45DC8" w:rsidR="00DC1329" w:rsidRPr="0068552B" w:rsidRDefault="00DC1329" w:rsidP="007F3416">
                  <w:pPr>
                    <w:pStyle w:val="Tablebody"/>
                    <w:ind w:right="-10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7F3416">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45B99016" w14:textId="23757E2C" w:rsidR="00DC1329" w:rsidRPr="0068552B" w:rsidRDefault="00DC1329" w:rsidP="007F3416">
                  <w:pPr>
                    <w:pStyle w:val="Tablebody"/>
                    <w:ind w:right="-123"/>
                    <w:cnfStyle w:val="000000000000" w:firstRow="0" w:lastRow="0" w:firstColumn="0" w:lastColumn="0" w:oddVBand="0" w:evenVBand="0" w:oddHBand="0" w:evenHBand="0" w:firstRowFirstColumn="0" w:firstRowLastColumn="0" w:lastRowFirstColumn="0" w:lastRowLastColumn="0"/>
                  </w:pPr>
                  <w:r w:rsidRPr="00DE1CFF">
                    <w:sym w:font="Wingdings 2" w:char="F050"/>
                  </w:r>
                  <w:r w:rsidR="007F3416">
                    <w:t xml:space="preserve">Required </w:t>
                  </w:r>
                  <w:r w:rsidR="007F3416" w:rsidRPr="00384F96">
                    <w:t xml:space="preserve">with </w:t>
                  </w:r>
                  <w:r w:rsidRPr="00384F96">
                    <w:t xml:space="preserve">supporting documents </w:t>
                  </w:r>
                </w:p>
              </w:tc>
            </w:tr>
            <w:tr w:rsidR="00DC1329" w:rsidRPr="0068552B" w14:paraId="182B441F" w14:textId="77777777" w:rsidTr="00D3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145982E" w14:textId="6D761FFE" w:rsidR="00DC1329" w:rsidRPr="009B10CC" w:rsidRDefault="00DC1329" w:rsidP="009B10CC">
                  <w:pPr>
                    <w:pStyle w:val="Tablebody"/>
                    <w:rPr>
                      <w:rStyle w:val="Strong"/>
                    </w:rPr>
                  </w:pPr>
                  <w:r w:rsidRPr="009B10CC">
                    <w:rPr>
                      <w:rStyle w:val="Strong"/>
                    </w:rPr>
                    <w:t xml:space="preserve">Financial probity </w:t>
                  </w:r>
                  <w:r w:rsidR="007F3416">
                    <w:rPr>
                      <w:rStyle w:val="Strong"/>
                    </w:rPr>
                    <w:t>assessment</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65EBC432" w14:textId="58D29F4F" w:rsidR="00DC1329" w:rsidRPr="0068552B" w:rsidRDefault="00DC1329" w:rsidP="00E87C2A">
                  <w:pPr>
                    <w:pStyle w:val="Tablebody"/>
                    <w:ind w:right="-119"/>
                    <w:cnfStyle w:val="000000100000" w:firstRow="0" w:lastRow="0" w:firstColumn="0" w:lastColumn="0" w:oddVBand="0" w:evenVBand="0" w:oddHBand="1"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20D2A7CE" w14:textId="7E623F9E" w:rsidR="00DC1329" w:rsidRPr="0068552B" w:rsidRDefault="00DC1329" w:rsidP="00E87C2A">
                  <w:pPr>
                    <w:pStyle w:val="Tablebody"/>
                    <w:ind w:right="-110"/>
                    <w:cnfStyle w:val="000000100000" w:firstRow="0" w:lastRow="0" w:firstColumn="0" w:lastColumn="0" w:oddVBand="0" w:evenVBand="0" w:oddHBand="1" w:evenHBand="0" w:firstRowFirstColumn="0" w:firstRowLastColumn="0" w:lastRowFirstColumn="0" w:lastRowLastColumn="0"/>
                  </w:pPr>
                  <w:r>
                    <w:t>Not required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4C7C4F85" w14:textId="2A923ABC" w:rsidR="00DC1329" w:rsidRPr="0068552B" w:rsidRDefault="00DC1329" w:rsidP="00E87C2A">
                  <w:pPr>
                    <w:pStyle w:val="Tablebody"/>
                    <w:ind w:right="-103"/>
                    <w:cnfStyle w:val="000000100000" w:firstRow="0" w:lastRow="0" w:firstColumn="0" w:lastColumn="0" w:oddVBand="0" w:evenVBand="0" w:oddHBand="1"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5803784F" w14:textId="0645DF87" w:rsidR="00DC1329" w:rsidRPr="0068552B" w:rsidRDefault="00DC1329" w:rsidP="00E87C2A">
                  <w:pPr>
                    <w:pStyle w:val="Tablebody"/>
                    <w:ind w:right="-123"/>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E87C2A">
                    <w:t>R</w:t>
                  </w:r>
                  <w:r>
                    <w:t>equired</w:t>
                  </w:r>
                </w:p>
              </w:tc>
            </w:tr>
            <w:tr w:rsidR="00DC1329" w:rsidRPr="0068552B" w14:paraId="7CE6F49B" w14:textId="77777777" w:rsidTr="00D3065E">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4EE10F6F" w14:textId="77777777" w:rsidR="00DC1329" w:rsidRPr="009B10CC" w:rsidRDefault="00DC1329" w:rsidP="009B10CC">
                  <w:pPr>
                    <w:pStyle w:val="Tablebody"/>
                    <w:rPr>
                      <w:rStyle w:val="Strong"/>
                    </w:rPr>
                  </w:pPr>
                  <w:r w:rsidRPr="009B10CC">
                    <w:rPr>
                      <w:rStyle w:val="Strong"/>
                    </w:rPr>
                    <w:t>ASIO assessment</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2B19FBAE" w14:textId="3BB3DAF5" w:rsidR="00DC1329" w:rsidRPr="0068552B" w:rsidRDefault="00DC1329" w:rsidP="00E87C2A">
                  <w:pPr>
                    <w:pStyle w:val="Tablebody"/>
                    <w:ind w:right="-119"/>
                    <w:cnfStyle w:val="000000000000" w:firstRow="0" w:lastRow="0" w:firstColumn="0" w:lastColumn="0" w:oddVBand="0" w:evenVBand="0" w:oddHBand="0"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1ED8FA56" w14:textId="75E7236D" w:rsidR="00DC1329" w:rsidRPr="0068552B" w:rsidRDefault="00DC1329" w:rsidP="00E87C2A">
                  <w:pPr>
                    <w:pStyle w:val="Tablebody"/>
                    <w:ind w:right="-110"/>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E87C2A">
                    <w:t>R</w:t>
                  </w:r>
                  <w:r>
                    <w:t>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05086A98" w14:textId="0F40D45E" w:rsidR="00DC1329" w:rsidRPr="0068552B" w:rsidRDefault="00DC1329" w:rsidP="00E87C2A">
                  <w:pPr>
                    <w:pStyle w:val="Tablebody"/>
                    <w:ind w:right="-10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E87C2A">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FFFFFF" w:themeFill="background1"/>
                </w:tcPr>
                <w:p w14:paraId="2EEE0949" w14:textId="3CD3BB76" w:rsidR="00DC1329" w:rsidRPr="0068552B" w:rsidRDefault="00DC1329" w:rsidP="00E87C2A">
                  <w:pPr>
                    <w:pStyle w:val="Tablebody"/>
                    <w:ind w:right="-12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E87C2A">
                    <w:t>R</w:t>
                  </w:r>
                  <w:r>
                    <w:t>equired</w:t>
                  </w:r>
                </w:p>
              </w:tc>
            </w:tr>
            <w:tr w:rsidR="00DC1329" w:rsidRPr="0068552B" w14:paraId="485B289C" w14:textId="77777777" w:rsidTr="00D3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4342DC43" w14:textId="77777777" w:rsidR="00DC1329" w:rsidRPr="009B10CC" w:rsidRDefault="00DC1329" w:rsidP="009B10CC">
                  <w:pPr>
                    <w:pStyle w:val="Tablebody"/>
                    <w:rPr>
                      <w:rStyle w:val="Strong"/>
                    </w:rPr>
                  </w:pPr>
                  <w:r w:rsidRPr="009B10CC">
                    <w:rPr>
                      <w:rStyle w:val="Strong"/>
                    </w:rPr>
                    <w:t>Security interview</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708DD37" w14:textId="174E9A53" w:rsidR="00DC1329" w:rsidRPr="0068552B" w:rsidRDefault="00DC1329" w:rsidP="00E87C2A">
                  <w:pPr>
                    <w:pStyle w:val="Tablebody"/>
                    <w:ind w:right="-119"/>
                    <w:cnfStyle w:val="000000100000" w:firstRow="0" w:lastRow="0" w:firstColumn="0" w:lastColumn="0" w:oddVBand="0" w:evenVBand="0" w:oddHBand="1"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2A1B6FE2" w14:textId="6896D685" w:rsidR="00DC1329" w:rsidRPr="0068552B" w:rsidRDefault="00DC1329" w:rsidP="00E87C2A">
                  <w:pPr>
                    <w:pStyle w:val="Tablebody"/>
                    <w:ind w:right="-110"/>
                    <w:cnfStyle w:val="000000100000" w:firstRow="0" w:lastRow="0" w:firstColumn="0" w:lastColumn="0" w:oddVBand="0" w:evenVBand="0" w:oddHBand="1" w:evenHBand="0" w:firstRowFirstColumn="0" w:firstRowLastColumn="0" w:lastRowFirstColumn="0" w:lastRowLastColumn="0"/>
                  </w:pPr>
                  <w:r>
                    <w:t>Not required</w:t>
                  </w:r>
                </w:p>
              </w:tc>
              <w:tc>
                <w:tcPr>
                  <w:tcW w:w="1659"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799FEFF7" w14:textId="0656DEB3" w:rsidR="00DC1329" w:rsidRPr="0068552B" w:rsidRDefault="00DC1329" w:rsidP="00E87C2A">
                  <w:pPr>
                    <w:pStyle w:val="Tablebody"/>
                    <w:ind w:right="-103"/>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E87C2A">
                    <w:t>R</w:t>
                  </w:r>
                  <w:r>
                    <w:t>equired</w:t>
                  </w:r>
                </w:p>
              </w:tc>
              <w:tc>
                <w:tcPr>
                  <w:tcW w:w="1660" w:type="dxa"/>
                  <w:tc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tcBorders>
                  <w:shd w:val="clear" w:color="auto" w:fill="E5DFEC" w:themeFill="accent4" w:themeFillTint="33"/>
                </w:tcPr>
                <w:p w14:paraId="07C5BFC9" w14:textId="48251CE8" w:rsidR="00DC1329" w:rsidRPr="0068552B" w:rsidRDefault="00DC1329" w:rsidP="00E87C2A">
                  <w:pPr>
                    <w:pStyle w:val="Tablebody"/>
                    <w:ind w:right="-123"/>
                    <w:cnfStyle w:val="000000100000" w:firstRow="0" w:lastRow="0" w:firstColumn="0" w:lastColumn="0" w:oddVBand="0" w:evenVBand="0" w:oddHBand="1" w:evenHBand="0" w:firstRowFirstColumn="0" w:firstRowLastColumn="0" w:lastRowFirstColumn="0" w:lastRowLastColumn="0"/>
                  </w:pPr>
                  <w:r w:rsidRPr="00DE1CFF">
                    <w:sym w:font="Wingdings 2" w:char="F050"/>
                  </w:r>
                  <w:r>
                    <w:t xml:space="preserve"> </w:t>
                  </w:r>
                  <w:r w:rsidR="00E87C2A">
                    <w:t>R</w:t>
                  </w:r>
                  <w:r>
                    <w:t>equired</w:t>
                  </w:r>
                </w:p>
              </w:tc>
            </w:tr>
            <w:tr w:rsidR="00DC1329" w:rsidRPr="0068552B" w14:paraId="2888A749" w14:textId="77777777" w:rsidTr="00D3065E">
              <w:tc>
                <w:tcPr>
                  <w:cnfStyle w:val="001000000000" w:firstRow="0" w:lastRow="0" w:firstColumn="1" w:lastColumn="0" w:oddVBand="0" w:evenVBand="0" w:oddHBand="0" w:evenHBand="0" w:firstRowFirstColumn="0" w:firstRowLastColumn="0" w:lastRowFirstColumn="0" w:lastRowLastColumn="0"/>
                  <w:tcW w:w="2184" w:type="dxa"/>
                  <w:tcBorders>
                    <w:top w:val="single" w:sz="4" w:space="0" w:color="5F497A" w:themeColor="accent4" w:themeShade="BF"/>
                    <w:left w:val="single" w:sz="4" w:space="0" w:color="5F497A" w:themeColor="accent4" w:themeShade="BF"/>
                    <w:bottom w:val="single" w:sz="12" w:space="0" w:color="5F497A" w:themeColor="accent4" w:themeShade="BF"/>
                    <w:right w:val="single" w:sz="4" w:space="0" w:color="5F497A" w:themeColor="accent4" w:themeShade="BF"/>
                  </w:tcBorders>
                  <w:shd w:val="clear" w:color="auto" w:fill="FFFFFF" w:themeFill="background1"/>
                </w:tcPr>
                <w:p w14:paraId="6C31B10D" w14:textId="77777777" w:rsidR="00DC1329" w:rsidRPr="009B10CC" w:rsidRDefault="00DC1329" w:rsidP="009B10CC">
                  <w:pPr>
                    <w:pStyle w:val="Tablebody"/>
                    <w:rPr>
                      <w:rStyle w:val="Strong"/>
                    </w:rPr>
                  </w:pPr>
                  <w:r w:rsidRPr="009B10CC">
                    <w:rPr>
                      <w:rStyle w:val="Strong"/>
                    </w:rPr>
                    <w:t>Psychological assessment</w:t>
                  </w:r>
                </w:p>
              </w:tc>
              <w:tc>
                <w:tcPr>
                  <w:tcW w:w="1659" w:type="dxa"/>
                  <w:tcBorders>
                    <w:top w:val="single" w:sz="4" w:space="0" w:color="5F497A" w:themeColor="accent4" w:themeShade="BF"/>
                    <w:left w:val="single" w:sz="4" w:space="0" w:color="5F497A" w:themeColor="accent4" w:themeShade="BF"/>
                    <w:bottom w:val="single" w:sz="12" w:space="0" w:color="5F497A" w:themeColor="accent4" w:themeShade="BF"/>
                    <w:right w:val="single" w:sz="4" w:space="0" w:color="5F497A" w:themeColor="accent4" w:themeShade="BF"/>
                  </w:tcBorders>
                  <w:shd w:val="clear" w:color="auto" w:fill="FFFFFF" w:themeFill="background1"/>
                </w:tcPr>
                <w:p w14:paraId="49622B65" w14:textId="7EBD151B" w:rsidR="00DC1329" w:rsidRPr="0068552B" w:rsidRDefault="00DC1329" w:rsidP="00E87C2A">
                  <w:pPr>
                    <w:pStyle w:val="Tablebody"/>
                    <w:ind w:right="-119"/>
                    <w:cnfStyle w:val="000000000000" w:firstRow="0" w:lastRow="0" w:firstColumn="0" w:lastColumn="0" w:oddVBand="0" w:evenVBand="0" w:oddHBand="0"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12" w:space="0" w:color="5F497A" w:themeColor="accent4" w:themeShade="BF"/>
                    <w:right w:val="single" w:sz="4" w:space="0" w:color="5F497A" w:themeColor="accent4" w:themeShade="BF"/>
                  </w:tcBorders>
                  <w:shd w:val="clear" w:color="auto" w:fill="FFFFFF" w:themeFill="background1"/>
                </w:tcPr>
                <w:p w14:paraId="56279C47" w14:textId="3F532E86" w:rsidR="00DC1329" w:rsidRPr="0068552B" w:rsidRDefault="00DC1329" w:rsidP="00E87C2A">
                  <w:pPr>
                    <w:pStyle w:val="Tablebody"/>
                    <w:ind w:right="-110"/>
                    <w:cnfStyle w:val="000000000000" w:firstRow="0" w:lastRow="0" w:firstColumn="0" w:lastColumn="0" w:oddVBand="0" w:evenVBand="0" w:oddHBand="0" w:evenHBand="0" w:firstRowFirstColumn="0" w:firstRowLastColumn="0" w:lastRowFirstColumn="0" w:lastRowLastColumn="0"/>
                  </w:pPr>
                  <w:r>
                    <w:t>Not required</w:t>
                  </w:r>
                </w:p>
              </w:tc>
              <w:tc>
                <w:tcPr>
                  <w:tcW w:w="1659" w:type="dxa"/>
                  <w:tcBorders>
                    <w:top w:val="single" w:sz="4" w:space="0" w:color="5F497A" w:themeColor="accent4" w:themeShade="BF"/>
                    <w:left w:val="single" w:sz="4" w:space="0" w:color="5F497A" w:themeColor="accent4" w:themeShade="BF"/>
                    <w:bottom w:val="single" w:sz="12" w:space="0" w:color="5F497A" w:themeColor="accent4" w:themeShade="BF"/>
                    <w:right w:val="single" w:sz="4" w:space="0" w:color="5F497A" w:themeColor="accent4" w:themeShade="BF"/>
                  </w:tcBorders>
                  <w:shd w:val="clear" w:color="auto" w:fill="FFFFFF" w:themeFill="background1"/>
                </w:tcPr>
                <w:p w14:paraId="48A340C9" w14:textId="4A351092" w:rsidR="00DC1329" w:rsidRPr="0068552B" w:rsidRDefault="00DC1329" w:rsidP="00E87C2A">
                  <w:pPr>
                    <w:pStyle w:val="Tablebody"/>
                    <w:ind w:right="-103"/>
                    <w:cnfStyle w:val="000000000000" w:firstRow="0" w:lastRow="0" w:firstColumn="0" w:lastColumn="0" w:oddVBand="0" w:evenVBand="0" w:oddHBand="0" w:evenHBand="0" w:firstRowFirstColumn="0" w:firstRowLastColumn="0" w:lastRowFirstColumn="0" w:lastRowLastColumn="0"/>
                  </w:pPr>
                  <w:r>
                    <w:t>Not required</w:t>
                  </w:r>
                </w:p>
              </w:tc>
              <w:tc>
                <w:tcPr>
                  <w:tcW w:w="1660" w:type="dxa"/>
                  <w:tcBorders>
                    <w:top w:val="single" w:sz="4" w:space="0" w:color="5F497A" w:themeColor="accent4" w:themeShade="BF"/>
                    <w:left w:val="single" w:sz="4" w:space="0" w:color="5F497A" w:themeColor="accent4" w:themeShade="BF"/>
                    <w:bottom w:val="single" w:sz="12" w:space="0" w:color="5F497A" w:themeColor="accent4" w:themeShade="BF"/>
                    <w:right w:val="single" w:sz="4" w:space="0" w:color="5F497A" w:themeColor="accent4" w:themeShade="BF"/>
                  </w:tcBorders>
                  <w:shd w:val="clear" w:color="auto" w:fill="FFFFFF" w:themeFill="background1"/>
                </w:tcPr>
                <w:p w14:paraId="39F93590" w14:textId="40849F9F" w:rsidR="00DC1329" w:rsidRPr="0068552B" w:rsidRDefault="00DC1329" w:rsidP="00E87C2A">
                  <w:pPr>
                    <w:pStyle w:val="Tablebody"/>
                    <w:ind w:right="-123"/>
                    <w:cnfStyle w:val="000000000000" w:firstRow="0" w:lastRow="0" w:firstColumn="0" w:lastColumn="0" w:oddVBand="0" w:evenVBand="0" w:oddHBand="0" w:evenHBand="0" w:firstRowFirstColumn="0" w:firstRowLastColumn="0" w:lastRowFirstColumn="0" w:lastRowLastColumn="0"/>
                  </w:pPr>
                  <w:r w:rsidRPr="00DE1CFF">
                    <w:sym w:font="Wingdings 2" w:char="F050"/>
                  </w:r>
                  <w:r>
                    <w:t xml:space="preserve"> </w:t>
                  </w:r>
                  <w:r w:rsidR="00E87C2A">
                    <w:t>R</w:t>
                  </w:r>
                  <w:r>
                    <w:t>equired</w:t>
                  </w:r>
                </w:p>
              </w:tc>
            </w:tr>
          </w:tbl>
          <w:p w14:paraId="1D866A6C" w14:textId="77777777" w:rsidR="007E362E" w:rsidRPr="007E362E" w:rsidRDefault="007E362E" w:rsidP="00D2334F">
            <w:pPr>
              <w:pStyle w:val="Tablebody"/>
              <w:cnfStyle w:val="000000000000" w:firstRow="0" w:lastRow="0" w:firstColumn="0" w:lastColumn="0" w:oddVBand="0" w:evenVBand="0" w:oddHBand="0" w:evenHBand="0" w:firstRowFirstColumn="0" w:firstRowLastColumn="0" w:lastRowFirstColumn="0" w:lastRowLastColumn="0"/>
              <w:rPr>
                <w:rFonts w:cs="Arial"/>
              </w:rPr>
            </w:pPr>
          </w:p>
        </w:tc>
      </w:tr>
    </w:tbl>
    <w:p w14:paraId="40873A12" w14:textId="77777777" w:rsidR="005C7FC7" w:rsidRDefault="0017284F" w:rsidP="0017284F">
      <w:pPr>
        <w:pStyle w:val="EndnoteText"/>
        <w:rPr>
          <w:color w:val="463A70"/>
        </w:rPr>
        <w:sectPr w:rsidR="005C7FC7" w:rsidSect="005C7FC7">
          <w:headerReference w:type="default" r:id="rId11"/>
          <w:footerReference w:type="default" r:id="rId12"/>
          <w:headerReference w:type="first" r:id="rId13"/>
          <w:footerReference w:type="first" r:id="rId14"/>
          <w:pgSz w:w="11906" w:h="16838"/>
          <w:pgMar w:top="822" w:right="720" w:bottom="720" w:left="720" w:header="0" w:footer="0" w:gutter="0"/>
          <w:cols w:space="708"/>
          <w:titlePg/>
          <w:docGrid w:linePitch="360"/>
        </w:sectPr>
      </w:pPr>
      <w:r w:rsidRPr="00404593">
        <w:rPr>
          <w:color w:val="463A70"/>
        </w:rPr>
        <w:t>Supporting requirement</w:t>
      </w:r>
      <w:r>
        <w:rPr>
          <w:color w:val="463A70"/>
        </w:rPr>
        <w:t>s</w:t>
      </w:r>
      <w:r w:rsidRPr="00404593">
        <w:rPr>
          <w:color w:val="463A70"/>
        </w:rPr>
        <w:t xml:space="preserve"> notes:</w:t>
      </w:r>
    </w:p>
    <w:p w14:paraId="1ECBA8CC" w14:textId="77777777" w:rsidR="00332334" w:rsidRDefault="00332334" w:rsidP="00332334">
      <w:pPr>
        <w:pStyle w:val="Heading2"/>
      </w:pPr>
      <w:r>
        <w:t>Guidance</w:t>
      </w:r>
    </w:p>
    <w:p w14:paraId="06174EF0" w14:textId="77777777" w:rsidR="00332334" w:rsidRPr="00DE1CFF" w:rsidRDefault="00332334" w:rsidP="00332334">
      <w:pPr>
        <w:pStyle w:val="Heading3"/>
      </w:pPr>
      <w:r w:rsidRPr="00DE1CFF">
        <w:t>Assessing and managing ongoing suitability</w:t>
      </w:r>
    </w:p>
    <w:p w14:paraId="473C02D6" w14:textId="77777777" w:rsidR="009B2C70" w:rsidRDefault="00332334" w:rsidP="008E6105">
      <w:pPr>
        <w:pStyle w:val="Listbullet1"/>
      </w:pPr>
      <w:r w:rsidRPr="00DE1CFF">
        <w:t>The potential for insiders</w:t>
      </w:r>
      <w:r>
        <w:t xml:space="preserve"> (</w:t>
      </w:r>
      <w:r w:rsidRPr="00DE1CFF">
        <w:t>employees, contractors and others with access to Australian Government resources</w:t>
      </w:r>
      <w:r>
        <w:t xml:space="preserve">) </w:t>
      </w:r>
      <w:r w:rsidRPr="00DE1CFF">
        <w:t xml:space="preserve">to betray the trust placed in them presents an enduring security risk. Insiders who compromise </w:t>
      </w:r>
      <w:r w:rsidRPr="00DE1CFF">
        <w:lastRenderedPageBreak/>
        <w:t xml:space="preserve">security may be unwitting </w:t>
      </w:r>
      <w:r>
        <w:t xml:space="preserve">or </w:t>
      </w:r>
      <w:r w:rsidRPr="00DE1CFF">
        <w:t xml:space="preserve">malicious. </w:t>
      </w:r>
      <w:r>
        <w:t>Possible motives</w:t>
      </w:r>
      <w:r w:rsidRPr="00DE1CFF">
        <w:t xml:space="preserve"> are complex and </w:t>
      </w:r>
      <w:r>
        <w:t>can be</w:t>
      </w:r>
      <w:r w:rsidRPr="00DE1CFF">
        <w:t xml:space="preserve"> driven by a mix of personal vulnerabilities, life events and situational factors. </w:t>
      </w:r>
    </w:p>
    <w:p w14:paraId="6445A7AD" w14:textId="77777777" w:rsidR="00332334" w:rsidRPr="00DE1CFF" w:rsidRDefault="00332334" w:rsidP="008E6105">
      <w:pPr>
        <w:pStyle w:val="Listbullet1"/>
      </w:pPr>
      <w:r w:rsidRPr="00DE1CFF">
        <w:t xml:space="preserve">While pre-employment screening and security clearance vetting </w:t>
      </w:r>
      <w:r w:rsidR="00CD4D9B">
        <w:t xml:space="preserve">(as described in the PSPF policy: </w:t>
      </w:r>
      <w:hyperlink r:id="rId15" w:history="1">
        <w:r w:rsidR="00CD4D9B" w:rsidRPr="00BD151A">
          <w:rPr>
            <w:rStyle w:val="Hyperlink"/>
          </w:rPr>
          <w:t>Eligibility and suitability of personnel</w:t>
        </w:r>
      </w:hyperlink>
      <w:r w:rsidR="00CD4D9B" w:rsidRPr="00CD4D9B">
        <w:t xml:space="preserve">) </w:t>
      </w:r>
      <w:r w:rsidRPr="00DE1CFF">
        <w:t xml:space="preserve">provide an assessment of a person’s suitability at a point in time, ongoing awareness of changes in </w:t>
      </w:r>
      <w:r w:rsidR="00CD4D9B">
        <w:t xml:space="preserve">personnel’s </w:t>
      </w:r>
      <w:r w:rsidRPr="00DE1CFF">
        <w:t>circumstances and work</w:t>
      </w:r>
      <w:r>
        <w:t>place</w:t>
      </w:r>
      <w:r w:rsidRPr="00DE1CFF">
        <w:t xml:space="preserve"> behaviours is </w:t>
      </w:r>
      <w:r>
        <w:t>essential</w:t>
      </w:r>
      <w:r w:rsidRPr="00DE1CFF">
        <w:t xml:space="preserve"> to manag</w:t>
      </w:r>
      <w:r>
        <w:t>e</w:t>
      </w:r>
      <w:r w:rsidRPr="00DE1CFF">
        <w:t xml:space="preserve"> the</w:t>
      </w:r>
      <w:r>
        <w:t xml:space="preserve"> risk of</w:t>
      </w:r>
      <w:r w:rsidRPr="00DE1CFF">
        <w:t xml:space="preserve"> insider threat.</w:t>
      </w:r>
      <w:r w:rsidR="009B2C70">
        <w:t xml:space="preserve"> </w:t>
      </w:r>
      <w:hyperlink w:anchor="_Supporting_requirements" w:history="1">
        <w:r w:rsidR="0017284F" w:rsidRPr="009B60DF">
          <w:rPr>
            <w:rStyle w:val="Hyperlink"/>
            <w:color w:val="auto"/>
            <w:u w:val="none"/>
          </w:rPr>
          <w:t>The</w:t>
        </w:r>
      </w:hyperlink>
      <w:r w:rsidR="0017284F">
        <w:rPr>
          <w:b/>
        </w:rPr>
        <w:t xml:space="preserve"> </w:t>
      </w:r>
      <w:hyperlink w:anchor="_Core_requirement" w:history="1">
        <w:r w:rsidR="0017284F" w:rsidRPr="00A50E20">
          <w:rPr>
            <w:b/>
          </w:rPr>
          <w:t>core PSPF requirement on ongoing assessment of personnel</w:t>
        </w:r>
      </w:hyperlink>
      <w:r w:rsidR="00F15376" w:rsidRPr="009B2C70">
        <w:rPr>
          <w:b/>
        </w:rPr>
        <w:t xml:space="preserve"> </w:t>
      </w:r>
      <w:r w:rsidR="00F15376">
        <w:t>mandates e</w:t>
      </w:r>
      <w:r w:rsidRPr="00DE1CFF">
        <w:t>ntities assess and manage the ongoing suitability of their personnel</w:t>
      </w:r>
      <w:r>
        <w:t>. T</w:t>
      </w:r>
      <w:r w:rsidRPr="00DE1CFF">
        <w:t>his means entities are responsible for ensuring their personnel remain suitable to access Australian</w:t>
      </w:r>
      <w:r w:rsidR="009B2C70">
        <w:t> </w:t>
      </w:r>
      <w:r w:rsidRPr="00DE1CFF">
        <w:t>Government resources for the entire period of their engagement.</w:t>
      </w:r>
    </w:p>
    <w:p w14:paraId="5F3E932E" w14:textId="77777777" w:rsidR="0017284F" w:rsidRDefault="00332334" w:rsidP="008E6105">
      <w:pPr>
        <w:pStyle w:val="Listbullet1"/>
      </w:pPr>
      <w:r w:rsidRPr="00DE1CFF">
        <w:t xml:space="preserve">Effective assessment </w:t>
      </w:r>
      <w:r w:rsidR="0017284F">
        <w:t xml:space="preserve">of personnel’s ongoing suitability </w:t>
      </w:r>
      <w:r>
        <w:t>relies on</w:t>
      </w:r>
      <w:r w:rsidRPr="00DE1CFF">
        <w:t xml:space="preserve"> entities </w:t>
      </w:r>
      <w:r w:rsidR="008C60BE" w:rsidRPr="00DE1CFF">
        <w:t>encourag</w:t>
      </w:r>
      <w:r w:rsidR="008C60BE">
        <w:t>ing and facilitating</w:t>
      </w:r>
      <w:r w:rsidRPr="00DE1CFF">
        <w:t xml:space="preserve"> reporting of concerns</w:t>
      </w:r>
      <w:r w:rsidR="0017284F">
        <w:t>, as well as</w:t>
      </w:r>
      <w:r w:rsidRPr="00DE1CFF">
        <w:t xml:space="preserve"> collat</w:t>
      </w:r>
      <w:r>
        <w:t>ing</w:t>
      </w:r>
      <w:r w:rsidRPr="00DE1CFF">
        <w:t xml:space="preserve"> and assess</w:t>
      </w:r>
      <w:r>
        <w:t>ing</w:t>
      </w:r>
      <w:r w:rsidRPr="00DE1CFF">
        <w:t xml:space="preserve"> information on personnel from a range of sources, including their management and colleagues. The way entities assess and manage ongoing suitability </w:t>
      </w:r>
      <w:r>
        <w:t>will</w:t>
      </w:r>
      <w:r w:rsidRPr="00DE1CFF">
        <w:t xml:space="preserve"> depend on</w:t>
      </w:r>
      <w:r w:rsidR="0017284F">
        <w:t>:</w:t>
      </w:r>
    </w:p>
    <w:p w14:paraId="7EA124CC" w14:textId="77777777" w:rsidR="0017284F" w:rsidRDefault="00332334" w:rsidP="008E6105">
      <w:pPr>
        <w:pStyle w:val="ListBullet2"/>
      </w:pPr>
      <w:r w:rsidRPr="00DE1CFF">
        <w:t>the type of personnel (employees and contractors</w:t>
      </w:r>
      <w:r>
        <w:t>,</w:t>
      </w:r>
      <w:r w:rsidRPr="00DE1CFF">
        <w:t xml:space="preserve"> security clearance holders </w:t>
      </w:r>
      <w:r w:rsidR="0017284F">
        <w:t>or</w:t>
      </w:r>
      <w:r w:rsidR="0017284F" w:rsidRPr="00DE1CFF">
        <w:t xml:space="preserve"> </w:t>
      </w:r>
      <w:r w:rsidRPr="00DE1CFF">
        <w:t>uncleared personnel)</w:t>
      </w:r>
      <w:r w:rsidR="0017284F">
        <w:t xml:space="preserve"> within the entity</w:t>
      </w:r>
    </w:p>
    <w:p w14:paraId="070DA531" w14:textId="77777777" w:rsidR="0017284F" w:rsidRDefault="00332334" w:rsidP="008E6105">
      <w:pPr>
        <w:pStyle w:val="ListBullet2"/>
      </w:pPr>
      <w:r w:rsidRPr="00DE1CFF">
        <w:t>the</w:t>
      </w:r>
      <w:r w:rsidR="00B27AE3">
        <w:t>ir</w:t>
      </w:r>
      <w:r w:rsidRPr="00DE1CFF">
        <w:t xml:space="preserve"> access to classified and unclassified Australian Government resources </w:t>
      </w:r>
    </w:p>
    <w:p w14:paraId="3186FEAD" w14:textId="77777777" w:rsidR="0017284F" w:rsidRDefault="00332334" w:rsidP="008E6105">
      <w:pPr>
        <w:pStyle w:val="ListBullet2"/>
      </w:pPr>
      <w:r w:rsidRPr="00DE1CFF">
        <w:t>the entity’s tolerance for security risks</w:t>
      </w:r>
    </w:p>
    <w:p w14:paraId="22E4FD54" w14:textId="77777777" w:rsidR="0017284F" w:rsidRDefault="00332334" w:rsidP="008E6105">
      <w:pPr>
        <w:pStyle w:val="ListBullet2"/>
      </w:pPr>
      <w:r w:rsidRPr="00DE1CFF">
        <w:t>any risks that may be specific to the position</w:t>
      </w:r>
    </w:p>
    <w:p w14:paraId="45D7481F" w14:textId="77777777" w:rsidR="00332334" w:rsidRPr="00DE1CFF" w:rsidRDefault="00332334" w:rsidP="008E6105">
      <w:pPr>
        <w:pStyle w:val="ListBullet2"/>
      </w:pPr>
      <w:r w:rsidRPr="00DE1CFF">
        <w:t>the individual</w:t>
      </w:r>
      <w:r w:rsidR="008C60BE">
        <w:t>’s personal</w:t>
      </w:r>
      <w:r w:rsidRPr="00DE1CFF">
        <w:t xml:space="preserve"> risk profile.</w:t>
      </w:r>
    </w:p>
    <w:p w14:paraId="6EF6A779" w14:textId="77777777" w:rsidR="00332334" w:rsidRPr="00DE1CFF" w:rsidRDefault="00D93CFC" w:rsidP="008E6105">
      <w:pPr>
        <w:pStyle w:val="Listbullet1"/>
      </w:pPr>
      <w:r w:rsidRPr="00D93CFC">
        <w:rPr>
          <w:b/>
        </w:rPr>
        <w:fldChar w:fldCharType="begin"/>
      </w:r>
      <w:r w:rsidRPr="00D93CFC">
        <w:rPr>
          <w:b/>
        </w:rPr>
        <w:instrText xml:space="preserve"> REF _Ref511813345 \h  \* MERGEFORMAT </w:instrText>
      </w:r>
      <w:r w:rsidRPr="00D93CFC">
        <w:rPr>
          <w:b/>
        </w:rPr>
      </w:r>
      <w:r w:rsidRPr="00D93CFC">
        <w:rPr>
          <w:b/>
        </w:rPr>
        <w:fldChar w:fldCharType="separate"/>
      </w:r>
      <w:r w:rsidRPr="00D93CFC">
        <w:rPr>
          <w:b/>
        </w:rPr>
        <w:t>Table 1</w:t>
      </w:r>
      <w:r w:rsidRPr="00D93CFC">
        <w:rPr>
          <w:b/>
        </w:rPr>
        <w:fldChar w:fldCharType="end"/>
      </w:r>
      <w:r w:rsidRPr="00DE1CFF">
        <w:t xml:space="preserve"> </w:t>
      </w:r>
      <w:r>
        <w:t>identifies entity</w:t>
      </w:r>
      <w:r w:rsidRPr="00DE1CFF">
        <w:t xml:space="preserve"> procedures to assess and manage the ongoing suitability of personnel.</w:t>
      </w:r>
      <w:r>
        <w:t xml:space="preserve"> </w:t>
      </w:r>
      <w:r w:rsidR="008C60BE">
        <w:t>Some of t</w:t>
      </w:r>
      <w:r w:rsidR="00332334" w:rsidRPr="00DE1CFF">
        <w:t>hese may be built into existing performance management procedures</w:t>
      </w:r>
      <w:r w:rsidR="00F16DAB">
        <w:t>.</w:t>
      </w:r>
      <w:r w:rsidR="00F16DAB" w:rsidRPr="00F16DAB">
        <w:t xml:space="preserve"> </w:t>
      </w:r>
      <w:r w:rsidR="00F16DAB" w:rsidRPr="00DE1CFF">
        <w:t xml:space="preserve">The </w:t>
      </w:r>
      <w:r w:rsidR="00F16DAB">
        <w:t>Attorney-</w:t>
      </w:r>
      <w:r w:rsidR="00F16DAB" w:rsidRPr="00DE1CFF">
        <w:t>General’s Department recommends entities</w:t>
      </w:r>
      <w:r w:rsidR="00F16DAB">
        <w:t>’</w:t>
      </w:r>
      <w:r w:rsidR="00F16DAB" w:rsidRPr="00DE1CFF">
        <w:t xml:space="preserve"> procedures </w:t>
      </w:r>
      <w:r w:rsidR="00F16DAB">
        <w:t>for</w:t>
      </w:r>
      <w:r w:rsidR="00F16DAB" w:rsidRPr="00DE1CFF">
        <w:t xml:space="preserve"> assess</w:t>
      </w:r>
      <w:r w:rsidR="00F16DAB">
        <w:t>ing</w:t>
      </w:r>
      <w:r w:rsidR="00F16DAB" w:rsidRPr="00DE1CFF">
        <w:t xml:space="preserve"> and manag</w:t>
      </w:r>
      <w:r w:rsidR="00F16DAB">
        <w:t>ing</w:t>
      </w:r>
      <w:r w:rsidR="00F16DAB" w:rsidRPr="00DE1CFF">
        <w:t xml:space="preserve"> the ongoing suitability of personnel includ</w:t>
      </w:r>
      <w:r w:rsidR="00F16DAB">
        <w:t>e</w:t>
      </w:r>
      <w:r w:rsidR="00F16DAB" w:rsidRPr="00DE1CFF">
        <w:t xml:space="preserve"> periodic employment suitability checks</w:t>
      </w:r>
      <w:r w:rsidR="00F16DAB">
        <w:t>, as well as mechanisms to support reporting of concerns</w:t>
      </w:r>
      <w:r w:rsidR="00F16DAB" w:rsidRPr="00DE1CFF">
        <w:t>.</w:t>
      </w:r>
    </w:p>
    <w:p w14:paraId="0783C179" w14:textId="77777777" w:rsidR="00332334" w:rsidRPr="00DE1CFF" w:rsidRDefault="00332334" w:rsidP="00332334">
      <w:pPr>
        <w:pStyle w:val="Caption"/>
      </w:pPr>
      <w:bookmarkStart w:id="13" w:name="_Ref511813345"/>
      <w:r w:rsidRPr="00DE1CFF">
        <w:t xml:space="preserve">Table </w:t>
      </w:r>
      <w:r w:rsidR="009C7A73">
        <w:rPr>
          <w:noProof/>
        </w:rPr>
        <w:fldChar w:fldCharType="begin"/>
      </w:r>
      <w:r w:rsidR="009C7A73">
        <w:rPr>
          <w:noProof/>
        </w:rPr>
        <w:instrText xml:space="preserve"> SEQ Table \* ARABIC </w:instrText>
      </w:r>
      <w:r w:rsidR="009C7A73">
        <w:rPr>
          <w:noProof/>
        </w:rPr>
        <w:fldChar w:fldCharType="separate"/>
      </w:r>
      <w:r w:rsidR="00C471EE">
        <w:rPr>
          <w:noProof/>
        </w:rPr>
        <w:t>1</w:t>
      </w:r>
      <w:r w:rsidR="009C7A73">
        <w:rPr>
          <w:noProof/>
        </w:rPr>
        <w:fldChar w:fldCharType="end"/>
      </w:r>
      <w:bookmarkEnd w:id="13"/>
      <w:r w:rsidRPr="00DE1CFF">
        <w:t xml:space="preserve"> </w:t>
      </w:r>
      <w:r w:rsidR="0017284F">
        <w:t>P</w:t>
      </w:r>
      <w:r w:rsidRPr="00DE1CFF">
        <w:t>rocedures for assessing and managing ongoing suitability</w:t>
      </w:r>
    </w:p>
    <w:tbl>
      <w:tblPr>
        <w:tblStyle w:val="MediumList1-Accent4"/>
        <w:tblW w:w="0" w:type="auto"/>
        <w:tblLook w:val="04A0" w:firstRow="1" w:lastRow="0" w:firstColumn="1" w:lastColumn="0" w:noHBand="0" w:noVBand="1"/>
        <w:tblCaption w:val="Entity policies, processes and procedures for assessing and managing ongoing suitability"/>
        <w:tblDescription w:val="This table sets out policies, processes and procedures as they apply to uncleared personnle and security cleared personnel.&#10;Building personnel security into performance management is required for uncleared and security cleared personnel. &#10;Periodic employment suitability checks is required for uncleared and security cleared personnel.&#10;Annual security review is recommended for uncleared personnel and required for security cleared personnel. &#10;Contact reporting obligations is recommended for uncleared personnel and required for security cleared personnel. &#10;Security incident reporting and follow up is recommended for uncleared personnel and required for security cleared personnel. &#10;Collecting and assessing information on changes in personal circumstances is recommended for uncleared personnel and required for security cleared personnel. &#10;Annual review of eligibility waivers is required for holders of a clearance subject to an eligibility waiver.&#10;Specific clearance maintenance requirements is required for holders of a conditional clearance.&#10;Positive Vetting maintenance obligations is required for Positive Vetting holders: in accordance with the SMSMP-PVG.&#10;"/>
      </w:tblPr>
      <w:tblGrid>
        <w:gridCol w:w="3989"/>
        <w:gridCol w:w="2789"/>
        <w:gridCol w:w="3688"/>
      </w:tblGrid>
      <w:tr w:rsidR="00332334" w:rsidRPr="00DE1CFF" w14:paraId="55635ECF" w14:textId="77777777" w:rsidTr="00D47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Borders>
              <w:top w:val="single" w:sz="2" w:space="0" w:color="5F497A" w:themeColor="accent4" w:themeShade="BF"/>
            </w:tcBorders>
          </w:tcPr>
          <w:p w14:paraId="64A203D0" w14:textId="77777777" w:rsidR="00332334" w:rsidRPr="00A714FC" w:rsidRDefault="00332334" w:rsidP="00D475BF">
            <w:pPr>
              <w:pStyle w:val="Tabletext"/>
              <w:ind w:right="-128"/>
              <w:rPr>
                <w:rStyle w:val="Strong"/>
                <w:b/>
              </w:rPr>
            </w:pPr>
            <w:r w:rsidRPr="00A714FC">
              <w:rPr>
                <w:rStyle w:val="Strong"/>
                <w:b/>
              </w:rPr>
              <w:t>Procedure</w:t>
            </w:r>
          </w:p>
        </w:tc>
        <w:tc>
          <w:tcPr>
            <w:tcW w:w="2835" w:type="dxa"/>
            <w:tcBorders>
              <w:top w:val="single" w:sz="2" w:space="0" w:color="5F497A" w:themeColor="accent4" w:themeShade="BF"/>
            </w:tcBorders>
          </w:tcPr>
          <w:p w14:paraId="36793FFE" w14:textId="77777777" w:rsidR="00332334" w:rsidRPr="00EA51D0" w:rsidRDefault="00332334" w:rsidP="0017284F">
            <w:pPr>
              <w:pStyle w:val="Tabletext"/>
              <w:ind w:right="-108"/>
              <w:cnfStyle w:val="100000000000" w:firstRow="1" w:lastRow="0" w:firstColumn="0" w:lastColumn="0" w:oddVBand="0" w:evenVBand="0" w:oddHBand="0" w:evenHBand="0" w:firstRowFirstColumn="0" w:firstRowLastColumn="0" w:lastRowFirstColumn="0" w:lastRowLastColumn="0"/>
              <w:rPr>
                <w:rStyle w:val="Strong"/>
              </w:rPr>
            </w:pPr>
            <w:r w:rsidRPr="00EA51D0">
              <w:rPr>
                <w:rStyle w:val="Strong"/>
              </w:rPr>
              <w:t>Uncleared personnel</w:t>
            </w:r>
            <w:r w:rsidR="00C471EE">
              <w:rPr>
                <w:rStyle w:val="Strong"/>
              </w:rPr>
              <w:t xml:space="preserve"> </w:t>
            </w:r>
            <w:r w:rsidR="00C471EE">
              <w:rPr>
                <w:rStyle w:val="Strong"/>
                <w:vertAlign w:val="superscript"/>
              </w:rPr>
              <w:t xml:space="preserve">Note </w:t>
            </w:r>
            <w:r w:rsidR="001155E1">
              <w:rPr>
                <w:rStyle w:val="EndnoteReference"/>
                <w:b/>
                <w:sz w:val="20"/>
              </w:rPr>
              <w:endnoteReference w:id="4"/>
            </w:r>
          </w:p>
        </w:tc>
        <w:tc>
          <w:tcPr>
            <w:tcW w:w="3770" w:type="dxa"/>
            <w:tcBorders>
              <w:top w:val="single" w:sz="2" w:space="0" w:color="5F497A" w:themeColor="accent4" w:themeShade="BF"/>
            </w:tcBorders>
          </w:tcPr>
          <w:p w14:paraId="6498CFA8" w14:textId="77777777" w:rsidR="00332334" w:rsidRPr="00EA51D0" w:rsidRDefault="00332334" w:rsidP="0017284F">
            <w:pPr>
              <w:pStyle w:val="Tabletext"/>
              <w:ind w:right="-103"/>
              <w:cnfStyle w:val="100000000000" w:firstRow="1" w:lastRow="0" w:firstColumn="0" w:lastColumn="0" w:oddVBand="0" w:evenVBand="0" w:oddHBand="0" w:evenHBand="0" w:firstRowFirstColumn="0" w:firstRowLastColumn="0" w:lastRowFirstColumn="0" w:lastRowLastColumn="0"/>
              <w:rPr>
                <w:rStyle w:val="Strong"/>
              </w:rPr>
            </w:pPr>
            <w:r w:rsidRPr="00EA51D0">
              <w:rPr>
                <w:rStyle w:val="Strong"/>
              </w:rPr>
              <w:t>Security cleared personnel</w:t>
            </w:r>
          </w:p>
        </w:tc>
      </w:tr>
      <w:tr w:rsidR="00332334" w:rsidRPr="00DE1CFF" w14:paraId="19BE07AD" w14:textId="77777777" w:rsidTr="00D47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603911ED" w14:textId="77777777" w:rsidR="00332334" w:rsidRPr="0017284F" w:rsidRDefault="00332334" w:rsidP="0017284F">
            <w:pPr>
              <w:pStyle w:val="Tablebody"/>
              <w:ind w:right="-128"/>
              <w:rPr>
                <w:b w:val="0"/>
                <w:vertAlign w:val="superscript"/>
              </w:rPr>
            </w:pPr>
            <w:r w:rsidRPr="00EA51D0">
              <w:rPr>
                <w:b w:val="0"/>
              </w:rPr>
              <w:t>Building personnel security into performance management</w:t>
            </w:r>
            <w:r w:rsidR="0017284F">
              <w:rPr>
                <w:b w:val="0"/>
              </w:rPr>
              <w:t>.</w:t>
            </w:r>
            <w:r w:rsidR="0017284F">
              <w:rPr>
                <w:b w:val="0"/>
                <w:vertAlign w:val="superscript"/>
              </w:rPr>
              <w:t xml:space="preserve"> Note </w:t>
            </w:r>
            <w:r w:rsidR="0017284F">
              <w:rPr>
                <w:rStyle w:val="EndnoteReference"/>
                <w:b w:val="0"/>
              </w:rPr>
              <w:endnoteReference w:id="5"/>
            </w:r>
          </w:p>
        </w:tc>
        <w:tc>
          <w:tcPr>
            <w:tcW w:w="2835" w:type="dxa"/>
          </w:tcPr>
          <w:p w14:paraId="08718C10" w14:textId="77777777" w:rsidR="00332334" w:rsidRPr="00EA51D0" w:rsidRDefault="00332334" w:rsidP="0017284F">
            <w:pPr>
              <w:pStyle w:val="Tablebody"/>
              <w:ind w:right="-108"/>
              <w:cnfStyle w:val="000000100000" w:firstRow="0" w:lastRow="0" w:firstColumn="0" w:lastColumn="0" w:oddVBand="0" w:evenVBand="0" w:oddHBand="1" w:evenHBand="0" w:firstRowFirstColumn="0" w:firstRowLastColumn="0" w:lastRowFirstColumn="0" w:lastRowLastColumn="0"/>
            </w:pPr>
            <w:r w:rsidRPr="00EA51D0">
              <w:sym w:font="Wingdings 2" w:char="F050"/>
            </w:r>
            <w:r w:rsidR="0017284F">
              <w:t xml:space="preserve"> Minimum procedure for </w:t>
            </w:r>
            <w:hyperlink w:anchor="_Core_requirement" w:history="1">
              <w:r w:rsidR="0017284F" w:rsidRPr="00B31660">
                <w:rPr>
                  <w:b/>
                </w:rPr>
                <w:t>core requirement</w:t>
              </w:r>
            </w:hyperlink>
            <w:r w:rsidR="0017284F">
              <w:t>.</w:t>
            </w:r>
          </w:p>
        </w:tc>
        <w:tc>
          <w:tcPr>
            <w:tcW w:w="3770" w:type="dxa"/>
          </w:tcPr>
          <w:p w14:paraId="071708EC" w14:textId="77777777" w:rsidR="00332334" w:rsidRPr="00EA51D0" w:rsidRDefault="00332334" w:rsidP="0017284F">
            <w:pPr>
              <w:pStyle w:val="Tablebody"/>
              <w:ind w:right="-103"/>
              <w:cnfStyle w:val="000000100000" w:firstRow="0" w:lastRow="0" w:firstColumn="0" w:lastColumn="0" w:oddVBand="0" w:evenVBand="0" w:oddHBand="1" w:evenHBand="0" w:firstRowFirstColumn="0" w:firstRowLastColumn="0" w:lastRowFirstColumn="0" w:lastRowLastColumn="0"/>
            </w:pPr>
            <w:r w:rsidRPr="00EA51D0">
              <w:sym w:font="Wingdings 2" w:char="F050"/>
            </w:r>
            <w:r w:rsidR="0017284F">
              <w:t xml:space="preserve"> Minimum procedure for </w:t>
            </w:r>
            <w:hyperlink w:anchor="_Core_requirement" w:history="1">
              <w:r w:rsidR="0017284F" w:rsidRPr="00B31660">
                <w:rPr>
                  <w:b/>
                </w:rPr>
                <w:t>core requirement</w:t>
              </w:r>
            </w:hyperlink>
            <w:r w:rsidR="0017284F">
              <w:t>.</w:t>
            </w:r>
          </w:p>
        </w:tc>
      </w:tr>
      <w:tr w:rsidR="00332334" w:rsidRPr="00DE1CFF" w14:paraId="64B3DC13" w14:textId="77777777" w:rsidTr="00D475BF">
        <w:tc>
          <w:tcPr>
            <w:cnfStyle w:val="001000000000" w:firstRow="0" w:lastRow="0" w:firstColumn="1" w:lastColumn="0" w:oddVBand="0" w:evenVBand="0" w:oddHBand="0" w:evenHBand="0" w:firstRowFirstColumn="0" w:firstRowLastColumn="0" w:lastRowFirstColumn="0" w:lastRowLastColumn="0"/>
            <w:tcW w:w="4077" w:type="dxa"/>
          </w:tcPr>
          <w:p w14:paraId="2A392555" w14:textId="77777777" w:rsidR="00332334" w:rsidRPr="00EA51D0" w:rsidRDefault="00332334" w:rsidP="00D93CFC">
            <w:pPr>
              <w:pStyle w:val="Tablebody"/>
              <w:ind w:right="-128"/>
              <w:rPr>
                <w:b w:val="0"/>
              </w:rPr>
            </w:pPr>
            <w:r w:rsidRPr="00EA51D0">
              <w:rPr>
                <w:b w:val="0"/>
              </w:rPr>
              <w:t>Periodic employment suitability check</w:t>
            </w:r>
            <w:r w:rsidR="0017284F">
              <w:rPr>
                <w:b w:val="0"/>
              </w:rPr>
              <w:t xml:space="preserve">. </w:t>
            </w:r>
            <w:r w:rsidR="0017284F">
              <w:rPr>
                <w:b w:val="0"/>
                <w:vertAlign w:val="superscript"/>
              </w:rPr>
              <w:t xml:space="preserve">Note </w:t>
            </w:r>
            <w:r w:rsidR="0017284F">
              <w:rPr>
                <w:rStyle w:val="EndnoteReference"/>
                <w:b w:val="0"/>
              </w:rPr>
              <w:endnoteReference w:id="6"/>
            </w:r>
          </w:p>
        </w:tc>
        <w:tc>
          <w:tcPr>
            <w:tcW w:w="2835" w:type="dxa"/>
          </w:tcPr>
          <w:p w14:paraId="6D59EB2B" w14:textId="77777777" w:rsidR="00332334" w:rsidRPr="00EA51D0" w:rsidRDefault="00332334" w:rsidP="0017284F">
            <w:pPr>
              <w:pStyle w:val="Tablebody"/>
              <w:ind w:right="-108"/>
              <w:cnfStyle w:val="000000000000" w:firstRow="0" w:lastRow="0" w:firstColumn="0" w:lastColumn="0" w:oddVBand="0" w:evenVBand="0" w:oddHBand="0" w:evenHBand="0" w:firstRowFirstColumn="0" w:firstRowLastColumn="0" w:lastRowFirstColumn="0" w:lastRowLastColumn="0"/>
            </w:pPr>
            <w:r w:rsidRPr="00EA51D0">
              <w:sym w:font="Wingdings 2" w:char="F050"/>
            </w:r>
            <w:r w:rsidR="0017284F">
              <w:t xml:space="preserve"> Minimum procedure for </w:t>
            </w:r>
            <w:hyperlink w:anchor="_Core_requirement" w:history="1">
              <w:r w:rsidR="0017284F" w:rsidRPr="00B31660">
                <w:rPr>
                  <w:b/>
                </w:rPr>
                <w:t>core requirement</w:t>
              </w:r>
            </w:hyperlink>
            <w:r w:rsidR="0017284F">
              <w:t>.</w:t>
            </w:r>
          </w:p>
        </w:tc>
        <w:tc>
          <w:tcPr>
            <w:tcW w:w="3770" w:type="dxa"/>
          </w:tcPr>
          <w:p w14:paraId="2D9FC0CA" w14:textId="77777777" w:rsidR="00332334" w:rsidRPr="00EA51D0" w:rsidRDefault="00332334" w:rsidP="0017284F">
            <w:pPr>
              <w:pStyle w:val="Tablebody"/>
              <w:ind w:right="-103"/>
              <w:cnfStyle w:val="000000000000" w:firstRow="0" w:lastRow="0" w:firstColumn="0" w:lastColumn="0" w:oddVBand="0" w:evenVBand="0" w:oddHBand="0" w:evenHBand="0" w:firstRowFirstColumn="0" w:firstRowLastColumn="0" w:lastRowFirstColumn="0" w:lastRowLastColumn="0"/>
            </w:pPr>
            <w:r w:rsidRPr="00EA51D0">
              <w:sym w:font="Wingdings 2" w:char="F050"/>
            </w:r>
            <w:r w:rsidR="0017284F">
              <w:t xml:space="preserve"> Minimum procedure for </w:t>
            </w:r>
            <w:hyperlink w:anchor="_Core_requirement" w:history="1">
              <w:r w:rsidR="0017284F" w:rsidRPr="00B31660">
                <w:rPr>
                  <w:b/>
                </w:rPr>
                <w:t>core requirement</w:t>
              </w:r>
            </w:hyperlink>
            <w:r w:rsidR="0017284F">
              <w:t>.</w:t>
            </w:r>
          </w:p>
        </w:tc>
      </w:tr>
      <w:tr w:rsidR="0017284F" w:rsidRPr="00DE1CFF" w14:paraId="7B3A25BB" w14:textId="77777777" w:rsidTr="00D47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630EA4CF" w14:textId="77777777" w:rsidR="0017284F" w:rsidRPr="00EA51D0" w:rsidRDefault="0017284F" w:rsidP="00D93CFC">
            <w:pPr>
              <w:pStyle w:val="Tablebody"/>
              <w:ind w:right="-128"/>
              <w:rPr>
                <w:b w:val="0"/>
              </w:rPr>
            </w:pPr>
            <w:r w:rsidRPr="00EA51D0">
              <w:rPr>
                <w:b w:val="0"/>
              </w:rPr>
              <w:t xml:space="preserve">Annual security </w:t>
            </w:r>
            <w:r>
              <w:rPr>
                <w:b w:val="0"/>
              </w:rPr>
              <w:t xml:space="preserve">check. </w:t>
            </w:r>
            <w:r>
              <w:rPr>
                <w:b w:val="0"/>
                <w:vertAlign w:val="superscript"/>
              </w:rPr>
              <w:t xml:space="preserve">Note </w:t>
            </w:r>
            <w:r>
              <w:rPr>
                <w:rStyle w:val="EndnoteReference"/>
                <w:b w:val="0"/>
              </w:rPr>
              <w:endnoteReference w:id="7"/>
            </w:r>
          </w:p>
        </w:tc>
        <w:tc>
          <w:tcPr>
            <w:tcW w:w="2835" w:type="dxa"/>
          </w:tcPr>
          <w:p w14:paraId="43D58638" w14:textId="77777777" w:rsidR="0017284F" w:rsidRPr="00EA51D0" w:rsidRDefault="0017284F" w:rsidP="0017284F">
            <w:pPr>
              <w:pStyle w:val="Tablebody"/>
              <w:ind w:right="-108"/>
              <w:cnfStyle w:val="000000100000" w:firstRow="0" w:lastRow="0" w:firstColumn="0" w:lastColumn="0" w:oddVBand="0" w:evenVBand="0" w:oddHBand="1" w:evenHBand="0" w:firstRowFirstColumn="0" w:firstRowLastColumn="0" w:lastRowFirstColumn="0" w:lastRowLastColumn="0"/>
            </w:pPr>
            <w:r w:rsidRPr="0053682E">
              <w:t xml:space="preserve">Procedure recommended to support the </w:t>
            </w:r>
            <w:hyperlink w:anchor="_Core_requirement" w:history="1">
              <w:r w:rsidRPr="0053682E">
                <w:rPr>
                  <w:b/>
                </w:rPr>
                <w:t>core requirement</w:t>
              </w:r>
            </w:hyperlink>
            <w:r w:rsidR="00D475BF" w:rsidRPr="00D475BF">
              <w:t>.</w:t>
            </w:r>
          </w:p>
        </w:tc>
        <w:tc>
          <w:tcPr>
            <w:tcW w:w="3770" w:type="dxa"/>
          </w:tcPr>
          <w:p w14:paraId="718AF732" w14:textId="77777777" w:rsidR="0017284F" w:rsidRPr="00EA51D0" w:rsidRDefault="0017284F" w:rsidP="0017284F">
            <w:pPr>
              <w:pStyle w:val="Tablebody"/>
              <w:ind w:right="-103"/>
              <w:cnfStyle w:val="000000100000" w:firstRow="0" w:lastRow="0" w:firstColumn="0" w:lastColumn="0" w:oddVBand="0" w:evenVBand="0" w:oddHBand="1" w:evenHBand="0" w:firstRowFirstColumn="0" w:firstRowLastColumn="0" w:lastRowFirstColumn="0" w:lastRowLastColumn="0"/>
            </w:pPr>
            <w:r w:rsidRPr="00597DF5">
              <w:sym w:font="Wingdings 2" w:char="F050"/>
            </w:r>
            <w:r w:rsidRPr="00597DF5">
              <w:t xml:space="preserve"> Minimum procedure for </w:t>
            </w:r>
            <w:hyperlink w:anchor="_Supporting_requirements" w:history="1">
              <w:r w:rsidRPr="00597DF5">
                <w:rPr>
                  <w:b/>
                </w:rPr>
                <w:t>Requirement 1a</w:t>
              </w:r>
            </w:hyperlink>
            <w:r w:rsidRPr="00597DF5">
              <w:t>.</w:t>
            </w:r>
          </w:p>
        </w:tc>
      </w:tr>
      <w:tr w:rsidR="0017284F" w:rsidRPr="00DE1CFF" w14:paraId="7BA85151" w14:textId="77777777" w:rsidTr="00D475BF">
        <w:tc>
          <w:tcPr>
            <w:cnfStyle w:val="001000000000" w:firstRow="0" w:lastRow="0" w:firstColumn="1" w:lastColumn="0" w:oddVBand="0" w:evenVBand="0" w:oddHBand="0" w:evenHBand="0" w:firstRowFirstColumn="0" w:firstRowLastColumn="0" w:lastRowFirstColumn="0" w:lastRowLastColumn="0"/>
            <w:tcW w:w="4077" w:type="dxa"/>
          </w:tcPr>
          <w:p w14:paraId="00C67EC8" w14:textId="77777777" w:rsidR="0017284F" w:rsidRPr="00EA51D0" w:rsidRDefault="0017284F" w:rsidP="0017284F">
            <w:pPr>
              <w:pStyle w:val="Tablebody"/>
              <w:ind w:right="-128"/>
              <w:rPr>
                <w:b w:val="0"/>
              </w:rPr>
            </w:pPr>
            <w:r w:rsidRPr="00EA51D0">
              <w:rPr>
                <w:b w:val="0"/>
              </w:rPr>
              <w:t>Contact reporting obligations</w:t>
            </w:r>
            <w:r>
              <w:rPr>
                <w:b w:val="0"/>
              </w:rPr>
              <w:t xml:space="preserve">. </w:t>
            </w:r>
            <w:r>
              <w:rPr>
                <w:b w:val="0"/>
                <w:vertAlign w:val="superscript"/>
              </w:rPr>
              <w:t xml:space="preserve">Note </w:t>
            </w:r>
            <w:r>
              <w:rPr>
                <w:rStyle w:val="EndnoteReference"/>
                <w:b w:val="0"/>
              </w:rPr>
              <w:endnoteReference w:id="8"/>
            </w:r>
          </w:p>
        </w:tc>
        <w:tc>
          <w:tcPr>
            <w:tcW w:w="2835" w:type="dxa"/>
          </w:tcPr>
          <w:p w14:paraId="59FA7E45" w14:textId="77777777" w:rsidR="0017284F" w:rsidRPr="00EA51D0" w:rsidRDefault="0017284F" w:rsidP="0017284F">
            <w:pPr>
              <w:pStyle w:val="Tablebody"/>
              <w:ind w:right="-108"/>
              <w:cnfStyle w:val="000000000000" w:firstRow="0" w:lastRow="0" w:firstColumn="0" w:lastColumn="0" w:oddVBand="0" w:evenVBand="0" w:oddHBand="0" w:evenHBand="0" w:firstRowFirstColumn="0" w:firstRowLastColumn="0" w:lastRowFirstColumn="0" w:lastRowLastColumn="0"/>
            </w:pPr>
            <w:r w:rsidRPr="0053682E">
              <w:t xml:space="preserve">Procedure recommended to support the </w:t>
            </w:r>
            <w:hyperlink w:anchor="_Core_requirement" w:history="1">
              <w:r w:rsidRPr="0053682E">
                <w:rPr>
                  <w:b/>
                </w:rPr>
                <w:t>core requirement</w:t>
              </w:r>
            </w:hyperlink>
            <w:r w:rsidR="00D475BF" w:rsidRPr="00D475BF">
              <w:t>.</w:t>
            </w:r>
          </w:p>
        </w:tc>
        <w:tc>
          <w:tcPr>
            <w:tcW w:w="3770" w:type="dxa"/>
          </w:tcPr>
          <w:p w14:paraId="79CAFF12" w14:textId="77777777" w:rsidR="0017284F" w:rsidRPr="00EA51D0" w:rsidRDefault="0017284F" w:rsidP="0017284F">
            <w:pPr>
              <w:pStyle w:val="Tablebody"/>
              <w:ind w:right="-103"/>
              <w:cnfStyle w:val="000000000000" w:firstRow="0" w:lastRow="0" w:firstColumn="0" w:lastColumn="0" w:oddVBand="0" w:evenVBand="0" w:oddHBand="0" w:evenHBand="0" w:firstRowFirstColumn="0" w:firstRowLastColumn="0" w:lastRowFirstColumn="0" w:lastRowLastColumn="0"/>
            </w:pPr>
            <w:r w:rsidRPr="00597DF5">
              <w:sym w:font="Wingdings 2" w:char="F050"/>
            </w:r>
            <w:r w:rsidRPr="00597DF5">
              <w:t xml:space="preserve"> Minimum procedure for </w:t>
            </w:r>
            <w:hyperlink w:anchor="_Supporting_requirements" w:history="1">
              <w:r w:rsidRPr="00597DF5">
                <w:rPr>
                  <w:b/>
                </w:rPr>
                <w:t>Requirement 1a</w:t>
              </w:r>
            </w:hyperlink>
            <w:r w:rsidRPr="00597DF5">
              <w:t>.</w:t>
            </w:r>
          </w:p>
        </w:tc>
      </w:tr>
      <w:tr w:rsidR="0017284F" w:rsidRPr="00DE1CFF" w14:paraId="1D369F04" w14:textId="77777777" w:rsidTr="00D47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03449354" w14:textId="77777777" w:rsidR="0017284F" w:rsidRPr="00EA51D0" w:rsidRDefault="0017284F" w:rsidP="0017284F">
            <w:pPr>
              <w:pStyle w:val="Tablebody"/>
              <w:ind w:right="-128"/>
              <w:rPr>
                <w:b w:val="0"/>
              </w:rPr>
            </w:pPr>
            <w:r w:rsidRPr="00EA51D0">
              <w:rPr>
                <w:b w:val="0"/>
              </w:rPr>
              <w:t>Securit</w:t>
            </w:r>
            <w:r w:rsidR="00CF4705">
              <w:rPr>
                <w:b w:val="0"/>
              </w:rPr>
              <w:t>y incident reporting and follow-</w:t>
            </w:r>
            <w:r w:rsidRPr="00EA51D0">
              <w:rPr>
                <w:b w:val="0"/>
              </w:rPr>
              <w:t>up</w:t>
            </w:r>
            <w:r>
              <w:rPr>
                <w:b w:val="0"/>
              </w:rPr>
              <w:t xml:space="preserve">. </w:t>
            </w:r>
            <w:r>
              <w:rPr>
                <w:b w:val="0"/>
                <w:vertAlign w:val="superscript"/>
              </w:rPr>
              <w:t xml:space="preserve">Note </w:t>
            </w:r>
            <w:r>
              <w:rPr>
                <w:rStyle w:val="EndnoteReference"/>
                <w:b w:val="0"/>
              </w:rPr>
              <w:endnoteReference w:id="9"/>
            </w:r>
          </w:p>
        </w:tc>
        <w:tc>
          <w:tcPr>
            <w:tcW w:w="2835" w:type="dxa"/>
          </w:tcPr>
          <w:p w14:paraId="78D4BD94" w14:textId="77777777" w:rsidR="0017284F" w:rsidRPr="00EA51D0" w:rsidRDefault="0017284F" w:rsidP="0017284F">
            <w:pPr>
              <w:pStyle w:val="Tablebody"/>
              <w:ind w:right="-108"/>
              <w:cnfStyle w:val="000000100000" w:firstRow="0" w:lastRow="0" w:firstColumn="0" w:lastColumn="0" w:oddVBand="0" w:evenVBand="0" w:oddHBand="1" w:evenHBand="0" w:firstRowFirstColumn="0" w:firstRowLastColumn="0" w:lastRowFirstColumn="0" w:lastRowLastColumn="0"/>
            </w:pPr>
            <w:r w:rsidRPr="0053682E">
              <w:t xml:space="preserve">Procedure recommended to support the </w:t>
            </w:r>
            <w:hyperlink w:anchor="_Core_requirement" w:history="1">
              <w:r w:rsidRPr="0053682E">
                <w:rPr>
                  <w:b/>
                </w:rPr>
                <w:t>core requirement</w:t>
              </w:r>
            </w:hyperlink>
            <w:r w:rsidR="00D475BF" w:rsidRPr="00D475BF">
              <w:t>.</w:t>
            </w:r>
          </w:p>
        </w:tc>
        <w:tc>
          <w:tcPr>
            <w:tcW w:w="3770" w:type="dxa"/>
          </w:tcPr>
          <w:p w14:paraId="1479BC39" w14:textId="77777777" w:rsidR="0017284F" w:rsidRPr="00EA51D0" w:rsidRDefault="0017284F" w:rsidP="0017284F">
            <w:pPr>
              <w:pStyle w:val="Tablebody"/>
              <w:ind w:right="-103"/>
              <w:cnfStyle w:val="000000100000" w:firstRow="0" w:lastRow="0" w:firstColumn="0" w:lastColumn="0" w:oddVBand="0" w:evenVBand="0" w:oddHBand="1" w:evenHBand="0" w:firstRowFirstColumn="0" w:firstRowLastColumn="0" w:lastRowFirstColumn="0" w:lastRowLastColumn="0"/>
            </w:pPr>
            <w:r w:rsidRPr="00597DF5">
              <w:sym w:font="Wingdings 2" w:char="F050"/>
            </w:r>
            <w:r w:rsidRPr="00597DF5">
              <w:t xml:space="preserve"> Minimum procedure for </w:t>
            </w:r>
            <w:hyperlink w:anchor="_Supporting_requirements" w:history="1">
              <w:r w:rsidRPr="00597DF5">
                <w:rPr>
                  <w:b/>
                </w:rPr>
                <w:t>Requirement 1a</w:t>
              </w:r>
            </w:hyperlink>
            <w:r w:rsidRPr="00597DF5">
              <w:t>.</w:t>
            </w:r>
          </w:p>
        </w:tc>
      </w:tr>
      <w:tr w:rsidR="0017284F" w:rsidRPr="00DE1CFF" w14:paraId="637DE8A6" w14:textId="77777777" w:rsidTr="00D475BF">
        <w:tc>
          <w:tcPr>
            <w:cnfStyle w:val="001000000000" w:firstRow="0" w:lastRow="0" w:firstColumn="1" w:lastColumn="0" w:oddVBand="0" w:evenVBand="0" w:oddHBand="0" w:evenHBand="0" w:firstRowFirstColumn="0" w:firstRowLastColumn="0" w:lastRowFirstColumn="0" w:lastRowLastColumn="0"/>
            <w:tcW w:w="4077" w:type="dxa"/>
          </w:tcPr>
          <w:p w14:paraId="537F1ACB" w14:textId="77777777" w:rsidR="0017284F" w:rsidRPr="00EA51D0" w:rsidRDefault="0017284F" w:rsidP="0017284F">
            <w:pPr>
              <w:pStyle w:val="Tablebody"/>
              <w:ind w:right="-128"/>
              <w:rPr>
                <w:b w:val="0"/>
              </w:rPr>
            </w:pPr>
            <w:r w:rsidRPr="00EA51D0">
              <w:rPr>
                <w:b w:val="0"/>
              </w:rPr>
              <w:t>Collecting and assessing information on changes in personal circumstances</w:t>
            </w:r>
            <w:r>
              <w:rPr>
                <w:b w:val="0"/>
              </w:rPr>
              <w:t xml:space="preserve">. </w:t>
            </w:r>
            <w:r>
              <w:rPr>
                <w:b w:val="0"/>
                <w:vertAlign w:val="superscript"/>
              </w:rPr>
              <w:t xml:space="preserve">Note </w:t>
            </w:r>
            <w:r>
              <w:rPr>
                <w:rStyle w:val="EndnoteReference"/>
                <w:b w:val="0"/>
              </w:rPr>
              <w:endnoteReference w:id="10"/>
            </w:r>
          </w:p>
        </w:tc>
        <w:tc>
          <w:tcPr>
            <w:tcW w:w="2835" w:type="dxa"/>
          </w:tcPr>
          <w:p w14:paraId="4E33BC61" w14:textId="77777777" w:rsidR="0017284F" w:rsidRPr="00EA51D0" w:rsidRDefault="0017284F" w:rsidP="0017284F">
            <w:pPr>
              <w:pStyle w:val="Tablebody"/>
              <w:ind w:right="-108"/>
              <w:cnfStyle w:val="000000000000" w:firstRow="0" w:lastRow="0" w:firstColumn="0" w:lastColumn="0" w:oddVBand="0" w:evenVBand="0" w:oddHBand="0" w:evenHBand="0" w:firstRowFirstColumn="0" w:firstRowLastColumn="0" w:lastRowFirstColumn="0" w:lastRowLastColumn="0"/>
            </w:pPr>
            <w:r w:rsidRPr="0053682E">
              <w:t xml:space="preserve">Procedure recommended to support the </w:t>
            </w:r>
            <w:hyperlink w:anchor="_Core_requirement" w:history="1">
              <w:r w:rsidRPr="0053682E">
                <w:rPr>
                  <w:b/>
                </w:rPr>
                <w:t>core requirement</w:t>
              </w:r>
            </w:hyperlink>
            <w:r w:rsidR="00D475BF">
              <w:rPr>
                <w:b/>
              </w:rPr>
              <w:t>.</w:t>
            </w:r>
          </w:p>
        </w:tc>
        <w:tc>
          <w:tcPr>
            <w:tcW w:w="3770" w:type="dxa"/>
          </w:tcPr>
          <w:p w14:paraId="31CEBEE3" w14:textId="77777777" w:rsidR="0017284F" w:rsidRPr="00EA51D0" w:rsidRDefault="0017284F" w:rsidP="0017284F">
            <w:pPr>
              <w:pStyle w:val="Tablebody"/>
              <w:ind w:right="-103"/>
              <w:cnfStyle w:val="000000000000" w:firstRow="0" w:lastRow="0" w:firstColumn="0" w:lastColumn="0" w:oddVBand="0" w:evenVBand="0" w:oddHBand="0" w:evenHBand="0" w:firstRowFirstColumn="0" w:firstRowLastColumn="0" w:lastRowFirstColumn="0" w:lastRowLastColumn="0"/>
            </w:pPr>
            <w:r w:rsidRPr="00597DF5">
              <w:sym w:font="Wingdings 2" w:char="F050"/>
            </w:r>
            <w:r w:rsidRPr="00597DF5">
              <w:t xml:space="preserve"> Minimum procedure for </w:t>
            </w:r>
            <w:hyperlink w:anchor="_Supporting_requirements" w:history="1">
              <w:r w:rsidRPr="00597DF5">
                <w:rPr>
                  <w:b/>
                </w:rPr>
                <w:t>Requirement 1a</w:t>
              </w:r>
            </w:hyperlink>
            <w:r w:rsidRPr="00597DF5">
              <w:t>.</w:t>
            </w:r>
          </w:p>
        </w:tc>
      </w:tr>
      <w:tr w:rsidR="0017284F" w:rsidRPr="00DE1CFF" w14:paraId="022ABFA7" w14:textId="77777777" w:rsidTr="00D47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70530E81" w14:textId="77777777" w:rsidR="0017284F" w:rsidRPr="00EA51D0" w:rsidRDefault="0017284F" w:rsidP="0017284F">
            <w:pPr>
              <w:pStyle w:val="Tablebody"/>
              <w:ind w:right="-128"/>
              <w:rPr>
                <w:b w:val="0"/>
              </w:rPr>
            </w:pPr>
            <w:r w:rsidRPr="00EA51D0">
              <w:rPr>
                <w:b w:val="0"/>
              </w:rPr>
              <w:t>Annual review</w:t>
            </w:r>
            <w:r>
              <w:rPr>
                <w:b w:val="0"/>
              </w:rPr>
              <w:t>s</w:t>
            </w:r>
            <w:r w:rsidRPr="00EA51D0">
              <w:rPr>
                <w:b w:val="0"/>
              </w:rPr>
              <w:t xml:space="preserve"> of eligibility waivers</w:t>
            </w:r>
            <w:r>
              <w:rPr>
                <w:b w:val="0"/>
              </w:rPr>
              <w:t xml:space="preserve">. </w:t>
            </w:r>
            <w:r>
              <w:rPr>
                <w:b w:val="0"/>
                <w:vertAlign w:val="superscript"/>
              </w:rPr>
              <w:t xml:space="preserve">Note </w:t>
            </w:r>
            <w:r>
              <w:rPr>
                <w:rStyle w:val="EndnoteReference"/>
                <w:b w:val="0"/>
              </w:rPr>
              <w:endnoteReference w:id="11"/>
            </w:r>
          </w:p>
        </w:tc>
        <w:tc>
          <w:tcPr>
            <w:tcW w:w="2835" w:type="dxa"/>
          </w:tcPr>
          <w:p w14:paraId="3D6061C6" w14:textId="77777777" w:rsidR="0017284F" w:rsidRPr="00EA51D0" w:rsidRDefault="0017284F" w:rsidP="0017284F">
            <w:pPr>
              <w:pStyle w:val="Tablebody"/>
              <w:ind w:right="-108"/>
              <w:cnfStyle w:val="000000100000" w:firstRow="0" w:lastRow="0" w:firstColumn="0" w:lastColumn="0" w:oddVBand="0" w:evenVBand="0" w:oddHBand="1" w:evenHBand="0" w:firstRowFirstColumn="0" w:firstRowLastColumn="0" w:lastRowFirstColumn="0" w:lastRowLastColumn="0"/>
            </w:pPr>
            <w:r w:rsidRPr="00A5691B">
              <w:t>Not applicable, procedures not required.</w:t>
            </w:r>
          </w:p>
        </w:tc>
        <w:tc>
          <w:tcPr>
            <w:tcW w:w="3770" w:type="dxa"/>
          </w:tcPr>
          <w:p w14:paraId="3593CCF6" w14:textId="77777777" w:rsidR="0017284F" w:rsidRPr="00EA51D0" w:rsidRDefault="0017284F" w:rsidP="0017284F">
            <w:pPr>
              <w:pStyle w:val="Tablebody"/>
              <w:ind w:right="-103"/>
              <w:cnfStyle w:val="000000100000" w:firstRow="0" w:lastRow="0" w:firstColumn="0" w:lastColumn="0" w:oddVBand="0" w:evenVBand="0" w:oddHBand="1" w:evenHBand="0" w:firstRowFirstColumn="0" w:firstRowLastColumn="0" w:lastRowFirstColumn="0" w:lastRowLastColumn="0"/>
            </w:pPr>
            <w:r w:rsidRPr="00EA51D0">
              <w:sym w:font="Wingdings 2" w:char="F050"/>
            </w:r>
            <w:r>
              <w:t xml:space="preserve"> Minimum procedure for </w:t>
            </w:r>
            <w:hyperlink w:anchor="_Supporting_requirements" w:history="1">
              <w:r w:rsidRPr="00B31660">
                <w:rPr>
                  <w:b/>
                </w:rPr>
                <w:t>Requirement 1a</w:t>
              </w:r>
            </w:hyperlink>
            <w:r w:rsidRPr="00EA51D0">
              <w:t xml:space="preserve"> </w:t>
            </w:r>
            <w:r>
              <w:t>f</w:t>
            </w:r>
            <w:r w:rsidRPr="00EA51D0">
              <w:t>or holders of a clearance subject to an eligibility waiver.</w:t>
            </w:r>
          </w:p>
        </w:tc>
      </w:tr>
      <w:tr w:rsidR="0017284F" w:rsidRPr="00DE1CFF" w14:paraId="5ADBF4F5" w14:textId="77777777" w:rsidTr="00D475BF">
        <w:tc>
          <w:tcPr>
            <w:cnfStyle w:val="001000000000" w:firstRow="0" w:lastRow="0" w:firstColumn="1" w:lastColumn="0" w:oddVBand="0" w:evenVBand="0" w:oddHBand="0" w:evenHBand="0" w:firstRowFirstColumn="0" w:firstRowLastColumn="0" w:lastRowFirstColumn="0" w:lastRowLastColumn="0"/>
            <w:tcW w:w="4077" w:type="dxa"/>
          </w:tcPr>
          <w:p w14:paraId="3D072BAE" w14:textId="1DADFE57" w:rsidR="0017284F" w:rsidRPr="00EA51D0" w:rsidRDefault="006037D8" w:rsidP="006037D8">
            <w:pPr>
              <w:pStyle w:val="Tablebody"/>
              <w:ind w:right="-128"/>
              <w:rPr>
                <w:b w:val="0"/>
              </w:rPr>
            </w:pPr>
            <w:r>
              <w:rPr>
                <w:b w:val="0"/>
              </w:rPr>
              <w:t>Monitoring compliance with clearance conditions</w:t>
            </w:r>
            <w:r w:rsidR="0017284F">
              <w:rPr>
                <w:b w:val="0"/>
              </w:rPr>
              <w:t xml:space="preserve">. </w:t>
            </w:r>
            <w:r w:rsidR="0017284F">
              <w:rPr>
                <w:b w:val="0"/>
                <w:vertAlign w:val="superscript"/>
              </w:rPr>
              <w:t xml:space="preserve">Note </w:t>
            </w:r>
            <w:r w:rsidR="0017284F">
              <w:rPr>
                <w:rStyle w:val="EndnoteReference"/>
                <w:b w:val="0"/>
              </w:rPr>
              <w:endnoteReference w:id="12"/>
            </w:r>
          </w:p>
        </w:tc>
        <w:tc>
          <w:tcPr>
            <w:tcW w:w="2835" w:type="dxa"/>
          </w:tcPr>
          <w:p w14:paraId="57238D06" w14:textId="77777777" w:rsidR="0017284F" w:rsidRPr="00EA51D0" w:rsidRDefault="0017284F" w:rsidP="0017284F">
            <w:pPr>
              <w:pStyle w:val="Tablebody"/>
              <w:ind w:right="-108"/>
              <w:cnfStyle w:val="000000000000" w:firstRow="0" w:lastRow="0" w:firstColumn="0" w:lastColumn="0" w:oddVBand="0" w:evenVBand="0" w:oddHBand="0" w:evenHBand="0" w:firstRowFirstColumn="0" w:firstRowLastColumn="0" w:lastRowFirstColumn="0" w:lastRowLastColumn="0"/>
            </w:pPr>
            <w:r w:rsidRPr="00A5691B">
              <w:t>Not applicable, procedures not required.</w:t>
            </w:r>
          </w:p>
        </w:tc>
        <w:tc>
          <w:tcPr>
            <w:tcW w:w="3770" w:type="dxa"/>
          </w:tcPr>
          <w:p w14:paraId="09E615B8" w14:textId="77777777" w:rsidR="0017284F" w:rsidRPr="00EA51D0" w:rsidRDefault="0017284F" w:rsidP="0017284F">
            <w:pPr>
              <w:pStyle w:val="Tablebody"/>
              <w:ind w:right="-103"/>
              <w:cnfStyle w:val="000000000000" w:firstRow="0" w:lastRow="0" w:firstColumn="0" w:lastColumn="0" w:oddVBand="0" w:evenVBand="0" w:oddHBand="0" w:evenHBand="0" w:firstRowFirstColumn="0" w:firstRowLastColumn="0" w:lastRowFirstColumn="0" w:lastRowLastColumn="0"/>
            </w:pPr>
            <w:r w:rsidRPr="00EA51D0">
              <w:sym w:font="Wingdings 2" w:char="F050"/>
            </w:r>
            <w:r>
              <w:t xml:space="preserve"> Minimum procedure for </w:t>
            </w:r>
            <w:hyperlink w:anchor="_Supporting_requirements" w:history="1">
              <w:r w:rsidRPr="00B31660">
                <w:rPr>
                  <w:b/>
                </w:rPr>
                <w:t>Requirement 1a</w:t>
              </w:r>
            </w:hyperlink>
            <w:r w:rsidRPr="00EA51D0">
              <w:t xml:space="preserve"> </w:t>
            </w:r>
            <w:r>
              <w:t>f</w:t>
            </w:r>
            <w:r w:rsidRPr="00EA51D0">
              <w:t xml:space="preserve">or holders of a conditional </w:t>
            </w:r>
            <w:r w:rsidR="006037D8">
              <w:t xml:space="preserve">security </w:t>
            </w:r>
            <w:r w:rsidRPr="00EA51D0">
              <w:t>clearance.</w:t>
            </w:r>
          </w:p>
        </w:tc>
      </w:tr>
      <w:tr w:rsidR="0017284F" w:rsidRPr="00DE1CFF" w14:paraId="418743CD" w14:textId="77777777" w:rsidTr="00D47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43512EEC" w14:textId="77777777" w:rsidR="0017284F" w:rsidRPr="00EA51D0" w:rsidRDefault="0017284F" w:rsidP="0017284F">
            <w:pPr>
              <w:pStyle w:val="Tablebody"/>
              <w:ind w:right="-128"/>
              <w:rPr>
                <w:b w:val="0"/>
              </w:rPr>
            </w:pPr>
            <w:r w:rsidRPr="00EA51D0">
              <w:rPr>
                <w:b w:val="0"/>
              </w:rPr>
              <w:t>Positive Vetting maintenance obligations</w:t>
            </w:r>
            <w:r w:rsidRPr="0017284F">
              <w:rPr>
                <w:b w:val="0"/>
              </w:rPr>
              <w:t xml:space="preserve"> in accordance with the SMSMP-PVG.</w:t>
            </w:r>
          </w:p>
        </w:tc>
        <w:tc>
          <w:tcPr>
            <w:tcW w:w="2835" w:type="dxa"/>
          </w:tcPr>
          <w:p w14:paraId="1C81FE5C" w14:textId="77777777" w:rsidR="0017284F" w:rsidRPr="00EA51D0" w:rsidRDefault="0017284F" w:rsidP="0017284F">
            <w:pPr>
              <w:pStyle w:val="Tablebody"/>
              <w:ind w:right="-108"/>
              <w:cnfStyle w:val="000000100000" w:firstRow="0" w:lastRow="0" w:firstColumn="0" w:lastColumn="0" w:oddVBand="0" w:evenVBand="0" w:oddHBand="1" w:evenHBand="0" w:firstRowFirstColumn="0" w:firstRowLastColumn="0" w:lastRowFirstColumn="0" w:lastRowLastColumn="0"/>
            </w:pPr>
            <w:r w:rsidRPr="00A5691B">
              <w:t>Not applicable, procedures not required.</w:t>
            </w:r>
          </w:p>
        </w:tc>
        <w:tc>
          <w:tcPr>
            <w:tcW w:w="3770" w:type="dxa"/>
          </w:tcPr>
          <w:p w14:paraId="4207D51B" w14:textId="77777777" w:rsidR="0017284F" w:rsidRPr="00EA51D0" w:rsidRDefault="0017284F" w:rsidP="0017284F">
            <w:pPr>
              <w:pStyle w:val="Tablebody"/>
              <w:ind w:right="-103"/>
              <w:cnfStyle w:val="000000100000" w:firstRow="0" w:lastRow="0" w:firstColumn="0" w:lastColumn="0" w:oddVBand="0" w:evenVBand="0" w:oddHBand="1" w:evenHBand="0" w:firstRowFirstColumn="0" w:firstRowLastColumn="0" w:lastRowFirstColumn="0" w:lastRowLastColumn="0"/>
            </w:pPr>
            <w:r w:rsidRPr="00EA51D0">
              <w:sym w:font="Wingdings 2" w:char="F050"/>
            </w:r>
            <w:r>
              <w:t xml:space="preserve"> Minimum procedure for </w:t>
            </w:r>
            <w:hyperlink w:anchor="_Supporting_requirements" w:history="1">
              <w:r w:rsidRPr="00B31660">
                <w:rPr>
                  <w:b/>
                </w:rPr>
                <w:t>Requirement 1a</w:t>
              </w:r>
            </w:hyperlink>
            <w:r w:rsidRPr="00EA51D0">
              <w:t xml:space="preserve"> </w:t>
            </w:r>
            <w:r>
              <w:t>f</w:t>
            </w:r>
            <w:r w:rsidRPr="00EA51D0">
              <w:t>or Positive Vetting holders</w:t>
            </w:r>
            <w:r>
              <w:t>.</w:t>
            </w:r>
            <w:r w:rsidRPr="00EA51D0">
              <w:t xml:space="preserve"> </w:t>
            </w:r>
          </w:p>
        </w:tc>
      </w:tr>
    </w:tbl>
    <w:p w14:paraId="7D40E4E3" w14:textId="77777777" w:rsidR="005C7FC7" w:rsidRDefault="0017284F" w:rsidP="005C7FC7">
      <w:pPr>
        <w:pStyle w:val="Tablenotes"/>
        <w:sectPr w:rsidR="005C7FC7" w:rsidSect="005C7FC7">
          <w:type w:val="continuous"/>
          <w:pgSz w:w="11906" w:h="16838"/>
          <w:pgMar w:top="822" w:right="720" w:bottom="720" w:left="720" w:header="0" w:footer="0" w:gutter="0"/>
          <w:cols w:space="708"/>
          <w:docGrid w:linePitch="360"/>
        </w:sectPr>
      </w:pPr>
      <w:r w:rsidRPr="0017284F">
        <w:fldChar w:fldCharType="begin"/>
      </w:r>
      <w:r w:rsidRPr="0017284F">
        <w:instrText xml:space="preserve"> REF _Ref511813345 \h </w:instrText>
      </w:r>
      <w:r>
        <w:instrText xml:space="preserve"> \* MERGEFORMAT </w:instrText>
      </w:r>
      <w:r w:rsidRPr="0017284F">
        <w:fldChar w:fldCharType="separate"/>
      </w:r>
      <w:r w:rsidR="00C471EE" w:rsidRPr="00DE1CFF">
        <w:t xml:space="preserve">Table </w:t>
      </w:r>
      <w:r w:rsidR="00C471EE">
        <w:t>1</w:t>
      </w:r>
      <w:r w:rsidRPr="0017284F">
        <w:fldChar w:fldCharType="end"/>
      </w:r>
      <w:r>
        <w:t xml:space="preserve"> notes:</w:t>
      </w:r>
    </w:p>
    <w:p w14:paraId="3D99DB5D" w14:textId="77777777" w:rsidR="00332334" w:rsidRPr="002F494B" w:rsidDel="00A7651F" w:rsidRDefault="00332334" w:rsidP="005C7FC7">
      <w:pPr>
        <w:pStyle w:val="Heading4"/>
      </w:pPr>
      <w:r w:rsidRPr="002F494B" w:rsidDel="00A7651F">
        <w:t>Security clearance maintenance</w:t>
      </w:r>
    </w:p>
    <w:p w14:paraId="52816536" w14:textId="77777777" w:rsidR="00FE7FE8" w:rsidRPr="002F494B" w:rsidRDefault="00FE7FE8" w:rsidP="008E6105">
      <w:pPr>
        <w:pStyle w:val="Listbullet1"/>
      </w:pPr>
      <w:r w:rsidRPr="002F494B">
        <w:t xml:space="preserve">Security clearance maintenance requirements are in addition to ongoing suitability measures that apply for all personnel. </w:t>
      </w:r>
    </w:p>
    <w:p w14:paraId="4914AE12" w14:textId="77777777" w:rsidR="00332334" w:rsidRPr="002F494B" w:rsidRDefault="00FE7FE8" w:rsidP="008E6105">
      <w:pPr>
        <w:pStyle w:val="Listbullet1"/>
      </w:pPr>
      <w:r w:rsidRPr="002F494B">
        <w:t>E</w:t>
      </w:r>
      <w:r w:rsidR="00332334" w:rsidRPr="002F494B">
        <w:t>nsur</w:t>
      </w:r>
      <w:r w:rsidRPr="002F494B">
        <w:t>ing</w:t>
      </w:r>
      <w:r w:rsidR="00332334" w:rsidRPr="002F494B">
        <w:t xml:space="preserve"> the ongoing </w:t>
      </w:r>
      <w:r w:rsidR="00384F96" w:rsidRPr="002F494B">
        <w:t xml:space="preserve">eligibility and </w:t>
      </w:r>
      <w:r w:rsidR="00332334" w:rsidRPr="002F494B">
        <w:t>suitability of security cleared personnel to hold an Australian Government security clearance</w:t>
      </w:r>
      <w:r w:rsidRPr="002F494B">
        <w:t xml:space="preserve"> </w:t>
      </w:r>
      <w:r w:rsidR="00332334" w:rsidRPr="002F494B">
        <w:t>is the joint responsibility of vetting agencies, the sponsoring entity and the individual clearance holder.</w:t>
      </w:r>
      <w:r w:rsidRPr="002F494B">
        <w:t xml:space="preserve"> </w:t>
      </w:r>
      <w:hyperlink w:anchor="_Supporting_requirements" w:history="1">
        <w:r w:rsidR="00AD2EB5" w:rsidRPr="002F494B">
          <w:rPr>
            <w:rStyle w:val="Hyperlink"/>
            <w:b/>
            <w:color w:val="auto"/>
            <w:u w:val="none"/>
          </w:rPr>
          <w:t>R</w:t>
        </w:r>
        <w:r w:rsidR="00F44C28" w:rsidRPr="002F494B">
          <w:rPr>
            <w:rStyle w:val="Hyperlink"/>
            <w:b/>
            <w:color w:val="auto"/>
            <w:u w:val="none"/>
          </w:rPr>
          <w:t>e</w:t>
        </w:r>
        <w:r w:rsidR="008B4338" w:rsidRPr="002F494B">
          <w:rPr>
            <w:rStyle w:val="Hyperlink"/>
            <w:b/>
            <w:color w:val="auto"/>
            <w:u w:val="none"/>
          </w:rPr>
          <w:t>quirement</w:t>
        </w:r>
        <w:r w:rsidR="009254F0" w:rsidRPr="002F494B">
          <w:rPr>
            <w:rStyle w:val="Hyperlink"/>
            <w:b/>
            <w:color w:val="auto"/>
            <w:u w:val="none"/>
          </w:rPr>
          <w:t> </w:t>
        </w:r>
        <w:r w:rsidR="008B4338" w:rsidRPr="002F494B">
          <w:rPr>
            <w:rStyle w:val="Hyperlink"/>
            <w:b/>
            <w:color w:val="auto"/>
            <w:u w:val="none"/>
          </w:rPr>
          <w:t>1</w:t>
        </w:r>
      </w:hyperlink>
      <w:r w:rsidR="00332334" w:rsidRPr="002F494B">
        <w:t xml:space="preserve"> details the respective roles and responsibilities of vetting agencies and sponsoring entities for security clearance maintenance</w:t>
      </w:r>
      <w:r w:rsidRPr="002F494B">
        <w:t>;</w:t>
      </w:r>
      <w:r w:rsidR="00332334" w:rsidRPr="002F494B">
        <w:t xml:space="preserve"> </w:t>
      </w:r>
      <w:r w:rsidRPr="002F494B">
        <w:t>t</w:t>
      </w:r>
      <w:r w:rsidR="00332334" w:rsidRPr="002F494B">
        <w:t xml:space="preserve">his includes </w:t>
      </w:r>
      <w:r w:rsidR="00F16DAB" w:rsidRPr="002F494B">
        <w:t xml:space="preserve">specific </w:t>
      </w:r>
      <w:r w:rsidR="00B27AE3" w:rsidRPr="002F494B">
        <w:t>clearance</w:t>
      </w:r>
      <w:r w:rsidR="00332334" w:rsidRPr="002F494B">
        <w:t xml:space="preserve"> </w:t>
      </w:r>
      <w:r w:rsidR="00B27AE3" w:rsidRPr="002F494B">
        <w:t xml:space="preserve">maintenance </w:t>
      </w:r>
      <w:r w:rsidR="00332334" w:rsidRPr="002F494B">
        <w:t xml:space="preserve">requirements for holders of conditional security clearances and clearances subject to eligibility waivers. </w:t>
      </w:r>
      <w:r w:rsidRPr="002F494B">
        <w:t xml:space="preserve">For security cleared personnel: </w:t>
      </w:r>
    </w:p>
    <w:p w14:paraId="3966C022" w14:textId="77777777" w:rsidR="00FE7FE8" w:rsidRPr="002F494B" w:rsidRDefault="00332334" w:rsidP="008E6105">
      <w:pPr>
        <w:pStyle w:val="ListBullet2"/>
        <w:numPr>
          <w:ilvl w:val="0"/>
          <w:numId w:val="28"/>
        </w:numPr>
      </w:pPr>
      <w:r w:rsidRPr="002F494B">
        <w:t>sponsoring entities are responsible for assessing how information relates to an entity’s security risk</w:t>
      </w:r>
      <w:r w:rsidR="00C471EE" w:rsidRPr="002F494B">
        <w:t>s</w:t>
      </w:r>
      <w:r w:rsidR="00FE7FE8" w:rsidRPr="002F494B">
        <w:t>,</w:t>
      </w:r>
      <w:r w:rsidRPr="002F494B">
        <w:t xml:space="preserve"> as well as a person’s suitability for employment by the entity. This is particularly relevant where there are entity</w:t>
      </w:r>
      <w:r w:rsidR="00C9759A" w:rsidRPr="002F494B">
        <w:t>-</w:t>
      </w:r>
      <w:r w:rsidRPr="002F494B">
        <w:t xml:space="preserve">specific employment requirements, such as a zero-tolerance drug and alcohol policy. </w:t>
      </w:r>
    </w:p>
    <w:p w14:paraId="35E598CA" w14:textId="77777777" w:rsidR="00FE7FE8" w:rsidRPr="002F494B" w:rsidRDefault="00FE7FE8" w:rsidP="008E6105">
      <w:pPr>
        <w:pStyle w:val="ListBullet2"/>
        <w:numPr>
          <w:ilvl w:val="0"/>
          <w:numId w:val="28"/>
        </w:numPr>
      </w:pPr>
      <w:r w:rsidRPr="002F494B">
        <w:t xml:space="preserve">authorised </w:t>
      </w:r>
      <w:r w:rsidR="00B27AE3" w:rsidRPr="002F494B">
        <w:t xml:space="preserve">vetting agencies are responsible for assessing how information relates to an individual’s </w:t>
      </w:r>
      <w:r w:rsidR="002F494B" w:rsidRPr="002F494B">
        <w:t xml:space="preserve">eligibility and </w:t>
      </w:r>
      <w:r w:rsidR="00B27AE3" w:rsidRPr="002F494B">
        <w:t xml:space="preserve">suitability to hold a clearance. </w:t>
      </w:r>
    </w:p>
    <w:p w14:paraId="44235F50" w14:textId="77777777" w:rsidR="00332334" w:rsidRPr="002F494B" w:rsidRDefault="00DA21A6" w:rsidP="008E6105">
      <w:pPr>
        <w:pStyle w:val="Listbullet1"/>
      </w:pPr>
      <w:hyperlink w:anchor="_Supporting_requirements" w:history="1">
        <w:r w:rsidR="00FE7FE8" w:rsidRPr="002F494B">
          <w:rPr>
            <w:rStyle w:val="Hyperlink"/>
            <w:color w:val="auto"/>
            <w:u w:val="none"/>
          </w:rPr>
          <w:t>The</w:t>
        </w:r>
      </w:hyperlink>
      <w:r w:rsidR="00FE7FE8" w:rsidRPr="002F494B">
        <w:t xml:space="preserve"> </w:t>
      </w:r>
      <w:hyperlink w:anchor="_Core_requirement" w:history="1">
        <w:r w:rsidR="00FE7FE8" w:rsidRPr="002F494B">
          <w:rPr>
            <w:b/>
          </w:rPr>
          <w:t>core PSPF requirement on ongoing assessment of personnel</w:t>
        </w:r>
      </w:hyperlink>
      <w:r w:rsidR="00332334" w:rsidRPr="002F494B">
        <w:t xml:space="preserve"> mandates that entities share </w:t>
      </w:r>
      <w:r w:rsidR="00F16DAB" w:rsidRPr="002F494B">
        <w:t>relevant</w:t>
      </w:r>
      <w:r w:rsidR="00332334" w:rsidRPr="002F494B">
        <w:t xml:space="preserve"> information of security concern. The assessment of whether</w:t>
      </w:r>
      <w:r w:rsidR="00FE7FE8" w:rsidRPr="002F494B">
        <w:t xml:space="preserve"> </w:t>
      </w:r>
      <w:r w:rsidR="00332334" w:rsidRPr="002F494B">
        <w:t xml:space="preserve">information is </w:t>
      </w:r>
      <w:r w:rsidR="00F16DAB" w:rsidRPr="002F494B">
        <w:t xml:space="preserve">relevant or </w:t>
      </w:r>
      <w:r w:rsidR="00332334" w:rsidRPr="002F494B">
        <w:t xml:space="preserve">of security concern can only be made by the entity assessing that concern. </w:t>
      </w:r>
      <w:hyperlink w:anchor="_Supporting_requirements" w:history="1">
        <w:r w:rsidR="00F16DAB" w:rsidRPr="002F494B">
          <w:rPr>
            <w:rStyle w:val="Hyperlink"/>
            <w:b/>
            <w:color w:val="auto"/>
            <w:u w:val="none"/>
          </w:rPr>
          <w:t>Requirement 1</w:t>
        </w:r>
      </w:hyperlink>
      <w:r w:rsidR="00332334" w:rsidRPr="002F494B">
        <w:t xml:space="preserve"> </w:t>
      </w:r>
      <w:r w:rsidR="00F16DAB" w:rsidRPr="002F494B">
        <w:t xml:space="preserve">clarifies that </w:t>
      </w:r>
      <w:r w:rsidR="00FE7FE8" w:rsidRPr="002F494B">
        <w:t xml:space="preserve">sponsoring entities and vetting agencies </w:t>
      </w:r>
      <w:r w:rsidR="00F16DAB" w:rsidRPr="002F494B">
        <w:t xml:space="preserve">must </w:t>
      </w:r>
      <w:r w:rsidR="00FE7FE8" w:rsidRPr="002F494B">
        <w:t xml:space="preserve">share </w:t>
      </w:r>
      <w:r w:rsidR="00332334" w:rsidRPr="002F494B">
        <w:t>all information relating</w:t>
      </w:r>
      <w:r w:rsidR="00F16DAB" w:rsidRPr="002F494B">
        <w:t>,</w:t>
      </w:r>
      <w:r w:rsidR="00332334" w:rsidRPr="002F494B">
        <w:t xml:space="preserve"> or appearing to relate</w:t>
      </w:r>
      <w:r w:rsidR="00F16DAB" w:rsidRPr="002F494B">
        <w:t>,</w:t>
      </w:r>
      <w:r w:rsidR="00332334" w:rsidRPr="002F494B">
        <w:t xml:space="preserve"> to the ongoing suitability of personnel so the</w:t>
      </w:r>
      <w:r w:rsidR="00B1214E" w:rsidRPr="002F494B">
        <w:t xml:space="preserve"> entity receiving the information</w:t>
      </w:r>
      <w:r w:rsidR="00332334" w:rsidRPr="002F494B">
        <w:t xml:space="preserve"> can determine whether it is relevant.</w:t>
      </w:r>
    </w:p>
    <w:p w14:paraId="1C0C696A" w14:textId="77777777" w:rsidR="00332334" w:rsidRPr="00DE1CFF" w:rsidRDefault="00332334" w:rsidP="00332334">
      <w:pPr>
        <w:pStyle w:val="Heading4"/>
      </w:pPr>
      <w:bookmarkStart w:id="14" w:name="_Ref518545740"/>
      <w:r w:rsidRPr="00DE1CFF">
        <w:t>Performance management</w:t>
      </w:r>
      <w:bookmarkEnd w:id="14"/>
    </w:p>
    <w:p w14:paraId="2334C9D2" w14:textId="77777777" w:rsidR="00332334" w:rsidRPr="00DE1CFF" w:rsidRDefault="00332334" w:rsidP="008E6105">
      <w:pPr>
        <w:pStyle w:val="Listbullet1"/>
      </w:pPr>
      <w:r w:rsidRPr="00DE1CFF">
        <w:t xml:space="preserve">Entity performance management programs provide an avenue for supervisors and </w:t>
      </w:r>
      <w:r w:rsidR="00B75354">
        <w:t xml:space="preserve">line </w:t>
      </w:r>
      <w:r w:rsidRPr="00DE1CFF">
        <w:t>managers to assess and report on the ongoing performance of personnel</w:t>
      </w:r>
      <w:r w:rsidR="009E4323">
        <w:t>.</w:t>
      </w:r>
      <w:r w:rsidRPr="00DE1CFF">
        <w:t xml:space="preserve"> </w:t>
      </w:r>
      <w:r w:rsidR="00C1799B">
        <w:t>Performance management programs</w:t>
      </w:r>
      <w:r w:rsidRPr="00DE1CFF">
        <w:t xml:space="preserve"> may </w:t>
      </w:r>
      <w:r w:rsidR="00B1214E">
        <w:t xml:space="preserve">also </w:t>
      </w:r>
      <w:r w:rsidRPr="00DE1CFF">
        <w:t>be used for the assessment and man</w:t>
      </w:r>
      <w:r>
        <w:t>agement of ongoing suitability</w:t>
      </w:r>
      <w:r w:rsidR="00B1214E" w:rsidRPr="00DE1CFF">
        <w:t>, including identifying personnel who display behavioural concerns such as disregard for entity security procedures.</w:t>
      </w:r>
    </w:p>
    <w:p w14:paraId="3B2F4D9D" w14:textId="77777777" w:rsidR="00332334" w:rsidRPr="00DE1CFF" w:rsidRDefault="00332334" w:rsidP="008E6105">
      <w:pPr>
        <w:pStyle w:val="Listbullet1"/>
      </w:pPr>
      <w:r w:rsidRPr="00DE1CFF">
        <w:t xml:space="preserve">Entities are encouraged to </w:t>
      </w:r>
      <w:r w:rsidR="00C1799B">
        <w:t xml:space="preserve">embed security considerations </w:t>
      </w:r>
      <w:r w:rsidRPr="00DE1CFF">
        <w:t>in</w:t>
      </w:r>
      <w:r w:rsidR="00C1799B">
        <w:t>to</w:t>
      </w:r>
      <w:r w:rsidRPr="00DE1CFF">
        <w:t xml:space="preserve"> their annual performance appraisal</w:t>
      </w:r>
      <w:r>
        <w:t>s</w:t>
      </w:r>
      <w:r w:rsidRPr="00DE1CFF">
        <w:t xml:space="preserve"> </w:t>
      </w:r>
      <w:r w:rsidR="00C1799B">
        <w:t xml:space="preserve">by seeking </w:t>
      </w:r>
      <w:r w:rsidRPr="00DE1CFF">
        <w:t>confirmation</w:t>
      </w:r>
      <w:r>
        <w:t xml:space="preserve"> from</w:t>
      </w:r>
      <w:r w:rsidRPr="00DE1CFF">
        <w:t>:</w:t>
      </w:r>
    </w:p>
    <w:p w14:paraId="20C14F16" w14:textId="77777777" w:rsidR="00332334" w:rsidRPr="00DE1CFF" w:rsidRDefault="00332334" w:rsidP="008E6105">
      <w:pPr>
        <w:pStyle w:val="ListBullet2"/>
        <w:numPr>
          <w:ilvl w:val="0"/>
          <w:numId w:val="27"/>
        </w:numPr>
      </w:pPr>
      <w:r w:rsidRPr="00DE1CFF">
        <w:t>individual</w:t>
      </w:r>
      <w:r>
        <w:t>s</w:t>
      </w:r>
      <w:r w:rsidRPr="00DE1CFF">
        <w:t xml:space="preserve"> that they have reported any change of circumstances, such as:</w:t>
      </w:r>
    </w:p>
    <w:p w14:paraId="3303CAAC" w14:textId="77777777" w:rsidR="00332334" w:rsidRDefault="00332334" w:rsidP="00332334">
      <w:pPr>
        <w:pStyle w:val="ListBullet3"/>
      </w:pPr>
      <w:r w:rsidRPr="00DE1CFF">
        <w:t xml:space="preserve">changes to details </w:t>
      </w:r>
      <w:r w:rsidRPr="00571DA9">
        <w:t>provided</w:t>
      </w:r>
      <w:r w:rsidRPr="00DE1CFF">
        <w:t xml:space="preserve"> during the pre-employment screening</w:t>
      </w:r>
      <w:r>
        <w:t xml:space="preserve"> (</w:t>
      </w:r>
      <w:r w:rsidRPr="00DE1CFF">
        <w:t>e</w:t>
      </w:r>
      <w:r>
        <w:t>g</w:t>
      </w:r>
      <w:r w:rsidRPr="00DE1CFF">
        <w:t xml:space="preserve"> criminal charges</w:t>
      </w:r>
      <w:r>
        <w:t>)</w:t>
      </w:r>
    </w:p>
    <w:p w14:paraId="5A274F43" w14:textId="56CBE9E5" w:rsidR="00A46D8C" w:rsidRPr="00DE1CFF" w:rsidRDefault="00A46D8C" w:rsidP="00A46D8C">
      <w:pPr>
        <w:pStyle w:val="ListBullet2"/>
        <w:numPr>
          <w:ilvl w:val="0"/>
          <w:numId w:val="27"/>
        </w:numPr>
      </w:pPr>
      <w:r w:rsidRPr="00DE1CFF">
        <w:t>individual</w:t>
      </w:r>
      <w:r>
        <w:t>s</w:t>
      </w:r>
      <w:r w:rsidRPr="00DE1CFF">
        <w:t xml:space="preserve"> that they have reported any</w:t>
      </w:r>
      <w:r>
        <w:t xml:space="preserve"> </w:t>
      </w:r>
    </w:p>
    <w:p w14:paraId="3382ED7F" w14:textId="672BA8A3" w:rsidR="00AD3D39" w:rsidRDefault="00AD3D39" w:rsidP="0013094E">
      <w:pPr>
        <w:pStyle w:val="ListBullet3"/>
        <w:numPr>
          <w:ilvl w:val="0"/>
          <w:numId w:val="37"/>
        </w:numPr>
      </w:pPr>
      <w:r w:rsidRPr="00ED2339">
        <w:t xml:space="preserve">suspicious, </w:t>
      </w:r>
      <w:r w:rsidRPr="00ED2339">
        <w:rPr>
          <w:bCs/>
        </w:rPr>
        <w:t>ongoing</w:t>
      </w:r>
      <w:r w:rsidRPr="00ED2339">
        <w:t>, unusual or persistent</w:t>
      </w:r>
      <w:r>
        <w:t xml:space="preserve"> contact with foreign and Australian nationals who are seeking information that they do not need to know</w:t>
      </w:r>
      <w:r w:rsidR="0013094E">
        <w:t xml:space="preserve">, as well as </w:t>
      </w:r>
      <w:r w:rsidR="0013094E" w:rsidRPr="00ED2339">
        <w:t xml:space="preserve">suspicious, </w:t>
      </w:r>
      <w:r w:rsidR="0013094E" w:rsidRPr="0013094E">
        <w:rPr>
          <w:bCs/>
        </w:rPr>
        <w:t>ongoing</w:t>
      </w:r>
      <w:r w:rsidR="0013094E" w:rsidRPr="00ED2339">
        <w:t>, unusual or persistent</w:t>
      </w:r>
      <w:r w:rsidR="0013094E">
        <w:t xml:space="preserve"> incidents (eg such as social media contact)</w:t>
      </w:r>
    </w:p>
    <w:p w14:paraId="4A44D206" w14:textId="77777777" w:rsidR="00A46D8C" w:rsidRPr="00DE1CFF" w:rsidRDefault="00A46D8C" w:rsidP="0013094E">
      <w:pPr>
        <w:pStyle w:val="ListBullet3"/>
        <w:numPr>
          <w:ilvl w:val="0"/>
          <w:numId w:val="37"/>
        </w:numPr>
      </w:pPr>
      <w:r w:rsidRPr="00DE1CFF">
        <w:t>real or perceived conflicts of interest</w:t>
      </w:r>
    </w:p>
    <w:p w14:paraId="3825844D" w14:textId="77777777" w:rsidR="00A46D8C" w:rsidRDefault="00A46D8C" w:rsidP="0013094E">
      <w:pPr>
        <w:pStyle w:val="ListBullet3"/>
        <w:numPr>
          <w:ilvl w:val="0"/>
          <w:numId w:val="0"/>
        </w:numPr>
      </w:pPr>
    </w:p>
    <w:p w14:paraId="6B1706DA" w14:textId="77777777" w:rsidR="00332334" w:rsidRPr="00DE1CFF" w:rsidRDefault="00332334" w:rsidP="008E6105">
      <w:pPr>
        <w:pStyle w:val="ListBullet2"/>
      </w:pPr>
      <w:r w:rsidRPr="00DE1CFF">
        <w:t>line manager</w:t>
      </w:r>
      <w:r>
        <w:t>s</w:t>
      </w:r>
      <w:r w:rsidRPr="00DE1CFF">
        <w:t xml:space="preserve"> that there are no unreported security concerns about the individual.</w:t>
      </w:r>
    </w:p>
    <w:p w14:paraId="6D6EB8E0" w14:textId="77777777" w:rsidR="00332334" w:rsidRPr="00DE1CFF" w:rsidRDefault="00332334" w:rsidP="008E6105">
      <w:pPr>
        <w:pStyle w:val="Listbullet1"/>
      </w:pPr>
      <w:r w:rsidRPr="00DE1CFF">
        <w:lastRenderedPageBreak/>
        <w:t>The Attorney</w:t>
      </w:r>
      <w:r>
        <w:t>-</w:t>
      </w:r>
      <w:r w:rsidRPr="00DE1CFF">
        <w:t xml:space="preserve">General’s Department recommends entities provide line managers with guidance </w:t>
      </w:r>
      <w:r>
        <w:t>on</w:t>
      </w:r>
      <w:r w:rsidRPr="00DE1CFF">
        <w:t xml:space="preserve"> identif</w:t>
      </w:r>
      <w:r>
        <w:t>ying</w:t>
      </w:r>
      <w:r w:rsidRPr="00DE1CFF">
        <w:t xml:space="preserve"> behaviours</w:t>
      </w:r>
      <w:r>
        <w:t xml:space="preserve"> of concern</w:t>
      </w:r>
      <w:r w:rsidRPr="00DE1CFF">
        <w:t xml:space="preserve"> and engag</w:t>
      </w:r>
      <w:r>
        <w:t>ing</w:t>
      </w:r>
      <w:r w:rsidRPr="00DE1CFF">
        <w:t xml:space="preserve"> in </w:t>
      </w:r>
      <w:r w:rsidRPr="009704AA">
        <w:t>effective conversations about personnel security within the context of performance management</w:t>
      </w:r>
      <w:r w:rsidRPr="00DE1CFF">
        <w:t xml:space="preserve">. </w:t>
      </w:r>
      <w:r w:rsidR="00C1799B">
        <w:t>E</w:t>
      </w:r>
      <w:r>
        <w:t>xample</w:t>
      </w:r>
      <w:r w:rsidR="00C1799B">
        <w:t>s include</w:t>
      </w:r>
      <w:r>
        <w:t xml:space="preserve"> </w:t>
      </w:r>
      <w:r w:rsidRPr="00DE1CFF">
        <w:t>confirming compliance with mandatory security awareness training</w:t>
      </w:r>
      <w:r>
        <w:t xml:space="preserve">, and </w:t>
      </w:r>
      <w:r w:rsidRPr="00DE1CFF">
        <w:t>ensuring understanding of reportable incidents and</w:t>
      </w:r>
      <w:r>
        <w:t xml:space="preserve"> </w:t>
      </w:r>
      <w:r w:rsidRPr="00DE1CFF">
        <w:t>the contact reporting scheme</w:t>
      </w:r>
      <w:r>
        <w:t>. It is also important to i</w:t>
      </w:r>
      <w:r w:rsidRPr="00DE1CFF">
        <w:t>dentify</w:t>
      </w:r>
      <w:r>
        <w:t xml:space="preserve"> </w:t>
      </w:r>
      <w:r w:rsidRPr="00DE1CFF">
        <w:t xml:space="preserve">gaps in </w:t>
      </w:r>
      <w:r>
        <w:t xml:space="preserve">knowledge about </w:t>
      </w:r>
      <w:r w:rsidRPr="00DE1CFF">
        <w:t xml:space="preserve">security, particularly where specialist knowledge or training </w:t>
      </w:r>
      <w:r>
        <w:t>is</w:t>
      </w:r>
      <w:r w:rsidRPr="00DE1CFF">
        <w:t xml:space="preserve"> required to </w:t>
      </w:r>
      <w:r>
        <w:t>address</w:t>
      </w:r>
      <w:r w:rsidRPr="00DE1CFF">
        <w:t xml:space="preserve"> entity</w:t>
      </w:r>
      <w:r w:rsidR="00C9759A">
        <w:t>-</w:t>
      </w:r>
      <w:r w:rsidRPr="00DE1CFF">
        <w:t xml:space="preserve">specific risks or in relation to </w:t>
      </w:r>
      <w:r w:rsidRPr="00F2528B">
        <w:t>compartmental briefings</w:t>
      </w:r>
      <w:r w:rsidRPr="00DE1CFF">
        <w:t>.</w:t>
      </w:r>
    </w:p>
    <w:p w14:paraId="4BB767EE" w14:textId="77777777" w:rsidR="00332334" w:rsidRPr="00DE1CFF" w:rsidRDefault="00332334" w:rsidP="008E6105">
      <w:pPr>
        <w:pStyle w:val="Listbullet1"/>
      </w:pPr>
      <w:r w:rsidRPr="00DE1CFF">
        <w:t xml:space="preserve">Where security concerns are identified as part of performance management, entities are encouraged to </w:t>
      </w:r>
      <w:r w:rsidR="00C1799B">
        <w:t>undertake</w:t>
      </w:r>
      <w:r w:rsidR="00C1799B" w:rsidRPr="00DE1CFF">
        <w:t xml:space="preserve"> </w:t>
      </w:r>
      <w:r w:rsidRPr="00DE1CFF">
        <w:t xml:space="preserve">additional employment suitability checks </w:t>
      </w:r>
      <w:r>
        <w:t>to</w:t>
      </w:r>
      <w:r w:rsidRPr="00DE1CFF">
        <w:t xml:space="preserve"> assess whether the concerns are relevant to the person’s ongoing suitability to access Australian Government resources. Identifying security concerns may trigger </w:t>
      </w:r>
      <w:r w:rsidR="00C1799B">
        <w:t>incident reporting obligations</w:t>
      </w:r>
      <w:r w:rsidR="00C1799B" w:rsidRPr="00DE1CFF">
        <w:t xml:space="preserve"> </w:t>
      </w:r>
      <w:r w:rsidRPr="00DE1CFF">
        <w:t xml:space="preserve">under the </w:t>
      </w:r>
      <w:hyperlink r:id="rId16" w:history="1">
        <w:r w:rsidRPr="00BD151A">
          <w:rPr>
            <w:rStyle w:val="Hyperlink"/>
          </w:rPr>
          <w:t>PSPF Governance</w:t>
        </w:r>
      </w:hyperlink>
      <w:r w:rsidRPr="00DE1CFF">
        <w:t xml:space="preserve"> core requirements</w:t>
      </w:r>
      <w:r>
        <w:t>.</w:t>
      </w:r>
    </w:p>
    <w:p w14:paraId="561AE75B" w14:textId="77777777" w:rsidR="00332334" w:rsidRPr="00DE1CFF" w:rsidRDefault="00332334" w:rsidP="008E6105">
      <w:pPr>
        <w:pStyle w:val="Listbullet1"/>
      </w:pPr>
      <w:r w:rsidRPr="00DE1CFF">
        <w:t>For security clearance holders, s</w:t>
      </w:r>
      <w:r w:rsidR="00D93CFC">
        <w:t>ecurity</w:t>
      </w:r>
      <w:r w:rsidRPr="00DE1CFF">
        <w:t xml:space="preserve"> concerns could affect the</w:t>
      </w:r>
      <w:r>
        <w:t xml:space="preserve">ir </w:t>
      </w:r>
      <w:r w:rsidR="00004AFD">
        <w:t xml:space="preserve">eligibility and </w:t>
      </w:r>
      <w:r>
        <w:t>s</w:t>
      </w:r>
      <w:r w:rsidRPr="00DE1CFF">
        <w:t xml:space="preserve">uitability to hold a security clearance. Where concerns are identified, </w:t>
      </w:r>
      <w:r w:rsidR="005E7104">
        <w:t>t</w:t>
      </w:r>
      <w:r w:rsidRPr="00DE1CFF">
        <w:t xml:space="preserve">he </w:t>
      </w:r>
      <w:r>
        <w:t>Attorney-</w:t>
      </w:r>
      <w:r w:rsidRPr="00DE1CFF">
        <w:t xml:space="preserve">General’s Department recommends that clear processes be developed for line managers to provide </w:t>
      </w:r>
      <w:r>
        <w:t xml:space="preserve">this </w:t>
      </w:r>
      <w:r w:rsidRPr="00DE1CFF">
        <w:t>information to security advisor</w:t>
      </w:r>
      <w:r>
        <w:t>s</w:t>
      </w:r>
      <w:r w:rsidRPr="00DE1CFF">
        <w:t xml:space="preserve"> responsible for entity personnel security</w:t>
      </w:r>
      <w:r>
        <w:t>,</w:t>
      </w:r>
      <w:r w:rsidRPr="00DE1CFF">
        <w:t xml:space="preserve"> and for the security advisors to provide the information to the vetting agency.</w:t>
      </w:r>
    </w:p>
    <w:p w14:paraId="612A7C5A" w14:textId="77777777" w:rsidR="00B1214E" w:rsidRDefault="00B1214E" w:rsidP="008E6105">
      <w:pPr>
        <w:pStyle w:val="Listbullet1"/>
      </w:pPr>
      <w:r>
        <w:t xml:space="preserve">Central </w:t>
      </w:r>
      <w:r w:rsidRPr="00DE1CFF">
        <w:t xml:space="preserve">human resources areas </w:t>
      </w:r>
      <w:r>
        <w:t>may also have knowledge of p</w:t>
      </w:r>
      <w:r w:rsidR="00332334" w:rsidRPr="00DE1CFF">
        <w:t>erformance</w:t>
      </w:r>
      <w:r w:rsidR="00332334">
        <w:t xml:space="preserve"> concerns</w:t>
      </w:r>
      <w:r w:rsidR="00332334" w:rsidRPr="00DE1CFF">
        <w:t xml:space="preserve"> </w:t>
      </w:r>
      <w:r>
        <w:t xml:space="preserve">through line manager reporting or analysis of employment data, such as unexplained absences or unplanned leave. These performance concerns could be indicators of </w:t>
      </w:r>
      <w:r w:rsidR="00332334" w:rsidRPr="00DE1CFF">
        <w:t>other personal issues that can lead to security concerns</w:t>
      </w:r>
      <w:r w:rsidR="00332334">
        <w:t>, for example</w:t>
      </w:r>
      <w:r w:rsidR="00332334" w:rsidRPr="00DE1CFF">
        <w:t xml:space="preserve"> alcohol or drug abuse</w:t>
      </w:r>
      <w:r w:rsidR="00332334">
        <w:t>, or</w:t>
      </w:r>
      <w:r w:rsidR="00332334" w:rsidRPr="00DE1CFF">
        <w:t xml:space="preserve"> financial difficulties. The </w:t>
      </w:r>
      <w:r w:rsidR="00332334">
        <w:t>Attorney-</w:t>
      </w:r>
      <w:r w:rsidR="00332334" w:rsidRPr="00DE1CFF">
        <w:t xml:space="preserve">General’s Department recommends developing procedures and providing guidance for human resources areas to support information sharing arrangements and assist with identifying </w:t>
      </w:r>
      <w:r w:rsidR="00332334">
        <w:t xml:space="preserve">and communicating </w:t>
      </w:r>
      <w:r w:rsidR="00332334" w:rsidRPr="00DE1CFF">
        <w:t>information.</w:t>
      </w:r>
    </w:p>
    <w:p w14:paraId="35F170EC" w14:textId="77777777" w:rsidR="00332334" w:rsidRDefault="00332334" w:rsidP="008E6105">
      <w:pPr>
        <w:pStyle w:val="Listbullet1"/>
      </w:pPr>
      <w:r w:rsidRPr="00DE1CFF">
        <w:t xml:space="preserve">The relationship between performance issues and security concerns is complex. </w:t>
      </w:r>
      <w:r w:rsidRPr="007C4E8B">
        <w:t>It is important that entities do not misuse the security clearance process to address performance issues</w:t>
      </w:r>
      <w:r w:rsidRPr="00DE1CFF">
        <w:t xml:space="preserve"> (</w:t>
      </w:r>
      <w:r>
        <w:t>eg</w:t>
      </w:r>
      <w:r w:rsidRPr="00DE1CFF">
        <w:t xml:space="preserve"> referring security concerns to the vetting agency in the hope that a security clearance may be withdrawn)</w:t>
      </w:r>
      <w:r>
        <w:t xml:space="preserve">. </w:t>
      </w:r>
      <w:r w:rsidR="005E7104">
        <w:t>P</w:t>
      </w:r>
      <w:r>
        <w:t xml:space="preserve">erformance management processes or investigations </w:t>
      </w:r>
      <w:r w:rsidR="005E7104">
        <w:t xml:space="preserve">do </w:t>
      </w:r>
      <w:r>
        <w:t xml:space="preserve">not preclude entities from providing the authorised vetting agency with information about security relevant performance issues. </w:t>
      </w:r>
    </w:p>
    <w:p w14:paraId="0A85DA9D" w14:textId="77777777" w:rsidR="00332334" w:rsidRPr="00DE1CFF" w:rsidRDefault="00332334" w:rsidP="00332334">
      <w:pPr>
        <w:pStyle w:val="Heading4"/>
      </w:pPr>
      <w:bookmarkStart w:id="15" w:name="_Ref521597606"/>
      <w:r w:rsidRPr="00DE1CFF">
        <w:t>Periodic employment suitability checks</w:t>
      </w:r>
      <w:bookmarkEnd w:id="15"/>
    </w:p>
    <w:p w14:paraId="4C207A72" w14:textId="77777777" w:rsidR="00332334" w:rsidRPr="00DE1CFF" w:rsidRDefault="00332334" w:rsidP="008E6105">
      <w:pPr>
        <w:pStyle w:val="Listbullet1"/>
      </w:pPr>
      <w:r w:rsidRPr="00DE1CFF">
        <w:t xml:space="preserve">Pre-employment </w:t>
      </w:r>
      <w:r>
        <w:t>screening provides the</w:t>
      </w:r>
      <w:r w:rsidRPr="00DE1CFF">
        <w:t xml:space="preserve"> foundation of good personnel security and reduces the risk of an </w:t>
      </w:r>
      <w:r w:rsidR="00004AFD">
        <w:t xml:space="preserve">   </w:t>
      </w:r>
      <w:r w:rsidRPr="00DE1CFF">
        <w:t>insider harming business</w:t>
      </w:r>
      <w:r>
        <w:t xml:space="preserve"> operations</w:t>
      </w:r>
      <w:r w:rsidRPr="00DE1CFF">
        <w:t xml:space="preserve">. </w:t>
      </w:r>
      <w:r w:rsidR="008E6105">
        <w:t>P</w:t>
      </w:r>
      <w:r w:rsidR="008E6105" w:rsidRPr="00DE1CFF">
        <w:t xml:space="preserve">re-employment screening </w:t>
      </w:r>
      <w:r w:rsidRPr="00DE1CFF">
        <w:t xml:space="preserve">checks can be repeated periodically over the course of a person’s employment to </w:t>
      </w:r>
      <w:r w:rsidR="008E6105">
        <w:t>inform an</w:t>
      </w:r>
      <w:r w:rsidRPr="00DE1CFF">
        <w:t xml:space="preserve"> assessment of ongoing suitability. The </w:t>
      </w:r>
      <w:r w:rsidR="0028081C">
        <w:br/>
      </w:r>
      <w:r>
        <w:t>Attorney-</w:t>
      </w:r>
      <w:r w:rsidRPr="00DE1CFF">
        <w:t>General’s Department recommends entities determine the frequency of these periodic employment suitability checks</w:t>
      </w:r>
      <w:r>
        <w:t xml:space="preserve"> </w:t>
      </w:r>
      <w:r w:rsidRPr="00DE1CFF">
        <w:t xml:space="preserve">based on the </w:t>
      </w:r>
      <w:r w:rsidR="005E7104">
        <w:t xml:space="preserve">entity’s </w:t>
      </w:r>
      <w:r w:rsidRPr="00DE1CFF">
        <w:t>risk profile</w:t>
      </w:r>
      <w:r>
        <w:t xml:space="preserve"> as well as</w:t>
      </w:r>
      <w:r w:rsidRPr="00DE1CFF">
        <w:t xml:space="preserve"> specific risks associated with the position, any associated enabling legislation</w:t>
      </w:r>
      <w:r>
        <w:t xml:space="preserve"> and</w:t>
      </w:r>
      <w:r w:rsidRPr="00DE1CFF">
        <w:t xml:space="preserve"> the entity’s operating environment. </w:t>
      </w:r>
      <w:r w:rsidR="00BB07EA" w:rsidRPr="00BB07EA">
        <w:rPr>
          <w:b/>
        </w:rPr>
        <w:fldChar w:fldCharType="begin"/>
      </w:r>
      <w:r w:rsidR="00BB07EA" w:rsidRPr="00BB07EA">
        <w:rPr>
          <w:b/>
        </w:rPr>
        <w:instrText xml:space="preserve"> REF _Ref518550112 \h </w:instrText>
      </w:r>
      <w:r w:rsidR="00BB07EA">
        <w:rPr>
          <w:b/>
        </w:rPr>
        <w:instrText xml:space="preserve"> \* MERGEFORMAT </w:instrText>
      </w:r>
      <w:r w:rsidR="00BB07EA" w:rsidRPr="00BB07EA">
        <w:rPr>
          <w:b/>
        </w:rPr>
      </w:r>
      <w:r w:rsidR="00BB07EA" w:rsidRPr="00BB07EA">
        <w:rPr>
          <w:b/>
        </w:rPr>
        <w:fldChar w:fldCharType="separate"/>
      </w:r>
      <w:r w:rsidR="00C471EE" w:rsidRPr="00C471EE">
        <w:rPr>
          <w:b/>
        </w:rPr>
        <w:t>Table 2</w:t>
      </w:r>
      <w:r w:rsidR="00BB07EA" w:rsidRPr="00BB07EA">
        <w:rPr>
          <w:b/>
        </w:rPr>
        <w:fldChar w:fldCharType="end"/>
      </w:r>
      <w:r w:rsidRPr="00DE1CFF">
        <w:t xml:space="preserve"> </w:t>
      </w:r>
      <w:r w:rsidR="002A3607" w:rsidRPr="00DE1CFF">
        <w:t>descri</w:t>
      </w:r>
      <w:r w:rsidR="002A3607">
        <w:t>bes</w:t>
      </w:r>
      <w:r w:rsidRPr="00DE1CFF">
        <w:t xml:space="preserve"> a range of </w:t>
      </w:r>
      <w:r w:rsidR="002A3607">
        <w:t xml:space="preserve">recommended </w:t>
      </w:r>
      <w:r w:rsidRPr="00DE1CFF">
        <w:t>periodic employment suitability checks.</w:t>
      </w:r>
    </w:p>
    <w:p w14:paraId="15065736" w14:textId="77777777" w:rsidR="00332334" w:rsidRPr="00135117" w:rsidRDefault="00135117" w:rsidP="00135117">
      <w:pPr>
        <w:pStyle w:val="Caption"/>
      </w:pPr>
      <w:bookmarkStart w:id="16" w:name="_Ref518550112"/>
      <w:bookmarkStart w:id="17" w:name="_Ref518550107"/>
      <w:r w:rsidRPr="00135117">
        <w:t xml:space="preserve">Table </w:t>
      </w:r>
      <w:r w:rsidR="009C7A73">
        <w:rPr>
          <w:noProof/>
        </w:rPr>
        <w:fldChar w:fldCharType="begin"/>
      </w:r>
      <w:r w:rsidR="009C7A73">
        <w:rPr>
          <w:noProof/>
        </w:rPr>
        <w:instrText xml:space="preserve"> SEQ Table \* ARABIC </w:instrText>
      </w:r>
      <w:r w:rsidR="009C7A73">
        <w:rPr>
          <w:noProof/>
        </w:rPr>
        <w:fldChar w:fldCharType="separate"/>
      </w:r>
      <w:r w:rsidR="00C471EE">
        <w:rPr>
          <w:noProof/>
        </w:rPr>
        <w:t>2</w:t>
      </w:r>
      <w:r w:rsidR="009C7A73">
        <w:rPr>
          <w:noProof/>
        </w:rPr>
        <w:fldChar w:fldCharType="end"/>
      </w:r>
      <w:bookmarkEnd w:id="16"/>
      <w:r w:rsidRPr="00135117">
        <w:t xml:space="preserve"> </w:t>
      </w:r>
      <w:r w:rsidR="00332334" w:rsidRPr="00135117">
        <w:t>Periodic employment suitability checks</w:t>
      </w:r>
      <w:bookmarkEnd w:id="17"/>
    </w:p>
    <w:tbl>
      <w:tblPr>
        <w:tblStyle w:val="MediumList1-Accent4"/>
        <w:tblW w:w="0" w:type="auto"/>
        <w:tblLook w:val="04A0" w:firstRow="1" w:lastRow="0" w:firstColumn="1" w:lastColumn="0" w:noHBand="0" w:noVBand="1"/>
        <w:tblCaption w:val="Periodic employment suitability checks descriptions and value to assessing ongoing suitability"/>
        <w:tblDescription w:val="This table sets out the periodic employment suitability checks descriptions and their value to assessing ongoing suitability.&#10;When undertaking periodic checks for updating personal particulars, personnel may be asked to periodically update their personal particulars. This could include:&#10;• updating residential address history&#10;• updating any qualifications&#10;• updating employment history for contractors.&#10;It may be useful to verify changes to personal particulars through independent sources, including the Document Verification Service if there are changes to Australian issued primary identification documents.&#10;When periodically confirming adherence to, or completion of, engagement conditions, where conditions have been placed on an initial or continuing engagement (e.g. gaining Australian citizenship), confirm that those conditions have been met within the timeframes specified.&#10;When undertaking periodic national police checks, if police checks are conducted less frequently than every 10 years, convictions under the Spent Convictions Scheme may not be included. The Attorney General’s Department recommends a police records check at least every 10 years. The frequency may be increased for high-risk positions and personnel.&#10;The Spent Convictions Scheme applies to spent convictions where a waiting period has passed and the individual in question has not re-offended. The conditions that apply to convictions for a Commonwealth, state, territory or foreign offence are:&#10;a. it has been 10 years from the date of the conviction (or 5 years for juvenile offenders)&#10;a. the individual was not sentenced to imprisonment for more than 30 months&#10;b. the individual has not re-offended during the 10 year (5 years for juvenile offenders) waiting period&#10;c. a statutory or regulatory exclusion does not apply.&#10;&#10;The scheme also protects convictions that have been set aside or pardoned under Part VIIC of the Crimes Act 1914. An individual whose conviction is protected does not have to disclose the conviction to any person, including a Commonwealth authority.&#10;Credit history check: Where an entity’s risk assessment deems that it requires a level of assurance of a person’s financial situation, periodic financial screening including a credit history check, may provide indicators of financial stressors.&#10;When undertaking periodic checks for conflict of interest declaration, APS employees have an obligation under section 13 of the Public Service Act 1999 to disclose and take reasonable steps to avoid actual or perceived conflicts of interest. The Attorney General’s Department recommends reconfirming with personnel that any changes in their circumstances have not resulted in any actual or perceived conflict of interest. For further advice, see the Australia Public Service Commission publication Conflict of interest.&#10;Confidentiality agreements: new confidentiality or non-disclosure agreements completed periodically help remind personnel of their ongoing confidentiality obligations.&#10;For other entity specific checks, personnel who are in positions subject to entity specific pre-employment checks may have these checks periodically repeated. Examples of entity specific checks include drug and alcohol testing, financial probity checks and psychological assessments. For information, see the Australia Public Service Commission publication Conditions of engagement."/>
      </w:tblPr>
      <w:tblGrid>
        <w:gridCol w:w="2349"/>
        <w:gridCol w:w="8117"/>
      </w:tblGrid>
      <w:tr w:rsidR="00332334" w:rsidRPr="00DE1CFF" w14:paraId="3D321548" w14:textId="77777777" w:rsidTr="002A360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376" w:type="dxa"/>
            <w:tcBorders>
              <w:top w:val="single" w:sz="2" w:space="0" w:color="5F497A" w:themeColor="accent4" w:themeShade="BF"/>
            </w:tcBorders>
          </w:tcPr>
          <w:p w14:paraId="2F4C6665" w14:textId="77777777" w:rsidR="00332334" w:rsidRPr="00135117" w:rsidRDefault="00332334" w:rsidP="009B10CC">
            <w:pPr>
              <w:rPr>
                <w:rStyle w:val="Strong"/>
                <w:b/>
              </w:rPr>
            </w:pPr>
            <w:r w:rsidRPr="00135117">
              <w:rPr>
                <w:rStyle w:val="Strong"/>
                <w:b/>
              </w:rPr>
              <w:t>Check</w:t>
            </w:r>
          </w:p>
        </w:tc>
        <w:tc>
          <w:tcPr>
            <w:tcW w:w="8306" w:type="dxa"/>
            <w:tcBorders>
              <w:top w:val="single" w:sz="2" w:space="0" w:color="5F497A" w:themeColor="accent4" w:themeShade="BF"/>
            </w:tcBorders>
          </w:tcPr>
          <w:p w14:paraId="2100F7E0" w14:textId="77777777" w:rsidR="00332334" w:rsidRPr="00A4003A" w:rsidRDefault="00332334" w:rsidP="009B10CC">
            <w:pPr>
              <w:cnfStyle w:val="100000000000" w:firstRow="1" w:lastRow="0" w:firstColumn="0" w:lastColumn="0" w:oddVBand="0" w:evenVBand="0" w:oddHBand="0" w:evenHBand="0" w:firstRowFirstColumn="0" w:firstRowLastColumn="0" w:lastRowFirstColumn="0" w:lastRowLastColumn="0"/>
              <w:rPr>
                <w:rStyle w:val="Strong"/>
              </w:rPr>
            </w:pPr>
            <w:r w:rsidRPr="00A4003A">
              <w:rPr>
                <w:rStyle w:val="Strong"/>
              </w:rPr>
              <w:t>Description</w:t>
            </w:r>
          </w:p>
        </w:tc>
      </w:tr>
      <w:tr w:rsidR="00332334" w:rsidRPr="00DE1CFF" w14:paraId="2AEF56DB" w14:textId="77777777" w:rsidTr="002A360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376" w:type="dxa"/>
          </w:tcPr>
          <w:p w14:paraId="45673AE1" w14:textId="77777777" w:rsidR="00332334" w:rsidRPr="00135117" w:rsidRDefault="00332334" w:rsidP="009B10CC">
            <w:pPr>
              <w:pStyle w:val="Tablebody"/>
            </w:pPr>
            <w:r w:rsidRPr="00135117">
              <w:t>Updating personal particulars</w:t>
            </w:r>
          </w:p>
        </w:tc>
        <w:tc>
          <w:tcPr>
            <w:tcW w:w="8306" w:type="dxa"/>
          </w:tcPr>
          <w:p w14:paraId="244AADC5" w14:textId="77777777" w:rsidR="00332334" w:rsidRPr="00A4003A" w:rsidRDefault="00332334" w:rsidP="009B10CC">
            <w:pPr>
              <w:pStyle w:val="Tablebody"/>
              <w:cnfStyle w:val="000000100000" w:firstRow="0" w:lastRow="0" w:firstColumn="0" w:lastColumn="0" w:oddVBand="0" w:evenVBand="0" w:oddHBand="1" w:evenHBand="0" w:firstRowFirstColumn="0" w:firstRowLastColumn="0" w:lastRowFirstColumn="0" w:lastRowLastColumn="0"/>
            </w:pPr>
            <w:r w:rsidRPr="00A4003A">
              <w:t>Personnel may be asked to periodically update their personal particulars. This could include:</w:t>
            </w:r>
          </w:p>
          <w:p w14:paraId="5FF924D9" w14:textId="77777777" w:rsidR="00332334" w:rsidRPr="00A4003A" w:rsidRDefault="00332334"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rsidRPr="00A4003A">
              <w:t>updating residential address history</w:t>
            </w:r>
          </w:p>
          <w:p w14:paraId="74078134" w14:textId="77777777" w:rsidR="00332334" w:rsidRPr="00A4003A"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A4003A">
              <w:t>updating any qualifications</w:t>
            </w:r>
          </w:p>
          <w:p w14:paraId="5EF4A911" w14:textId="77777777" w:rsidR="00332334" w:rsidRPr="00A4003A"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A4003A">
              <w:t>updating employment history for contractors.</w:t>
            </w:r>
          </w:p>
          <w:p w14:paraId="6B06D0B5" w14:textId="77777777" w:rsidR="00476449" w:rsidRDefault="00476449" w:rsidP="009B10CC">
            <w:pPr>
              <w:pStyle w:val="Tablebody"/>
              <w:cnfStyle w:val="000000100000" w:firstRow="0" w:lastRow="0" w:firstColumn="0" w:lastColumn="0" w:oddVBand="0" w:evenVBand="0" w:oddHBand="1" w:evenHBand="0" w:firstRowFirstColumn="0" w:firstRowLastColumn="0" w:lastRowFirstColumn="0" w:lastRowLastColumn="0"/>
            </w:pPr>
          </w:p>
          <w:p w14:paraId="7F81A04B" w14:textId="77777777" w:rsidR="00332334" w:rsidRPr="00DE1CFF" w:rsidRDefault="00332334" w:rsidP="002A3607">
            <w:pPr>
              <w:pStyle w:val="Tablebody"/>
              <w:cnfStyle w:val="000000100000" w:firstRow="0" w:lastRow="0" w:firstColumn="0" w:lastColumn="0" w:oddVBand="0" w:evenVBand="0" w:oddHBand="1" w:evenHBand="0" w:firstRowFirstColumn="0" w:firstRowLastColumn="0" w:lastRowFirstColumn="0" w:lastRowLastColumn="0"/>
            </w:pPr>
            <w:r w:rsidRPr="00A4003A">
              <w:t>It may be useful to verify changes to personal particulars through independent sources, including the Document Verification Service if there are changes to Australian</w:t>
            </w:r>
            <w:r w:rsidR="002A3607">
              <w:t>-</w:t>
            </w:r>
            <w:r w:rsidRPr="00A4003A">
              <w:t>issued primary identification documents.</w:t>
            </w:r>
          </w:p>
        </w:tc>
      </w:tr>
      <w:tr w:rsidR="00332334" w:rsidRPr="00DE1CFF" w14:paraId="63AFBEE4" w14:textId="77777777" w:rsidTr="002A3607">
        <w:trPr>
          <w:cantSplit/>
        </w:trPr>
        <w:tc>
          <w:tcPr>
            <w:cnfStyle w:val="001000000000" w:firstRow="0" w:lastRow="0" w:firstColumn="1" w:lastColumn="0" w:oddVBand="0" w:evenVBand="0" w:oddHBand="0" w:evenHBand="0" w:firstRowFirstColumn="0" w:firstRowLastColumn="0" w:lastRowFirstColumn="0" w:lastRowLastColumn="0"/>
            <w:tcW w:w="2376" w:type="dxa"/>
          </w:tcPr>
          <w:p w14:paraId="3AE3E1E8" w14:textId="77777777" w:rsidR="00332334" w:rsidRPr="00135117" w:rsidRDefault="00332334" w:rsidP="009B10CC">
            <w:pPr>
              <w:pStyle w:val="Tablebody"/>
            </w:pPr>
            <w:r w:rsidRPr="00135117">
              <w:t>Confirming adherence to, or completion of, engagement conditions</w:t>
            </w:r>
          </w:p>
        </w:tc>
        <w:tc>
          <w:tcPr>
            <w:tcW w:w="8306" w:type="dxa"/>
          </w:tcPr>
          <w:p w14:paraId="535E4CA9" w14:textId="77777777" w:rsidR="00332334" w:rsidRPr="00DE1CFF" w:rsidRDefault="00332334" w:rsidP="002A3607">
            <w:pPr>
              <w:pStyle w:val="Tablebody"/>
              <w:cnfStyle w:val="000000000000" w:firstRow="0" w:lastRow="0" w:firstColumn="0" w:lastColumn="0" w:oddVBand="0" w:evenVBand="0" w:oddHBand="0" w:evenHBand="0" w:firstRowFirstColumn="0" w:firstRowLastColumn="0" w:lastRowFirstColumn="0" w:lastRowLastColumn="0"/>
            </w:pPr>
            <w:r w:rsidRPr="00DE1CFF">
              <w:t xml:space="preserve">Where </w:t>
            </w:r>
            <w:r w:rsidRPr="00A4003A">
              <w:t>conditions</w:t>
            </w:r>
            <w:r w:rsidRPr="00DE1CFF">
              <w:t xml:space="preserve"> have been placed on an initial or continuing engagement </w:t>
            </w:r>
            <w:r>
              <w:t>(</w:t>
            </w:r>
            <w:r w:rsidRPr="00DE1CFF">
              <w:t>e</w:t>
            </w:r>
            <w:r>
              <w:t>g</w:t>
            </w:r>
            <w:r w:rsidRPr="00DE1CFF">
              <w:t xml:space="preserve"> gaining Australian citizenship</w:t>
            </w:r>
            <w:r>
              <w:t>)</w:t>
            </w:r>
            <w:r w:rsidRPr="00DE1CFF">
              <w:t xml:space="preserve">, confirm </w:t>
            </w:r>
            <w:r>
              <w:t>those</w:t>
            </w:r>
            <w:r w:rsidRPr="00DE1CFF">
              <w:t xml:space="preserve"> conditions have been met within </w:t>
            </w:r>
            <w:r w:rsidR="002A3607" w:rsidRPr="00DE1CFF">
              <w:t xml:space="preserve">specified </w:t>
            </w:r>
            <w:r w:rsidRPr="00DE1CFF">
              <w:t>timeframes.</w:t>
            </w:r>
          </w:p>
        </w:tc>
      </w:tr>
      <w:tr w:rsidR="00332334" w:rsidRPr="00DE1CFF" w14:paraId="0E288385" w14:textId="77777777" w:rsidTr="002A360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376" w:type="dxa"/>
          </w:tcPr>
          <w:p w14:paraId="683B2650" w14:textId="77777777" w:rsidR="00332334" w:rsidRPr="00135117" w:rsidRDefault="00332334" w:rsidP="009B10CC">
            <w:pPr>
              <w:pStyle w:val="Tablebody"/>
            </w:pPr>
            <w:r w:rsidRPr="00135117">
              <w:lastRenderedPageBreak/>
              <w:t>National police check</w:t>
            </w:r>
          </w:p>
        </w:tc>
        <w:tc>
          <w:tcPr>
            <w:tcW w:w="8306" w:type="dxa"/>
          </w:tcPr>
          <w:p w14:paraId="4039C412" w14:textId="77777777" w:rsidR="00332334" w:rsidRPr="007B080F" w:rsidRDefault="00332334" w:rsidP="00135117">
            <w:pPr>
              <w:pStyle w:val="Tablebody"/>
              <w:cnfStyle w:val="000000100000" w:firstRow="0" w:lastRow="0" w:firstColumn="0" w:lastColumn="0" w:oddVBand="0" w:evenVBand="0" w:oddHBand="1" w:evenHBand="0" w:firstRowFirstColumn="0" w:firstRowLastColumn="0" w:lastRowFirstColumn="0" w:lastRowLastColumn="0"/>
              <w:rPr>
                <w:color w:val="auto"/>
              </w:rPr>
            </w:pPr>
            <w:r w:rsidRPr="00DE1CFF">
              <w:t xml:space="preserve">If police checks are conducted less frequently than every </w:t>
            </w:r>
            <w:r>
              <w:t>10</w:t>
            </w:r>
            <w:r w:rsidRPr="00DE1CFF">
              <w:t xml:space="preserve"> years, convictions under the Spent Convictions Scheme may not be </w:t>
            </w:r>
            <w:r w:rsidRPr="00A4003A">
              <w:t>included</w:t>
            </w:r>
            <w:r w:rsidRPr="00DE1CFF">
              <w:t>.</w:t>
            </w:r>
            <w:r>
              <w:t xml:space="preserve"> T</w:t>
            </w:r>
            <w:r w:rsidR="0028081C">
              <w:t>he Attorney-</w:t>
            </w:r>
            <w:r w:rsidRPr="00DE1CFF">
              <w:t xml:space="preserve">General’s Department </w:t>
            </w:r>
            <w:r w:rsidRPr="007B080F">
              <w:rPr>
                <w:color w:val="auto"/>
              </w:rPr>
              <w:t>recommends a police records check at least every 10 years</w:t>
            </w:r>
            <w:r w:rsidR="002A3607">
              <w:rPr>
                <w:color w:val="auto"/>
              </w:rPr>
              <w:t>;</w:t>
            </w:r>
            <w:r w:rsidRPr="007B080F">
              <w:rPr>
                <w:color w:val="auto"/>
              </w:rPr>
              <w:t xml:space="preserve"> </w:t>
            </w:r>
            <w:r w:rsidR="002A3607">
              <w:rPr>
                <w:color w:val="auto"/>
              </w:rPr>
              <w:t>t</w:t>
            </w:r>
            <w:r w:rsidRPr="007B080F">
              <w:rPr>
                <w:color w:val="auto"/>
              </w:rPr>
              <w:t xml:space="preserve">he frequency may be increased for high-risk positions </w:t>
            </w:r>
            <w:r w:rsidR="002A3607">
              <w:rPr>
                <w:color w:val="auto"/>
              </w:rPr>
              <w:t>or</w:t>
            </w:r>
            <w:r w:rsidR="002A3607" w:rsidRPr="007B080F">
              <w:rPr>
                <w:color w:val="auto"/>
              </w:rPr>
              <w:t xml:space="preserve"> </w:t>
            </w:r>
            <w:r w:rsidRPr="007B080F">
              <w:rPr>
                <w:color w:val="auto"/>
              </w:rPr>
              <w:t>personnel.</w:t>
            </w:r>
          </w:p>
          <w:p w14:paraId="0323CDCB" w14:textId="77777777" w:rsidR="00476449" w:rsidRDefault="00476449" w:rsidP="007B080F">
            <w:pPr>
              <w:pStyle w:val="Figuretext"/>
              <w:jc w:val="left"/>
              <w:cnfStyle w:val="000000100000" w:firstRow="0" w:lastRow="0" w:firstColumn="0" w:lastColumn="0" w:oddVBand="0" w:evenVBand="0" w:oddHBand="1" w:evenHBand="0" w:firstRowFirstColumn="0" w:firstRowLastColumn="0" w:lastRowFirstColumn="0" w:lastRowLastColumn="0"/>
              <w:rPr>
                <w:color w:val="auto"/>
              </w:rPr>
            </w:pPr>
          </w:p>
          <w:p w14:paraId="0F9AA3C4" w14:textId="77777777" w:rsidR="007B080F" w:rsidRPr="007B080F" w:rsidRDefault="007B080F" w:rsidP="007B080F">
            <w:pPr>
              <w:pStyle w:val="Figuretext"/>
              <w:jc w:val="left"/>
              <w:cnfStyle w:val="000000100000" w:firstRow="0" w:lastRow="0" w:firstColumn="0" w:lastColumn="0" w:oddVBand="0" w:evenVBand="0" w:oddHBand="1" w:evenHBand="0" w:firstRowFirstColumn="0" w:firstRowLastColumn="0" w:lastRowFirstColumn="0" w:lastRowLastColumn="0"/>
              <w:rPr>
                <w:color w:val="auto"/>
              </w:rPr>
            </w:pPr>
            <w:r w:rsidRPr="007B080F">
              <w:rPr>
                <w:color w:val="auto"/>
              </w:rPr>
              <w:t xml:space="preserve">The </w:t>
            </w:r>
            <w:r w:rsidR="002A3607" w:rsidRPr="002A3607">
              <w:rPr>
                <w:color w:val="auto"/>
              </w:rPr>
              <w:t>Spent Convictions Scheme</w:t>
            </w:r>
            <w:r w:rsidRPr="007B080F">
              <w:rPr>
                <w:color w:val="auto"/>
              </w:rPr>
              <w:t xml:space="preserve"> applies to spent convictions where a waiting period has passed and the individual in question has not re-offended. The conditions that apply to convictions for a Commonwealth, state</w:t>
            </w:r>
            <w:r w:rsidR="00BD6C07">
              <w:rPr>
                <w:color w:val="auto"/>
              </w:rPr>
              <w:t>,</w:t>
            </w:r>
            <w:r w:rsidRPr="007B080F">
              <w:rPr>
                <w:color w:val="auto"/>
              </w:rPr>
              <w:t xml:space="preserve"> territory </w:t>
            </w:r>
            <w:r w:rsidR="00BD6C07">
              <w:rPr>
                <w:color w:val="auto"/>
              </w:rPr>
              <w:t xml:space="preserve">or </w:t>
            </w:r>
            <w:r w:rsidRPr="007B080F">
              <w:rPr>
                <w:color w:val="auto"/>
              </w:rPr>
              <w:t>foreign offence are:</w:t>
            </w:r>
          </w:p>
          <w:p w14:paraId="3A894077" w14:textId="77777777" w:rsidR="007B080F" w:rsidRPr="007B080F" w:rsidRDefault="007B080F" w:rsidP="00BE5D54">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rPr>
                <w:color w:val="auto"/>
              </w:rPr>
            </w:pPr>
            <w:r w:rsidRPr="007B080F">
              <w:rPr>
                <w:color w:val="auto"/>
              </w:rPr>
              <w:t>it has been 10 years from the date of the conviction (or 5 years for juvenile offenders)</w:t>
            </w:r>
          </w:p>
          <w:p w14:paraId="3E7AF0CB" w14:textId="77777777" w:rsidR="007B080F" w:rsidRPr="007B080F" w:rsidRDefault="007B080F"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rPr>
                <w:color w:val="auto"/>
              </w:rPr>
            </w:pPr>
            <w:r w:rsidRPr="007B080F">
              <w:rPr>
                <w:color w:val="auto"/>
              </w:rPr>
              <w:t>the individual was not sentenced to imprisonment for more than 30 months</w:t>
            </w:r>
          </w:p>
          <w:p w14:paraId="0D74743D" w14:textId="77777777" w:rsidR="007B080F" w:rsidRPr="007B080F" w:rsidRDefault="007B080F"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rPr>
                <w:color w:val="auto"/>
              </w:rPr>
            </w:pPr>
            <w:r w:rsidRPr="007B080F">
              <w:rPr>
                <w:color w:val="auto"/>
              </w:rPr>
              <w:t>the individual has not re-offended during the 10 year (5 years for juvenile offenders) waiting period</w:t>
            </w:r>
          </w:p>
          <w:p w14:paraId="479C0F7E" w14:textId="77777777" w:rsidR="007B080F" w:rsidRPr="007B080F" w:rsidRDefault="007B080F"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rPr>
                <w:color w:val="auto"/>
              </w:rPr>
            </w:pPr>
            <w:r w:rsidRPr="007B080F">
              <w:rPr>
                <w:color w:val="auto"/>
              </w:rPr>
              <w:t>a statutory or regulatory exclusion does not apply.</w:t>
            </w:r>
          </w:p>
          <w:p w14:paraId="490B2B9D" w14:textId="77777777" w:rsidR="00476449" w:rsidRDefault="00476449" w:rsidP="007B080F">
            <w:pPr>
              <w:pStyle w:val="Tablebody"/>
              <w:cnfStyle w:val="000000100000" w:firstRow="0" w:lastRow="0" w:firstColumn="0" w:lastColumn="0" w:oddVBand="0" w:evenVBand="0" w:oddHBand="1" w:evenHBand="0" w:firstRowFirstColumn="0" w:firstRowLastColumn="0" w:lastRowFirstColumn="0" w:lastRowLastColumn="0"/>
              <w:rPr>
                <w:color w:val="auto"/>
              </w:rPr>
            </w:pPr>
          </w:p>
          <w:p w14:paraId="4C9513E1" w14:textId="77777777" w:rsidR="007B080F" w:rsidRPr="00DE1CFF" w:rsidRDefault="007B080F" w:rsidP="00BD6C07">
            <w:pPr>
              <w:pStyle w:val="Tablebody"/>
              <w:cnfStyle w:val="000000100000" w:firstRow="0" w:lastRow="0" w:firstColumn="0" w:lastColumn="0" w:oddVBand="0" w:evenVBand="0" w:oddHBand="1" w:evenHBand="0" w:firstRowFirstColumn="0" w:firstRowLastColumn="0" w:lastRowFirstColumn="0" w:lastRowLastColumn="0"/>
            </w:pPr>
            <w:r w:rsidRPr="007B080F">
              <w:rPr>
                <w:color w:val="auto"/>
              </w:rPr>
              <w:t xml:space="preserve">The scheme also </w:t>
            </w:r>
            <w:r w:rsidR="00BD6C07">
              <w:rPr>
                <w:color w:val="auto"/>
              </w:rPr>
              <w:t xml:space="preserve">protects </w:t>
            </w:r>
            <w:r w:rsidRPr="007B080F">
              <w:rPr>
                <w:color w:val="auto"/>
              </w:rPr>
              <w:t>convictions that have been set aside or pardoned under Part VIIC of the </w:t>
            </w:r>
            <w:r w:rsidRPr="007B080F">
              <w:rPr>
                <w:i/>
                <w:iCs/>
                <w:color w:val="auto"/>
              </w:rPr>
              <w:t>Crimes Act 1914</w:t>
            </w:r>
            <w:r w:rsidRPr="007B080F">
              <w:rPr>
                <w:color w:val="auto"/>
              </w:rPr>
              <w:t xml:space="preserve">. An individual </w:t>
            </w:r>
            <w:r w:rsidRPr="007B080F">
              <w:t>whose conviction is protected</w:t>
            </w:r>
            <w:r w:rsidRPr="006C5169">
              <w:t xml:space="preserve"> does not have to disclose the conviction to any person, including a Commonwealth authority.</w:t>
            </w:r>
          </w:p>
        </w:tc>
      </w:tr>
      <w:tr w:rsidR="00332334" w:rsidRPr="00DE1CFF" w14:paraId="6EACF418" w14:textId="77777777" w:rsidTr="002A3607">
        <w:trPr>
          <w:cantSplit/>
        </w:trPr>
        <w:tc>
          <w:tcPr>
            <w:cnfStyle w:val="001000000000" w:firstRow="0" w:lastRow="0" w:firstColumn="1" w:lastColumn="0" w:oddVBand="0" w:evenVBand="0" w:oddHBand="0" w:evenHBand="0" w:firstRowFirstColumn="0" w:firstRowLastColumn="0" w:lastRowFirstColumn="0" w:lastRowLastColumn="0"/>
            <w:tcW w:w="2376" w:type="dxa"/>
          </w:tcPr>
          <w:p w14:paraId="434A448E" w14:textId="77777777" w:rsidR="00332334" w:rsidRPr="00135117" w:rsidRDefault="00332334" w:rsidP="009B10CC">
            <w:pPr>
              <w:pStyle w:val="Tablebody"/>
            </w:pPr>
            <w:r w:rsidRPr="00135117">
              <w:t>Credit history check</w:t>
            </w:r>
          </w:p>
        </w:tc>
        <w:tc>
          <w:tcPr>
            <w:tcW w:w="8306" w:type="dxa"/>
          </w:tcPr>
          <w:p w14:paraId="1334E11E" w14:textId="77777777" w:rsidR="00332334" w:rsidRPr="00DE1CFF" w:rsidRDefault="00332334" w:rsidP="00BD6C07">
            <w:pPr>
              <w:pStyle w:val="Tablebody"/>
              <w:cnfStyle w:val="000000000000" w:firstRow="0" w:lastRow="0" w:firstColumn="0" w:lastColumn="0" w:oddVBand="0" w:evenVBand="0" w:oddHBand="0" w:evenHBand="0" w:firstRowFirstColumn="0" w:firstRowLastColumn="0" w:lastRowFirstColumn="0" w:lastRowLastColumn="0"/>
            </w:pPr>
            <w:r w:rsidRPr="00DE1CFF">
              <w:t xml:space="preserve">Where an entity’s risk assessment deems that </w:t>
            </w:r>
            <w:r>
              <w:t xml:space="preserve">it requires assurance of a person’s financial situation, </w:t>
            </w:r>
            <w:r w:rsidRPr="00DE1CFF">
              <w:t xml:space="preserve">periodic financial screening </w:t>
            </w:r>
            <w:r w:rsidR="00BD6C07">
              <w:t>(</w:t>
            </w:r>
            <w:r w:rsidRPr="00DE1CFF">
              <w:t>including a credit history check</w:t>
            </w:r>
            <w:r w:rsidR="00BD6C07">
              <w:t>)</w:t>
            </w:r>
            <w:r w:rsidRPr="00DE1CFF">
              <w:t xml:space="preserve"> may provide indicators of </w:t>
            </w:r>
            <w:r w:rsidRPr="006D23CF">
              <w:t>financial stressors</w:t>
            </w:r>
            <w:r w:rsidRPr="006D23CF">
              <w:rPr>
                <w:i/>
              </w:rPr>
              <w:t>.</w:t>
            </w:r>
          </w:p>
        </w:tc>
      </w:tr>
      <w:tr w:rsidR="00332334" w:rsidRPr="00DE1CFF" w14:paraId="367B8532" w14:textId="77777777" w:rsidTr="002A360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376" w:type="dxa"/>
          </w:tcPr>
          <w:p w14:paraId="7C1D1F65" w14:textId="77777777" w:rsidR="00332334" w:rsidRPr="00135117" w:rsidRDefault="00332334" w:rsidP="009B10CC">
            <w:pPr>
              <w:pStyle w:val="Tablebody"/>
            </w:pPr>
            <w:r w:rsidRPr="00135117">
              <w:t>Conflict of interest declaration</w:t>
            </w:r>
          </w:p>
        </w:tc>
        <w:tc>
          <w:tcPr>
            <w:tcW w:w="8306" w:type="dxa"/>
          </w:tcPr>
          <w:p w14:paraId="044A6E71" w14:textId="77777777" w:rsidR="00332334" w:rsidRPr="00DE1CFF" w:rsidRDefault="00332334" w:rsidP="009B10CC">
            <w:pPr>
              <w:pStyle w:val="Tablebody"/>
              <w:cnfStyle w:val="000000100000" w:firstRow="0" w:lastRow="0" w:firstColumn="0" w:lastColumn="0" w:oddVBand="0" w:evenVBand="0" w:oddHBand="1" w:evenHBand="0" w:firstRowFirstColumn="0" w:firstRowLastColumn="0" w:lastRowFirstColumn="0" w:lastRowLastColumn="0"/>
              <w:rPr>
                <w:rFonts w:ascii="Arial Narrow" w:hAnsi="Arial Narrow"/>
                <w:sz w:val="18"/>
                <w:szCs w:val="10"/>
              </w:rPr>
            </w:pPr>
            <w:r w:rsidRPr="00DE1CFF">
              <w:t xml:space="preserve">APS employees have an </w:t>
            </w:r>
            <w:r w:rsidRPr="00A4003A">
              <w:t>obligation</w:t>
            </w:r>
            <w:r w:rsidRPr="00DE1CFF">
              <w:t xml:space="preserve"> under section 13 of the </w:t>
            </w:r>
            <w:r w:rsidRPr="00DE1CFF">
              <w:rPr>
                <w:i/>
              </w:rPr>
              <w:t>Public Service Act 1999</w:t>
            </w:r>
            <w:r w:rsidRPr="00DE1CFF">
              <w:t xml:space="preserve"> to disclose and take reasonable steps to avoid </w:t>
            </w:r>
            <w:r>
              <w:t xml:space="preserve">actual or perceived </w:t>
            </w:r>
            <w:r w:rsidRPr="00DE1CFF">
              <w:t>conflict</w:t>
            </w:r>
            <w:r>
              <w:t>s</w:t>
            </w:r>
            <w:r w:rsidRPr="00DE1CFF">
              <w:t xml:space="preserve"> of interest. </w:t>
            </w:r>
            <w:r>
              <w:rPr>
                <w:rFonts w:cstheme="minorHAnsi"/>
              </w:rPr>
              <w:t>T</w:t>
            </w:r>
            <w:r w:rsidR="0028081C">
              <w:rPr>
                <w:rFonts w:cstheme="minorHAnsi"/>
              </w:rPr>
              <w:t xml:space="preserve">he </w:t>
            </w:r>
            <w:r w:rsidR="0028081C">
              <w:rPr>
                <w:rFonts w:cstheme="minorHAnsi"/>
              </w:rPr>
              <w:br/>
              <w:t>Attorney-</w:t>
            </w:r>
            <w:r w:rsidRPr="00DE1CFF">
              <w:rPr>
                <w:rFonts w:cstheme="minorHAnsi"/>
              </w:rPr>
              <w:t xml:space="preserve">General’s Department recommends </w:t>
            </w:r>
            <w:r w:rsidRPr="00A4003A">
              <w:rPr>
                <w:rFonts w:cstheme="minorHAnsi"/>
              </w:rPr>
              <w:t xml:space="preserve">reconfirming with personnel that any changes in their circumstances have not resulted in any actual or perceived conflict of interest. For further advice, see the Australia Public Service Commission publication </w:t>
            </w:r>
            <w:hyperlink r:id="rId17" w:history="1">
              <w:r w:rsidRPr="00A4003A">
                <w:rPr>
                  <w:rStyle w:val="Hyperlink"/>
                </w:rPr>
                <w:t>Conflict of interest</w:t>
              </w:r>
            </w:hyperlink>
            <w:r w:rsidRPr="00A4003A">
              <w:rPr>
                <w:rFonts w:cstheme="minorHAnsi"/>
              </w:rPr>
              <w:t>.</w:t>
            </w:r>
          </w:p>
        </w:tc>
      </w:tr>
      <w:tr w:rsidR="00332334" w:rsidRPr="00DE1CFF" w14:paraId="2E1CD9ED" w14:textId="77777777" w:rsidTr="002A3607">
        <w:trPr>
          <w:cantSplit/>
        </w:trPr>
        <w:tc>
          <w:tcPr>
            <w:cnfStyle w:val="001000000000" w:firstRow="0" w:lastRow="0" w:firstColumn="1" w:lastColumn="0" w:oddVBand="0" w:evenVBand="0" w:oddHBand="0" w:evenHBand="0" w:firstRowFirstColumn="0" w:firstRowLastColumn="0" w:lastRowFirstColumn="0" w:lastRowLastColumn="0"/>
            <w:tcW w:w="2376" w:type="dxa"/>
          </w:tcPr>
          <w:p w14:paraId="3BB1A615" w14:textId="77777777" w:rsidR="00332334" w:rsidRPr="00135117" w:rsidRDefault="00332334" w:rsidP="009B10CC">
            <w:pPr>
              <w:pStyle w:val="Tablebody"/>
            </w:pPr>
            <w:r w:rsidRPr="00135117">
              <w:t>Confidentiality agreement</w:t>
            </w:r>
          </w:p>
        </w:tc>
        <w:tc>
          <w:tcPr>
            <w:tcW w:w="8306" w:type="dxa"/>
          </w:tcPr>
          <w:p w14:paraId="293D4215" w14:textId="77777777" w:rsidR="00332334" w:rsidRPr="00DE1CFF" w:rsidRDefault="002A3607" w:rsidP="002A3607">
            <w:pPr>
              <w:pStyle w:val="Tablebody"/>
              <w:cnfStyle w:val="000000000000" w:firstRow="0" w:lastRow="0" w:firstColumn="0" w:lastColumn="0" w:oddVBand="0" w:evenVBand="0" w:oddHBand="0" w:evenHBand="0" w:firstRowFirstColumn="0" w:firstRowLastColumn="0" w:lastRowFirstColumn="0" w:lastRowLastColumn="0"/>
            </w:pPr>
            <w:r>
              <w:t>Periodic completion of</w:t>
            </w:r>
            <w:r w:rsidR="00332334" w:rsidRPr="00DE1CFF">
              <w:t xml:space="preserve"> confidentiality or non-disclosure agreements</w:t>
            </w:r>
            <w:r w:rsidR="00332334">
              <w:t xml:space="preserve"> help</w:t>
            </w:r>
            <w:r w:rsidR="008C72A5">
              <w:t>s</w:t>
            </w:r>
            <w:r w:rsidR="00332334" w:rsidRPr="00DE1CFF">
              <w:t xml:space="preserve"> remind personnel of their ongoing confidentiality obligations.</w:t>
            </w:r>
          </w:p>
        </w:tc>
      </w:tr>
      <w:tr w:rsidR="00332334" w:rsidRPr="00DE1CFF" w14:paraId="310BF595" w14:textId="77777777" w:rsidTr="002A3607">
        <w:trPr>
          <w:cnfStyle w:val="000000100000" w:firstRow="0" w:lastRow="0" w:firstColumn="0" w:lastColumn="0" w:oddVBand="0" w:evenVBand="0" w:oddHBand="1" w:evenHBand="0" w:firstRowFirstColumn="0" w:firstRowLastColumn="0" w:lastRowFirstColumn="0" w:lastRowLastColumn="0"/>
          <w:cantSplit/>
          <w:trHeight w:val="861"/>
        </w:trPr>
        <w:tc>
          <w:tcPr>
            <w:cnfStyle w:val="001000000000" w:firstRow="0" w:lastRow="0" w:firstColumn="1" w:lastColumn="0" w:oddVBand="0" w:evenVBand="0" w:oddHBand="0" w:evenHBand="0" w:firstRowFirstColumn="0" w:firstRowLastColumn="0" w:lastRowFirstColumn="0" w:lastRowLastColumn="0"/>
            <w:tcW w:w="2376" w:type="dxa"/>
          </w:tcPr>
          <w:p w14:paraId="23E118B7" w14:textId="77777777" w:rsidR="00332334" w:rsidRPr="00135117" w:rsidRDefault="00C9759A" w:rsidP="009B10CC">
            <w:pPr>
              <w:pStyle w:val="Tablebody"/>
            </w:pPr>
            <w:r>
              <w:t>Other entity-</w:t>
            </w:r>
            <w:r w:rsidR="00332334" w:rsidRPr="00135117">
              <w:t>specific checks</w:t>
            </w:r>
          </w:p>
        </w:tc>
        <w:tc>
          <w:tcPr>
            <w:tcW w:w="8306" w:type="dxa"/>
          </w:tcPr>
          <w:p w14:paraId="0D7DE020" w14:textId="77777777" w:rsidR="00332334" w:rsidRPr="00DE1CFF" w:rsidRDefault="00332334" w:rsidP="009B10CC">
            <w:pPr>
              <w:pStyle w:val="Tablebody"/>
              <w:cnfStyle w:val="000000100000" w:firstRow="0" w:lastRow="0" w:firstColumn="0" w:lastColumn="0" w:oddVBand="0" w:evenVBand="0" w:oddHBand="1" w:evenHBand="0" w:firstRowFirstColumn="0" w:firstRowLastColumn="0" w:lastRowFirstColumn="0" w:lastRowLastColumn="0"/>
            </w:pPr>
            <w:r>
              <w:t>P</w:t>
            </w:r>
            <w:r w:rsidRPr="00DE1CFF">
              <w:t>ersonnel who are</w:t>
            </w:r>
            <w:r w:rsidR="00C9759A">
              <w:t xml:space="preserve"> in positions subject to entity-</w:t>
            </w:r>
            <w:r w:rsidRPr="00DE1CFF">
              <w:t>specific pre-employment checks</w:t>
            </w:r>
            <w:r>
              <w:t xml:space="preserve"> may have these checks p</w:t>
            </w:r>
            <w:r w:rsidRPr="00DE1CFF">
              <w:t xml:space="preserve">eriodically </w:t>
            </w:r>
            <w:r>
              <w:t>repeated</w:t>
            </w:r>
            <w:r w:rsidRPr="00DE1CFF">
              <w:t xml:space="preserve">. </w:t>
            </w:r>
            <w:r>
              <w:t>E</w:t>
            </w:r>
            <w:r w:rsidRPr="00DE1CFF">
              <w:t>xamples of entity</w:t>
            </w:r>
            <w:r w:rsidR="00C9759A">
              <w:t>-</w:t>
            </w:r>
            <w:r w:rsidRPr="00DE1CFF">
              <w:t xml:space="preserve">specific checks </w:t>
            </w:r>
            <w:r w:rsidRPr="00A4003A">
              <w:t>include</w:t>
            </w:r>
            <w:r w:rsidRPr="00DE1CFF">
              <w:t xml:space="preserve"> drug and alcohol testing</w:t>
            </w:r>
            <w:r>
              <w:t>,</w:t>
            </w:r>
            <w:r w:rsidRPr="00DE1CFF">
              <w:t xml:space="preserve"> financial probity checks and psychological assessmen</w:t>
            </w:r>
            <w:r>
              <w:t>ts</w:t>
            </w:r>
            <w:r w:rsidRPr="00DE1CFF">
              <w:t xml:space="preserve">. For </w:t>
            </w:r>
            <w:r>
              <w:t>information</w:t>
            </w:r>
            <w:r w:rsidRPr="00DE1CFF">
              <w:t>, see the A</w:t>
            </w:r>
            <w:r>
              <w:t>ustralia Public Service Commission</w:t>
            </w:r>
            <w:r w:rsidRPr="00DE1CFF">
              <w:t xml:space="preserve"> publication </w:t>
            </w:r>
            <w:hyperlink r:id="rId18" w:history="1">
              <w:r w:rsidRPr="00A4003A">
                <w:rPr>
                  <w:rStyle w:val="Hyperlink"/>
                </w:rPr>
                <w:t>Conditions of engagement</w:t>
              </w:r>
            </w:hyperlink>
            <w:r w:rsidRPr="00615E47">
              <w:t>.</w:t>
            </w:r>
          </w:p>
        </w:tc>
      </w:tr>
    </w:tbl>
    <w:p w14:paraId="32D91352" w14:textId="77777777" w:rsidR="00332334" w:rsidRPr="00DE1CFF" w:rsidDel="00A7651F" w:rsidRDefault="00332334" w:rsidP="00332334">
      <w:pPr>
        <w:pStyle w:val="Heading4"/>
      </w:pPr>
      <w:bookmarkStart w:id="18" w:name="_Ref521597842"/>
      <w:bookmarkStart w:id="19" w:name="_Ref521676604"/>
      <w:r w:rsidRPr="00DE1CFF">
        <w:t xml:space="preserve">Annual security </w:t>
      </w:r>
      <w:r w:rsidR="00F145AF">
        <w:t>check</w:t>
      </w:r>
      <w:bookmarkEnd w:id="18"/>
      <w:bookmarkEnd w:id="19"/>
    </w:p>
    <w:p w14:paraId="4CC7017D" w14:textId="77777777" w:rsidR="00332334" w:rsidRPr="00DE1CFF" w:rsidRDefault="00DA21A6" w:rsidP="008E6105">
      <w:pPr>
        <w:pStyle w:val="Listbullet1"/>
      </w:pPr>
      <w:hyperlink w:anchor="_Supporting_requirements" w:history="1">
        <w:r w:rsidR="00697BEA" w:rsidRPr="00BD151A">
          <w:rPr>
            <w:rStyle w:val="Hyperlink"/>
            <w:b/>
            <w:color w:val="auto"/>
            <w:u w:val="none"/>
          </w:rPr>
          <w:t>Requirement 1aii</w:t>
        </w:r>
      </w:hyperlink>
      <w:r w:rsidR="00DE7C44" w:rsidRPr="00DE7C44">
        <w:rPr>
          <w:b/>
        </w:rPr>
        <w:t xml:space="preserve"> </w:t>
      </w:r>
      <w:r w:rsidR="00332334" w:rsidRPr="00DE7C44">
        <w:t>mandates</w:t>
      </w:r>
      <w:r w:rsidR="00332334" w:rsidRPr="00DE1CFF">
        <w:t xml:space="preserve"> that entities conduct </w:t>
      </w:r>
      <w:r w:rsidR="006F4E8D">
        <w:t xml:space="preserve">an </w:t>
      </w:r>
      <w:r w:rsidR="00332334" w:rsidRPr="00DE1CFF">
        <w:t>a</w:t>
      </w:r>
      <w:r w:rsidR="002A3607">
        <w:t>nnual</w:t>
      </w:r>
      <w:r w:rsidR="00332334" w:rsidRPr="00DE1CFF">
        <w:t xml:space="preserve"> security </w:t>
      </w:r>
      <w:r w:rsidR="00F145AF">
        <w:t>check</w:t>
      </w:r>
      <w:r w:rsidR="00F145AF" w:rsidRPr="00DE1CFF">
        <w:t xml:space="preserve"> </w:t>
      </w:r>
      <w:r w:rsidR="00332334" w:rsidRPr="00DE1CFF">
        <w:t>with all security clear</w:t>
      </w:r>
      <w:r w:rsidR="002A3607">
        <w:t>ed personnel</w:t>
      </w:r>
      <w:r w:rsidR="00332334" w:rsidRPr="00DE1CFF">
        <w:t xml:space="preserve">. </w:t>
      </w:r>
      <w:r w:rsidR="0048492C">
        <w:t>A</w:t>
      </w:r>
      <w:r w:rsidR="006F4E8D">
        <w:t>n a</w:t>
      </w:r>
      <w:r w:rsidR="0048492C">
        <w:t xml:space="preserve">nnual security </w:t>
      </w:r>
      <w:r w:rsidR="00F145AF">
        <w:t>check</w:t>
      </w:r>
      <w:r w:rsidR="00F145AF" w:rsidRPr="00DE1CFF">
        <w:t xml:space="preserve"> </w:t>
      </w:r>
      <w:r w:rsidR="00332334" w:rsidRPr="00DE1CFF">
        <w:t>address</w:t>
      </w:r>
      <w:r w:rsidR="006F4E8D">
        <w:t>es</w:t>
      </w:r>
      <w:r w:rsidR="00332334" w:rsidRPr="00DE1CFF">
        <w:t>:</w:t>
      </w:r>
    </w:p>
    <w:p w14:paraId="0990E3F1" w14:textId="37031C1C" w:rsidR="00BD6C07" w:rsidRPr="00DE1CFF" w:rsidRDefault="00332334" w:rsidP="008E6105">
      <w:pPr>
        <w:pStyle w:val="ListBullet2"/>
        <w:numPr>
          <w:ilvl w:val="0"/>
          <w:numId w:val="33"/>
        </w:numPr>
      </w:pPr>
      <w:r w:rsidRPr="00DE1CFF">
        <w:t>the person’s compliance with general security clearance obligations</w:t>
      </w:r>
      <w:r w:rsidR="00BD6C07">
        <w:t>,</w:t>
      </w:r>
      <w:r w:rsidRPr="00DE1CFF">
        <w:t xml:space="preserve"> as well as any </w:t>
      </w:r>
      <w:r w:rsidR="006037D8">
        <w:t>conditions</w:t>
      </w:r>
      <w:r w:rsidRPr="00DE1CFF">
        <w:t xml:space="preserve"> associated with a conditional </w:t>
      </w:r>
      <w:r w:rsidR="006037D8">
        <w:t xml:space="preserve">security </w:t>
      </w:r>
      <w:r w:rsidRPr="00DE1CFF">
        <w:t>clearance</w:t>
      </w:r>
      <w:r w:rsidR="003A647E">
        <w:t xml:space="preserve">. </w:t>
      </w:r>
      <w:r w:rsidR="0048492C">
        <w:t>G</w:t>
      </w:r>
      <w:r w:rsidR="00BD6C07" w:rsidRPr="00DE1CFF">
        <w:t>eneral security clearance obligations</w:t>
      </w:r>
      <w:r w:rsidR="00BD6C07">
        <w:t xml:space="preserve"> for clearance holders</w:t>
      </w:r>
      <w:r w:rsidR="00BD6C07" w:rsidRPr="00DE1CFF">
        <w:t xml:space="preserve"> include compliance with</w:t>
      </w:r>
      <w:r w:rsidR="00BD6C07">
        <w:t xml:space="preserve"> entity</w:t>
      </w:r>
      <w:r w:rsidR="00BD6C07" w:rsidRPr="00DE1CFF">
        <w:t xml:space="preserve"> security procedures, </w:t>
      </w:r>
      <w:r w:rsidR="00BD6C07">
        <w:t>in</w:t>
      </w:r>
      <w:r w:rsidR="00BD6C07" w:rsidRPr="00DE1CFF">
        <w:t xml:space="preserve"> particular:</w:t>
      </w:r>
    </w:p>
    <w:p w14:paraId="16854BA0" w14:textId="77777777" w:rsidR="00BD6C07" w:rsidRPr="00DE1CFF" w:rsidRDefault="00BD6C07" w:rsidP="00BE5D54">
      <w:pPr>
        <w:pStyle w:val="ListBullet3"/>
        <w:numPr>
          <w:ilvl w:val="0"/>
          <w:numId w:val="29"/>
        </w:numPr>
      </w:pPr>
      <w:r w:rsidRPr="00DE1CFF">
        <w:t>reporting:</w:t>
      </w:r>
    </w:p>
    <w:p w14:paraId="12B30003" w14:textId="77777777" w:rsidR="00BD6C07" w:rsidRPr="00DE1CFF" w:rsidRDefault="00BD6C07" w:rsidP="003A647E">
      <w:pPr>
        <w:pStyle w:val="ListBullet4"/>
      </w:pPr>
      <w:r w:rsidRPr="00DE1CFF">
        <w:t xml:space="preserve">changes </w:t>
      </w:r>
      <w:r>
        <w:t>in</w:t>
      </w:r>
      <w:r w:rsidRPr="00DE1CFF">
        <w:t xml:space="preserve"> circumstances</w:t>
      </w:r>
    </w:p>
    <w:p w14:paraId="7814201E" w14:textId="77777777" w:rsidR="00BD6C07" w:rsidRPr="00DE1CFF" w:rsidRDefault="00BD6C07" w:rsidP="003A647E">
      <w:pPr>
        <w:pStyle w:val="ListBullet4"/>
      </w:pPr>
      <w:r w:rsidRPr="00DE1CFF">
        <w:t>security incidents</w:t>
      </w:r>
    </w:p>
    <w:p w14:paraId="7C3699AE" w14:textId="26DE9079" w:rsidR="0013094E" w:rsidRDefault="00AD3D39" w:rsidP="0013094E">
      <w:pPr>
        <w:pStyle w:val="ListBullet4"/>
      </w:pPr>
      <w:r w:rsidRPr="00ED2339">
        <w:t xml:space="preserve">suspicious, </w:t>
      </w:r>
      <w:r w:rsidRPr="00ED2339">
        <w:rPr>
          <w:bCs/>
        </w:rPr>
        <w:t>ongoing</w:t>
      </w:r>
      <w:r w:rsidRPr="00ED2339">
        <w:t>, unusual or persistent</w:t>
      </w:r>
      <w:r>
        <w:t xml:space="preserve"> contact with foreign and Australian nationals who are seeking information that they do not need to know</w:t>
      </w:r>
      <w:r w:rsidR="0013094E">
        <w:t xml:space="preserve">, as well as </w:t>
      </w:r>
      <w:r w:rsidR="0013094E" w:rsidRPr="00ED2339">
        <w:t xml:space="preserve">suspicious, </w:t>
      </w:r>
      <w:r w:rsidR="0013094E" w:rsidRPr="0013094E">
        <w:rPr>
          <w:bCs/>
        </w:rPr>
        <w:t>ongoing</w:t>
      </w:r>
      <w:r w:rsidR="0013094E" w:rsidRPr="00ED2339">
        <w:t>, unusual or persistent</w:t>
      </w:r>
      <w:r w:rsidR="0013094E">
        <w:t xml:space="preserve"> incidents (eg such as social media contact)</w:t>
      </w:r>
    </w:p>
    <w:p w14:paraId="37212578" w14:textId="0D5A231C" w:rsidR="00AD3D39" w:rsidRDefault="00AD3D39" w:rsidP="0013094E">
      <w:pPr>
        <w:pStyle w:val="ListBullet4"/>
        <w:numPr>
          <w:ilvl w:val="0"/>
          <w:numId w:val="0"/>
        </w:numPr>
        <w:ind w:left="1854"/>
      </w:pPr>
    </w:p>
    <w:p w14:paraId="669352FE" w14:textId="77777777" w:rsidR="00BD6C07" w:rsidRPr="00DE1CFF" w:rsidRDefault="00BD6C07" w:rsidP="003A647E">
      <w:pPr>
        <w:pStyle w:val="ListBullet3"/>
      </w:pPr>
      <w:r w:rsidRPr="00DE1CFF">
        <w:t>completing security awareness training</w:t>
      </w:r>
    </w:p>
    <w:p w14:paraId="3CE3C858" w14:textId="77777777" w:rsidR="00332334" w:rsidRPr="00DE1CFF" w:rsidRDefault="00332334" w:rsidP="008E6105">
      <w:pPr>
        <w:pStyle w:val="ListBullet2"/>
      </w:pPr>
      <w:r w:rsidRPr="00DE1CFF">
        <w:t>th</w:t>
      </w:r>
      <w:r>
        <w:t>e person’s workplace behaviours</w:t>
      </w:r>
      <w:r w:rsidRPr="00DE1CFF">
        <w:t xml:space="preserve"> to identify behaviours of concern.</w:t>
      </w:r>
    </w:p>
    <w:p w14:paraId="0989AB4B" w14:textId="77777777" w:rsidR="00332334" w:rsidRPr="00DE1CFF" w:rsidRDefault="006F4E8D" w:rsidP="008E6105">
      <w:pPr>
        <w:pStyle w:val="Listbullet1"/>
      </w:pPr>
      <w:r>
        <w:t>An</w:t>
      </w:r>
      <w:r w:rsidR="00332334">
        <w:t xml:space="preserve"> </w:t>
      </w:r>
      <w:r w:rsidR="00B43DCE">
        <w:t xml:space="preserve">annual </w:t>
      </w:r>
      <w:r w:rsidR="00332334">
        <w:t xml:space="preserve">security </w:t>
      </w:r>
      <w:r w:rsidR="00F145AF">
        <w:t xml:space="preserve">check </w:t>
      </w:r>
      <w:r w:rsidR="00332334" w:rsidRPr="00DE1CFF">
        <w:t xml:space="preserve">provides an opportunity to discuss any </w:t>
      </w:r>
      <w:r w:rsidR="00BD6C07">
        <w:t xml:space="preserve">identified </w:t>
      </w:r>
      <w:r w:rsidR="00332334" w:rsidRPr="00DE1CFF">
        <w:t>behavioural concerns, improve awareness and understanding of security obligations</w:t>
      </w:r>
      <w:r>
        <w:t>,</w:t>
      </w:r>
      <w:r w:rsidR="00332334">
        <w:t xml:space="preserve"> </w:t>
      </w:r>
      <w:r w:rsidR="00332334" w:rsidRPr="00DE1CFF">
        <w:t>and reinforce</w:t>
      </w:r>
      <w:r w:rsidR="00332334">
        <w:t>s</w:t>
      </w:r>
      <w:r w:rsidR="00332334" w:rsidRPr="00DE1CFF">
        <w:t xml:space="preserve"> a positive security culture.</w:t>
      </w:r>
    </w:p>
    <w:p w14:paraId="017D0F20" w14:textId="178456BD" w:rsidR="00332334" w:rsidRPr="00DE1CFF" w:rsidRDefault="00332334" w:rsidP="008E6105">
      <w:pPr>
        <w:pStyle w:val="Listbullet1"/>
      </w:pPr>
      <w:r w:rsidRPr="00DE1CFF">
        <w:t xml:space="preserve">The </w:t>
      </w:r>
      <w:r>
        <w:t>Attorney-</w:t>
      </w:r>
      <w:r w:rsidRPr="00DE1CFF">
        <w:t xml:space="preserve">General’s Department </w:t>
      </w:r>
      <w:r w:rsidR="008E6105">
        <w:t>notes</w:t>
      </w:r>
      <w:r w:rsidRPr="00DE1CFF">
        <w:t xml:space="preserve"> that line managers</w:t>
      </w:r>
      <w:r w:rsidR="00B43DCE">
        <w:t xml:space="preserve"> are well placed to </w:t>
      </w:r>
      <w:r w:rsidRPr="00DE1CFF">
        <w:t xml:space="preserve">conduct </w:t>
      </w:r>
      <w:r w:rsidR="00B43DCE">
        <w:t xml:space="preserve">an annual </w:t>
      </w:r>
      <w:r w:rsidRPr="00DE1CFF">
        <w:t xml:space="preserve">security </w:t>
      </w:r>
      <w:r w:rsidR="00F145AF">
        <w:t>check</w:t>
      </w:r>
      <w:r w:rsidR="00F145AF" w:rsidRPr="00DE1CFF">
        <w:t xml:space="preserve"> </w:t>
      </w:r>
      <w:r w:rsidRPr="00DE1CFF">
        <w:t xml:space="preserve">as they are likely to have the </w:t>
      </w:r>
      <w:r w:rsidR="00B43DCE">
        <w:t xml:space="preserve">best </w:t>
      </w:r>
      <w:r w:rsidRPr="00DE1CFF">
        <w:t>knowledge of the</w:t>
      </w:r>
      <w:r w:rsidR="00B43DCE">
        <w:t>ir personnel’s behaviour</w:t>
      </w:r>
      <w:r w:rsidRPr="00DE1CFF">
        <w:t xml:space="preserve">. Where appropriate, </w:t>
      </w:r>
      <w:r w:rsidR="00F145AF">
        <w:lastRenderedPageBreak/>
        <w:t>check</w:t>
      </w:r>
      <w:r w:rsidR="0048492C">
        <w:t>s may be conducted</w:t>
      </w:r>
      <w:r w:rsidR="00F145AF" w:rsidRPr="00DE1CFF">
        <w:t xml:space="preserve"> </w:t>
      </w:r>
      <w:r w:rsidRPr="00DE1CFF">
        <w:t xml:space="preserve">in consultation with a security advisor </w:t>
      </w:r>
      <w:r>
        <w:t>or</w:t>
      </w:r>
      <w:r w:rsidRPr="00DE1CFF">
        <w:t xml:space="preserve"> </w:t>
      </w:r>
      <w:r>
        <w:t>an appropriate representative from the entity’s</w:t>
      </w:r>
      <w:r w:rsidRPr="00DE1CFF">
        <w:t xml:space="preserve"> human resources area</w:t>
      </w:r>
      <w:r>
        <w:t>. T</w:t>
      </w:r>
      <w:r w:rsidRPr="00DE1CFF">
        <w:t xml:space="preserve">his may be particularly relevant where </w:t>
      </w:r>
      <w:r w:rsidR="006037D8">
        <w:t>clearance conditions</w:t>
      </w:r>
      <w:r w:rsidRPr="00DE1CFF">
        <w:t xml:space="preserve"> </w:t>
      </w:r>
      <w:r>
        <w:t>exist.</w:t>
      </w:r>
    </w:p>
    <w:p w14:paraId="35B9FEEA" w14:textId="77777777" w:rsidR="00042BD0" w:rsidRPr="00230008" w:rsidRDefault="00042BD0" w:rsidP="00042BD0">
      <w:pPr>
        <w:pStyle w:val="Listbullet1"/>
      </w:pPr>
      <w:r w:rsidRPr="00DE1CFF">
        <w:t xml:space="preserve">Entities may include the annual security </w:t>
      </w:r>
      <w:r>
        <w:t>check</w:t>
      </w:r>
      <w:r w:rsidRPr="00DE1CFF">
        <w:t xml:space="preserve"> as part of their annual performance management process or as a stand</w:t>
      </w:r>
      <w:r w:rsidR="00740BA0">
        <w:t>-</w:t>
      </w:r>
      <w:r w:rsidRPr="00DE1CFF">
        <w:t xml:space="preserve">alone requirement. The annual security </w:t>
      </w:r>
      <w:r>
        <w:t>check</w:t>
      </w:r>
      <w:r w:rsidRPr="00DE1CFF">
        <w:t xml:space="preserve"> does not replace an entity’s responsibility to monitor and evaluate ongoing suitability through performance management, including code</w:t>
      </w:r>
      <w:r>
        <w:t>-</w:t>
      </w:r>
      <w:r w:rsidRPr="00DE1CFF">
        <w:t>of</w:t>
      </w:r>
      <w:r>
        <w:t>-</w:t>
      </w:r>
      <w:r w:rsidRPr="00DE1CFF">
        <w:t>conduct investigations</w:t>
      </w:r>
      <w:r w:rsidRPr="00230008">
        <w:rPr>
          <w:rFonts w:cs="Times New Roman"/>
        </w:rPr>
        <w:t>.</w:t>
      </w:r>
    </w:p>
    <w:p w14:paraId="3B752B01" w14:textId="77777777" w:rsidR="00332334" w:rsidRPr="00230008" w:rsidRDefault="00A32D8E" w:rsidP="008E6105">
      <w:pPr>
        <w:pStyle w:val="Listbullet1"/>
      </w:pPr>
      <w:r>
        <w:t>I</w:t>
      </w:r>
      <w:r w:rsidR="00332334" w:rsidRPr="00230008">
        <w:t xml:space="preserve">f the </w:t>
      </w:r>
      <w:r>
        <w:t xml:space="preserve">sponsoring entities’ </w:t>
      </w:r>
      <w:r w:rsidR="00332334" w:rsidRPr="00230008">
        <w:t xml:space="preserve">annual security </w:t>
      </w:r>
      <w:r w:rsidR="00F145AF">
        <w:t>check</w:t>
      </w:r>
      <w:r w:rsidR="00F145AF" w:rsidRPr="00230008">
        <w:t xml:space="preserve"> </w:t>
      </w:r>
      <w:r w:rsidR="00332334" w:rsidRPr="00230008">
        <w:t>identifies any security concerns about a security clearance holder</w:t>
      </w:r>
      <w:r>
        <w:t>,</w:t>
      </w:r>
      <w:r w:rsidR="00332334" w:rsidRPr="00230008">
        <w:t xml:space="preserve"> </w:t>
      </w:r>
      <w:hyperlink w:anchor="_Supporting_requirements" w:history="1">
        <w:r w:rsidRPr="00BD151A">
          <w:rPr>
            <w:rStyle w:val="Hyperlink"/>
            <w:b/>
            <w:color w:val="auto"/>
            <w:u w:val="none"/>
          </w:rPr>
          <w:t>Requirement 1a</w:t>
        </w:r>
      </w:hyperlink>
      <w:r w:rsidRPr="006C16C3">
        <w:t xml:space="preserve"> </w:t>
      </w:r>
      <w:r>
        <w:t>mandates</w:t>
      </w:r>
      <w:r w:rsidRPr="00230008">
        <w:t xml:space="preserve"> entities share </w:t>
      </w:r>
      <w:r w:rsidR="00042BD0">
        <w:t xml:space="preserve">that </w:t>
      </w:r>
      <w:r w:rsidR="00042BD0" w:rsidRPr="00230008">
        <w:t>with the relevant authorised vetting agency</w:t>
      </w:r>
      <w:r w:rsidR="00042BD0">
        <w:t xml:space="preserve"> in addition </w:t>
      </w:r>
      <w:r w:rsidR="00332334" w:rsidRPr="00230008">
        <w:t>to report</w:t>
      </w:r>
      <w:r w:rsidR="00042BD0">
        <w:t>ing any</w:t>
      </w:r>
      <w:r w:rsidR="00332334" w:rsidRPr="00230008">
        <w:t xml:space="preserve"> </w:t>
      </w:r>
      <w:r w:rsidR="00332334" w:rsidRPr="00230008">
        <w:rPr>
          <w:rFonts w:cs="Times New Roman"/>
        </w:rPr>
        <w:t xml:space="preserve">changes </w:t>
      </w:r>
      <w:r w:rsidR="004434FD">
        <w:rPr>
          <w:rFonts w:cs="Times New Roman"/>
        </w:rPr>
        <w:t>in</w:t>
      </w:r>
      <w:r w:rsidR="00332334" w:rsidRPr="00230008">
        <w:rPr>
          <w:rFonts w:cs="Times New Roman"/>
        </w:rPr>
        <w:t xml:space="preserve"> circumstances, security incidents, and suspicious, ongoing, unusual or persistent contact</w:t>
      </w:r>
      <w:r w:rsidR="00042BD0">
        <w:rPr>
          <w:rFonts w:cs="Times New Roman"/>
        </w:rPr>
        <w:t xml:space="preserve"> reports</w:t>
      </w:r>
      <w:r w:rsidR="00332334" w:rsidRPr="00230008">
        <w:rPr>
          <w:rFonts w:cs="Times New Roman"/>
        </w:rPr>
        <w:t xml:space="preserve"> as they occur.</w:t>
      </w:r>
    </w:p>
    <w:p w14:paraId="18FF9C0F" w14:textId="77777777" w:rsidR="00332334" w:rsidRPr="00DE1CFF" w:rsidRDefault="00A2227B" w:rsidP="008E6105">
      <w:pPr>
        <w:pStyle w:val="Listbullet1"/>
      </w:pPr>
      <w:r>
        <w:t>Personnel holding a P</w:t>
      </w:r>
      <w:r w:rsidR="00332334" w:rsidRPr="00DE1CFF">
        <w:t xml:space="preserve">ositive </w:t>
      </w:r>
      <w:r>
        <w:t>V</w:t>
      </w:r>
      <w:r w:rsidR="00332334" w:rsidRPr="00DE1CFF">
        <w:t>etting security clearance</w:t>
      </w:r>
      <w:r w:rsidR="00332334">
        <w:t xml:space="preserve"> are subject to</w:t>
      </w:r>
      <w:r w:rsidR="00332334" w:rsidRPr="00DE1CFF">
        <w:t xml:space="preserve"> additional requirements for annual security appraisals. These are set out in the SMSMP-PVG.</w:t>
      </w:r>
    </w:p>
    <w:p w14:paraId="2112A4FF" w14:textId="77777777" w:rsidR="00332334" w:rsidRPr="00DE1CFF" w:rsidRDefault="00332334" w:rsidP="00332334">
      <w:pPr>
        <w:pStyle w:val="Heading4"/>
      </w:pPr>
      <w:bookmarkStart w:id="20" w:name="_Ref512504368"/>
      <w:r w:rsidRPr="00DE1CFF">
        <w:t>Contact reporting obligations</w:t>
      </w:r>
      <w:bookmarkEnd w:id="20"/>
    </w:p>
    <w:p w14:paraId="6350914B" w14:textId="4B004316" w:rsidR="00FA6240" w:rsidRDefault="00332334" w:rsidP="008E6105">
      <w:pPr>
        <w:pStyle w:val="Listbullet1"/>
      </w:pPr>
      <w:r w:rsidRPr="00DE1CFF">
        <w:t>Reporting suspicious, unusual or persistent contacts</w:t>
      </w:r>
      <w:r w:rsidR="00B95385">
        <w:t xml:space="preserve"> and incidents</w:t>
      </w:r>
      <w:r w:rsidRPr="00DE1CFF">
        <w:t xml:space="preserve">, as well as contact </w:t>
      </w:r>
      <w:r w:rsidR="00AD3D39">
        <w:t>with foreign and Australian nationals who are seeking information that they do not need to know</w:t>
      </w:r>
      <w:r w:rsidRPr="00DE1CFF">
        <w:t>, is one means to address the enduring threat that espionage poses to the Australian Government</w:t>
      </w:r>
      <w:r>
        <w:t xml:space="preserve">. </w:t>
      </w:r>
    </w:p>
    <w:p w14:paraId="24E2CF1A" w14:textId="77777777" w:rsidR="00A2227B" w:rsidRDefault="00FA6240" w:rsidP="008E6105">
      <w:pPr>
        <w:pStyle w:val="Listbullet1"/>
      </w:pPr>
      <w:r>
        <w:t xml:space="preserve">Contact reporting </w:t>
      </w:r>
      <w:r w:rsidR="00332334" w:rsidRPr="00DE1CFF">
        <w:t xml:space="preserve">obligations are set out in </w:t>
      </w:r>
      <w:r w:rsidR="00332334" w:rsidRPr="006C16C3">
        <w:t xml:space="preserve">the </w:t>
      </w:r>
      <w:r w:rsidR="00332334" w:rsidRPr="00195828">
        <w:t>PSPF policy:</w:t>
      </w:r>
      <w:r w:rsidR="00332334" w:rsidRPr="00FA6240">
        <w:t xml:space="preserve"> </w:t>
      </w:r>
      <w:hyperlink r:id="rId19" w:history="1">
        <w:r w:rsidR="00332334" w:rsidRPr="00BD151A">
          <w:rPr>
            <w:rStyle w:val="Hyperlink"/>
          </w:rPr>
          <w:t>Management structures and responsibilities</w:t>
        </w:r>
      </w:hyperlink>
      <w:r w:rsidR="00332334" w:rsidRPr="00DE1CFF">
        <w:t>.</w:t>
      </w:r>
      <w:r>
        <w:t xml:space="preserve"> </w:t>
      </w:r>
      <w:r w:rsidR="00332334" w:rsidRPr="00DE1CFF">
        <w:t>The</w:t>
      </w:r>
      <w:r>
        <w:t>se</w:t>
      </w:r>
      <w:r w:rsidR="00332334" w:rsidRPr="00DE1CFF">
        <w:t xml:space="preserve"> reporting obligations are relevant </w:t>
      </w:r>
      <w:r w:rsidR="008C72A5">
        <w:t>when</w:t>
      </w:r>
      <w:r w:rsidR="00332334" w:rsidRPr="00DE1CFF">
        <w:t xml:space="preserve"> assessing ongoing suitability of personnel. Reports of suspicious, ongoing, unusual or persistent contacts may inform an entity’s risk assessment in relation to an individual, a position</w:t>
      </w:r>
      <w:r w:rsidR="00332334">
        <w:t xml:space="preserve"> or</w:t>
      </w:r>
      <w:r w:rsidR="00332334" w:rsidRPr="00DE1CFF">
        <w:t xml:space="preserve"> a work area. </w:t>
      </w:r>
      <w:r>
        <w:t>N</w:t>
      </w:r>
      <w:r w:rsidR="00332334" w:rsidRPr="00DE1CFF">
        <w:t>on-compliance with contact reporting ob</w:t>
      </w:r>
      <w:r>
        <w:t>ligations is a security concern</w:t>
      </w:r>
      <w:r w:rsidR="00042BD0">
        <w:t>.</w:t>
      </w:r>
      <w:r w:rsidR="00332334" w:rsidRPr="00DE1CFF">
        <w:t xml:space="preserve"> </w:t>
      </w:r>
      <w:r w:rsidR="00042BD0">
        <w:t>I</w:t>
      </w:r>
      <w:r w:rsidR="00332334" w:rsidRPr="00DE1CFF">
        <w:t xml:space="preserve">n accordance </w:t>
      </w:r>
      <w:r w:rsidR="00332334" w:rsidRPr="009254F0">
        <w:t xml:space="preserve">with </w:t>
      </w:r>
      <w:hyperlink w:anchor="_Supporting_requirements" w:history="1">
        <w:r w:rsidR="00697BEA" w:rsidRPr="00FA6240">
          <w:rPr>
            <w:rStyle w:val="Hyperlink"/>
            <w:b/>
            <w:color w:val="auto"/>
            <w:u w:val="none"/>
          </w:rPr>
          <w:t>Requirement 1a</w:t>
        </w:r>
      </w:hyperlink>
      <w:r w:rsidR="00332334" w:rsidRPr="009254F0">
        <w:t xml:space="preserve">, </w:t>
      </w:r>
      <w:r w:rsidR="00332334" w:rsidRPr="00DE1CFF">
        <w:t xml:space="preserve">sponsoring entities are required to share information </w:t>
      </w:r>
      <w:r w:rsidR="00042BD0">
        <w:t xml:space="preserve">about </w:t>
      </w:r>
      <w:r w:rsidR="00042BD0" w:rsidRPr="009254F0">
        <w:t>suspicious</w:t>
      </w:r>
      <w:r w:rsidR="00042BD0">
        <w:t>, unusual or persistent contacts</w:t>
      </w:r>
      <w:r w:rsidR="00042BD0" w:rsidRPr="00DE1CFF">
        <w:t xml:space="preserve"> </w:t>
      </w:r>
      <w:r w:rsidR="00332334" w:rsidRPr="00DE1CFF">
        <w:t>with the authorised vetting agency in addition to forwarding reports to ASIO.</w:t>
      </w:r>
    </w:p>
    <w:p w14:paraId="2C2FDEA8" w14:textId="77777777" w:rsidR="00332334" w:rsidRPr="00DE1CFF" w:rsidRDefault="00332334" w:rsidP="00332334">
      <w:pPr>
        <w:pStyle w:val="Heading4"/>
      </w:pPr>
      <w:bookmarkStart w:id="21" w:name="_Ref521597860"/>
      <w:bookmarkStart w:id="22" w:name="_Ref521676616"/>
      <w:r w:rsidRPr="00DE1CFF">
        <w:t>Security incident reporting and follow up</w:t>
      </w:r>
      <w:bookmarkEnd w:id="21"/>
      <w:bookmarkEnd w:id="22"/>
    </w:p>
    <w:p w14:paraId="437D8E13" w14:textId="77777777" w:rsidR="00332334" w:rsidRPr="00DE1CFF" w:rsidRDefault="00332334" w:rsidP="008E6105">
      <w:pPr>
        <w:pStyle w:val="Listbullet1"/>
      </w:pPr>
      <w:r w:rsidRPr="00DE1CFF">
        <w:t xml:space="preserve">Managing security incidents and investigations helps monitor security performance, identify inadequacies in security procedures and detect security </w:t>
      </w:r>
      <w:r w:rsidRPr="00571DA9">
        <w:t>risks</w:t>
      </w:r>
      <w:r w:rsidRPr="00DE1CFF">
        <w:t xml:space="preserve"> in order to implement appropriate treatments. </w:t>
      </w:r>
      <w:r w:rsidRPr="00DE1CFF">
        <w:rPr>
          <w:rFonts w:cs="Times New Roman"/>
        </w:rPr>
        <w:t>At the individual level, a history of</w:t>
      </w:r>
      <w:r w:rsidR="00E368CF">
        <w:rPr>
          <w:rFonts w:cs="Times New Roman"/>
        </w:rPr>
        <w:t xml:space="preserve"> security</w:t>
      </w:r>
      <w:r w:rsidRPr="00DE1CFF">
        <w:rPr>
          <w:rFonts w:cs="Times New Roman"/>
        </w:rPr>
        <w:t xml:space="preserve"> incidents (</w:t>
      </w:r>
      <w:r w:rsidR="00042BD0">
        <w:rPr>
          <w:rFonts w:cs="Times New Roman"/>
        </w:rPr>
        <w:t>regardless of their individual scale or significance)</w:t>
      </w:r>
      <w:r w:rsidRPr="00DE1CFF">
        <w:rPr>
          <w:rFonts w:cs="Times New Roman"/>
        </w:rPr>
        <w:t xml:space="preserve"> may </w:t>
      </w:r>
      <w:r>
        <w:rPr>
          <w:rFonts w:cs="Times New Roman"/>
        </w:rPr>
        <w:t>raise</w:t>
      </w:r>
      <w:r w:rsidRPr="00DE1CFF">
        <w:rPr>
          <w:rFonts w:cs="Times New Roman"/>
        </w:rPr>
        <w:t xml:space="preserve"> question</w:t>
      </w:r>
      <w:r>
        <w:rPr>
          <w:rFonts w:cs="Times New Roman"/>
        </w:rPr>
        <w:t>s about</w:t>
      </w:r>
      <w:r w:rsidRPr="00DE1CFF">
        <w:rPr>
          <w:rFonts w:cs="Times New Roman"/>
        </w:rPr>
        <w:t xml:space="preserve"> a clearance holder’s suitability to retain access to Australian Government resources.</w:t>
      </w:r>
    </w:p>
    <w:p w14:paraId="42C04DD6" w14:textId="77777777" w:rsidR="00332334" w:rsidRPr="00DE1CFF" w:rsidRDefault="00332334" w:rsidP="008E6105">
      <w:pPr>
        <w:pStyle w:val="Listbullet1"/>
        <w:rPr>
          <w:rFonts w:asciiTheme="minorHAnsi" w:hAnsiTheme="minorHAnsi"/>
        </w:rPr>
      </w:pPr>
      <w:r>
        <w:t>T</w:t>
      </w:r>
      <w:r w:rsidRPr="00DE1CFF">
        <w:t xml:space="preserve">he </w:t>
      </w:r>
      <w:r w:rsidRPr="00195828">
        <w:t>PSPF policy:</w:t>
      </w:r>
      <w:r w:rsidR="00195828">
        <w:t xml:space="preserve"> </w:t>
      </w:r>
      <w:hyperlink r:id="rId20" w:history="1">
        <w:r w:rsidRPr="00BD151A">
          <w:rPr>
            <w:rStyle w:val="Hyperlink"/>
          </w:rPr>
          <w:t>Management structures and responsibilities</w:t>
        </w:r>
      </w:hyperlink>
      <w:r>
        <w:t xml:space="preserve"> </w:t>
      </w:r>
      <w:r w:rsidR="005216B3">
        <w:rPr>
          <w:b/>
        </w:rPr>
        <w:t xml:space="preserve">Requirement 2 </w:t>
      </w:r>
      <w:r w:rsidR="005216B3">
        <w:t>mandates</w:t>
      </w:r>
      <w:r w:rsidR="005216B3" w:rsidRPr="00DE1CFF">
        <w:t xml:space="preserve"> </w:t>
      </w:r>
      <w:r w:rsidRPr="00DE1CFF">
        <w:t>that entities establish procedures for managing security incidents</w:t>
      </w:r>
      <w:r>
        <w:t>.</w:t>
      </w:r>
      <w:r w:rsidRPr="00DE1CFF">
        <w:t xml:space="preserve"> </w:t>
      </w:r>
      <w:r>
        <w:t>I</w:t>
      </w:r>
      <w:r w:rsidRPr="00DE1CFF">
        <w:t xml:space="preserve">n </w:t>
      </w:r>
      <w:r w:rsidRPr="00571DA9">
        <w:t>accordance</w:t>
      </w:r>
      <w:r w:rsidRPr="00DE1CFF">
        <w:t xml:space="preserve"> with </w:t>
      </w:r>
      <w:hyperlink w:anchor="_Supporting_requirements" w:history="1">
        <w:r w:rsidR="00697BEA" w:rsidRPr="00BD151A">
          <w:rPr>
            <w:rStyle w:val="Hyperlink"/>
            <w:b/>
            <w:color w:val="auto"/>
            <w:u w:val="none"/>
          </w:rPr>
          <w:t>Requirement 1a</w:t>
        </w:r>
      </w:hyperlink>
      <w:r w:rsidR="009254F0" w:rsidRPr="009254F0">
        <w:t>,</w:t>
      </w:r>
      <w:r w:rsidR="009254F0">
        <w:t xml:space="preserve"> </w:t>
      </w:r>
      <w:r w:rsidRPr="009254F0">
        <w:t>entities</w:t>
      </w:r>
      <w:r>
        <w:t xml:space="preserve"> must </w:t>
      </w:r>
      <w:r w:rsidRPr="00DE1CFF">
        <w:t xml:space="preserve">share information on security incidents relating to a security clearance holder with the relevant authorised vetting agency. </w:t>
      </w:r>
    </w:p>
    <w:p w14:paraId="6676E9E6" w14:textId="77777777" w:rsidR="00332334" w:rsidRPr="00DE1CFF" w:rsidRDefault="00B43DCE" w:rsidP="00332334">
      <w:pPr>
        <w:pStyle w:val="Heading4"/>
      </w:pPr>
      <w:bookmarkStart w:id="23" w:name="_Ref521597887"/>
      <w:r>
        <w:t>Collecting</w:t>
      </w:r>
      <w:r w:rsidRPr="00DE1CFF">
        <w:t xml:space="preserve"> </w:t>
      </w:r>
      <w:r w:rsidR="00332334" w:rsidRPr="00DE1CFF">
        <w:t xml:space="preserve">and assessing </w:t>
      </w:r>
      <w:r>
        <w:t xml:space="preserve">information on </w:t>
      </w:r>
      <w:r w:rsidR="00332334" w:rsidRPr="00DE1CFF">
        <w:t>changes in circumstance</w:t>
      </w:r>
      <w:bookmarkEnd w:id="23"/>
    </w:p>
    <w:p w14:paraId="7AF8109E" w14:textId="77777777" w:rsidR="00332334" w:rsidRPr="00DE1CFF" w:rsidRDefault="00332334" w:rsidP="008E6105">
      <w:pPr>
        <w:pStyle w:val="Listbullet1"/>
      </w:pPr>
      <w:r w:rsidRPr="00DE1CFF">
        <w:t>Re</w:t>
      </w:r>
      <w:r w:rsidR="00BC7CA5">
        <w:t>porting changes in circumstance</w:t>
      </w:r>
      <w:r w:rsidRPr="00DE1CFF">
        <w:t xml:space="preserve"> </w:t>
      </w:r>
      <w:r>
        <w:t>helps</w:t>
      </w:r>
      <w:r w:rsidRPr="00DE1CFF">
        <w:t xml:space="preserve"> entities assess personnel security risk</w:t>
      </w:r>
      <w:r w:rsidR="006F4E8D">
        <w:t xml:space="preserve"> </w:t>
      </w:r>
      <w:r w:rsidRPr="00DE1CFF">
        <w:t>based on c</w:t>
      </w:r>
      <w:r>
        <w:t>urrent</w:t>
      </w:r>
      <w:r w:rsidRPr="00DE1CFF">
        <w:t xml:space="preserve"> and relevant information</w:t>
      </w:r>
      <w:r>
        <w:t>. E</w:t>
      </w:r>
      <w:r w:rsidRPr="00DE1CFF">
        <w:t xml:space="preserve">arly identification of changes in risk profiles can prevent smaller issues from becoming larger problems. At the individual level, this means </w:t>
      </w:r>
      <w:r w:rsidRPr="00DE1CFF">
        <w:rPr>
          <w:bCs/>
        </w:rPr>
        <w:t xml:space="preserve">encouraging and enabling self-reporting of changes </w:t>
      </w:r>
      <w:r w:rsidR="004434FD">
        <w:rPr>
          <w:bCs/>
        </w:rPr>
        <w:t>in</w:t>
      </w:r>
      <w:r w:rsidRPr="00DE1CFF">
        <w:rPr>
          <w:bCs/>
        </w:rPr>
        <w:t xml:space="preserve"> circumstance by personnel. </w:t>
      </w:r>
      <w:r w:rsidRPr="00DE1CFF">
        <w:t xml:space="preserve">At the entity level, this means having effective procedures to collect, </w:t>
      </w:r>
      <w:r w:rsidR="00C04A87">
        <w:t xml:space="preserve">assess and </w:t>
      </w:r>
      <w:r w:rsidRPr="00DE1CFF">
        <w:t xml:space="preserve">manage reported changes </w:t>
      </w:r>
      <w:r w:rsidR="004434FD">
        <w:t>in</w:t>
      </w:r>
      <w:r w:rsidRPr="00DE1CFF">
        <w:t xml:space="preserve"> circumstance</w:t>
      </w:r>
      <w:r w:rsidR="00442930">
        <w:t>s</w:t>
      </w:r>
      <w:r w:rsidRPr="00DE1CFF">
        <w:t>.</w:t>
      </w:r>
    </w:p>
    <w:p w14:paraId="19A2651A" w14:textId="77777777" w:rsidR="00332334" w:rsidRPr="00DE1CFF" w:rsidRDefault="00332334" w:rsidP="008E6105">
      <w:pPr>
        <w:pStyle w:val="Listbullet1"/>
      </w:pPr>
      <w:r w:rsidRPr="00DE1CFF">
        <w:t>Vetting agencies grant security clearances after careful consideration of the whole</w:t>
      </w:r>
      <w:r>
        <w:t>-of-</w:t>
      </w:r>
      <w:r w:rsidRPr="00DE1CFF">
        <w:t xml:space="preserve">person </w:t>
      </w:r>
      <w:r>
        <w:t xml:space="preserve">assessment </w:t>
      </w:r>
      <w:r w:rsidRPr="00DE1CFF">
        <w:t>at the time of granting the clearance. However, as circumstances change over time</w:t>
      </w:r>
      <w:r>
        <w:t>,</w:t>
      </w:r>
      <w:r w:rsidRPr="00DE1CFF">
        <w:t xml:space="preserve"> this may affect ongoing </w:t>
      </w:r>
      <w:r w:rsidR="00004AFD">
        <w:t xml:space="preserve">eligibility and </w:t>
      </w:r>
      <w:r w:rsidRPr="00DE1CFF">
        <w:t xml:space="preserve">suitability </w:t>
      </w:r>
      <w:r>
        <w:t xml:space="preserve">of a person </w:t>
      </w:r>
      <w:r w:rsidRPr="00DE1CFF">
        <w:t>to hold a clearance</w:t>
      </w:r>
      <w:r>
        <w:t>. C</w:t>
      </w:r>
      <w:r w:rsidRPr="00DE1CFF">
        <w:t>hanges in circumstance</w:t>
      </w:r>
      <w:r>
        <w:t>s may</w:t>
      </w:r>
      <w:r w:rsidRPr="00DE1CFF">
        <w:t>:</w:t>
      </w:r>
    </w:p>
    <w:p w14:paraId="060D58E9" w14:textId="77777777" w:rsidR="00332334" w:rsidRPr="00DE1CFF" w:rsidRDefault="00332334" w:rsidP="008E6105">
      <w:pPr>
        <w:pStyle w:val="ListBullet2"/>
        <w:numPr>
          <w:ilvl w:val="0"/>
          <w:numId w:val="15"/>
        </w:numPr>
      </w:pPr>
      <w:r w:rsidRPr="00DE1CFF">
        <w:t>increase a person’s vulnerability to coercion</w:t>
      </w:r>
    </w:p>
    <w:p w14:paraId="49189A8A" w14:textId="77777777" w:rsidR="00332334" w:rsidRPr="00DE1CFF" w:rsidRDefault="00332334" w:rsidP="008E6105">
      <w:pPr>
        <w:pStyle w:val="ListBullet2"/>
      </w:pPr>
      <w:r w:rsidRPr="00DE1CFF">
        <w:t>lead to deliberate breaches of security, fraud or corruption</w:t>
      </w:r>
    </w:p>
    <w:p w14:paraId="4FED8D4D" w14:textId="77777777" w:rsidR="00332334" w:rsidRPr="00DE1CFF" w:rsidRDefault="00332334" w:rsidP="008E6105">
      <w:pPr>
        <w:pStyle w:val="ListBullet2"/>
      </w:pPr>
      <w:r w:rsidRPr="00DE1CFF">
        <w:t>be used by foreign governments, commercial organisations, issue</w:t>
      </w:r>
      <w:r>
        <w:t>-</w:t>
      </w:r>
      <w:r w:rsidRPr="00DE1CFF">
        <w:t>motivated groups, criminal organisations or others to induce personnel into providing information or goods belonging to the government.</w:t>
      </w:r>
    </w:p>
    <w:p w14:paraId="6752B5C3" w14:textId="77777777" w:rsidR="00332334" w:rsidRPr="00DE1CFF" w:rsidRDefault="00332334" w:rsidP="008E6105">
      <w:pPr>
        <w:pStyle w:val="Listbullet1"/>
      </w:pPr>
      <w:r w:rsidRPr="00DE1CFF">
        <w:lastRenderedPageBreak/>
        <w:t xml:space="preserve">In accordance with </w:t>
      </w:r>
      <w:hyperlink w:anchor="_Supporting_requirements" w:history="1">
        <w:r w:rsidR="00697BEA" w:rsidRPr="00B93BD9">
          <w:rPr>
            <w:rStyle w:val="Hyperlink"/>
            <w:b/>
            <w:color w:val="auto"/>
            <w:u w:val="none"/>
          </w:rPr>
          <w:t>Requirement 1a</w:t>
        </w:r>
      </w:hyperlink>
      <w:r w:rsidRPr="00DE1CFF">
        <w:t xml:space="preserve">, sponsoring entities must share information on </w:t>
      </w:r>
      <w:r w:rsidR="00BC7CA5">
        <w:t xml:space="preserve">any </w:t>
      </w:r>
      <w:r w:rsidR="008C72A5" w:rsidRPr="00DE1CFF">
        <w:t xml:space="preserve">changes </w:t>
      </w:r>
      <w:r w:rsidR="004434FD">
        <w:t>in</w:t>
      </w:r>
      <w:r w:rsidR="008C72A5" w:rsidRPr="00DE1CFF">
        <w:t xml:space="preserve"> circumstance</w:t>
      </w:r>
      <w:r w:rsidR="008C72A5">
        <w:t>s of</w:t>
      </w:r>
      <w:r w:rsidR="008C72A5" w:rsidRPr="00DE1CFF">
        <w:t xml:space="preserve"> </w:t>
      </w:r>
      <w:r w:rsidR="00BC7CA5">
        <w:t xml:space="preserve">a </w:t>
      </w:r>
      <w:r w:rsidRPr="00DE1CFF">
        <w:t>clearance holder with the relevant authorised vetting agency.</w:t>
      </w:r>
      <w:r w:rsidR="00B93BD9">
        <w:t xml:space="preserve"> </w:t>
      </w:r>
      <w:r w:rsidRPr="00B93BD9">
        <w:rPr>
          <w:b/>
          <w:bCs/>
        </w:rPr>
        <w:fldChar w:fldCharType="begin"/>
      </w:r>
      <w:r w:rsidRPr="00B93BD9">
        <w:rPr>
          <w:b/>
          <w:bCs/>
        </w:rPr>
        <w:instrText xml:space="preserve"> REF _Ref512498817 \h  \* MERGEFORMAT </w:instrText>
      </w:r>
      <w:r w:rsidRPr="00B93BD9">
        <w:rPr>
          <w:b/>
          <w:bCs/>
        </w:rPr>
      </w:r>
      <w:r w:rsidRPr="00B93BD9">
        <w:rPr>
          <w:b/>
          <w:bCs/>
        </w:rPr>
        <w:fldChar w:fldCharType="separate"/>
      </w:r>
      <w:r w:rsidR="00C471EE" w:rsidRPr="00C471EE">
        <w:rPr>
          <w:b/>
        </w:rPr>
        <w:t>Table 3</w:t>
      </w:r>
      <w:r w:rsidRPr="00B93BD9">
        <w:rPr>
          <w:b/>
          <w:bCs/>
        </w:rPr>
        <w:fldChar w:fldCharType="end"/>
      </w:r>
      <w:r w:rsidRPr="00B93BD9">
        <w:rPr>
          <w:b/>
          <w:bCs/>
        </w:rPr>
        <w:t xml:space="preserve"> </w:t>
      </w:r>
      <w:r w:rsidRPr="00B93BD9">
        <w:rPr>
          <w:bCs/>
        </w:rPr>
        <w:t>provides</w:t>
      </w:r>
      <w:r w:rsidRPr="00B93BD9">
        <w:rPr>
          <w:b/>
          <w:bCs/>
        </w:rPr>
        <w:t xml:space="preserve"> </w:t>
      </w:r>
      <w:r w:rsidRPr="00DE1CFF">
        <w:t>guidance on entit</w:t>
      </w:r>
      <w:r>
        <w:t>y</w:t>
      </w:r>
      <w:r w:rsidRPr="00DE1CFF">
        <w:t xml:space="preserve"> responsibilities for </w:t>
      </w:r>
      <w:r w:rsidR="00AD0287" w:rsidRPr="00DE1CFF">
        <w:t xml:space="preserve">assessing </w:t>
      </w:r>
      <w:r w:rsidR="00AD0287">
        <w:t xml:space="preserve">and </w:t>
      </w:r>
      <w:r w:rsidRPr="00DE1CFF">
        <w:t xml:space="preserve">managing </w:t>
      </w:r>
      <w:r w:rsidR="00BC7CA5">
        <w:t>changes in circumstances</w:t>
      </w:r>
      <w:r w:rsidRPr="00DE1CFF">
        <w:t>.</w:t>
      </w:r>
    </w:p>
    <w:p w14:paraId="6B13DE2B" w14:textId="77777777" w:rsidR="00332334" w:rsidRPr="00DE1CFF" w:rsidRDefault="00332334" w:rsidP="00332334">
      <w:pPr>
        <w:pStyle w:val="Caption"/>
      </w:pPr>
      <w:bookmarkStart w:id="24" w:name="_Ref512498817"/>
      <w:bookmarkStart w:id="25" w:name="_Ref512498812"/>
      <w:r w:rsidRPr="00DE1CFF">
        <w:t xml:space="preserve">Table </w:t>
      </w:r>
      <w:r w:rsidR="009C7A73">
        <w:rPr>
          <w:noProof/>
        </w:rPr>
        <w:fldChar w:fldCharType="begin"/>
      </w:r>
      <w:r w:rsidR="009C7A73">
        <w:rPr>
          <w:noProof/>
        </w:rPr>
        <w:instrText xml:space="preserve"> SEQ Table \* ARABIC </w:instrText>
      </w:r>
      <w:r w:rsidR="009C7A73">
        <w:rPr>
          <w:noProof/>
        </w:rPr>
        <w:fldChar w:fldCharType="separate"/>
      </w:r>
      <w:r w:rsidR="00C471EE">
        <w:rPr>
          <w:noProof/>
        </w:rPr>
        <w:t>3</w:t>
      </w:r>
      <w:r w:rsidR="009C7A73">
        <w:rPr>
          <w:noProof/>
        </w:rPr>
        <w:fldChar w:fldCharType="end"/>
      </w:r>
      <w:bookmarkEnd w:id="24"/>
      <w:r w:rsidR="00BC7CA5">
        <w:t xml:space="preserve"> Guidance on reporting changes in</w:t>
      </w:r>
      <w:r w:rsidRPr="00DE1CFF">
        <w:t xml:space="preserve"> circumstance</w:t>
      </w:r>
      <w:bookmarkEnd w:id="25"/>
    </w:p>
    <w:tbl>
      <w:tblPr>
        <w:tblStyle w:val="MediumList1-Accent4"/>
        <w:tblW w:w="5000" w:type="pct"/>
        <w:tblLook w:val="0480" w:firstRow="0" w:lastRow="0" w:firstColumn="1" w:lastColumn="0" w:noHBand="0" w:noVBand="1"/>
        <w:tblCaption w:val="Guidance on reporting changes of circumstance"/>
        <w:tblDescription w:val="This table sets out the processes for reporting change in circumstances.&#10;Changes in circumstances must be reported where there is:&#10;• changes of name/identity (gender)&#10;• changes in significant relationships&#10;• changes in address or share-housing arrangements&#10;• entering into, or ceasing, a relationship (marriage, civil union or de facto)&#10;• changes in citizenship or nationality&#10;• changes in financial circumstances&#10;• changes in health or medical circumstances&#10;• changes in criminal history, police involvement and association with criminal activity&#10;• involvement or association with any group, society or organisation&#10;• disciplinary procedures&#10;• drug or alcohol problems&#10;• residence in, or visits to, foreign countries&#10;• relatives residing in foreign countries&#10;• suspicious, persistent or unusual contacts (for information, see section C.1.6 – Contact reporting obligations), and&#10;• any other significant changes in circumstance.&#10;This list is not exhaustive. If personnel are uncertain whether the information is relevant, they must report it to their manager, chief security officer or a security advisor responsible for personnel security.&#10;How to report changes of circumstances: Under the PSPF policy: Management structures and responsibilities, entities must provide security awareness training that enables and encourages personnel to report changes in circumstances, with procedures in place that facilitate reporting. The Attorney-General’s Department recommends entities:&#10;• clearly identify the process and responsible area within their entity where clearance subjects must report any change in circumstances&#10;• require clearance holders to report all changes in circumstances to the identified area&#10;• require line managers of clearance holders to report all changes in circumstances relating to their personnel, regardless of whether they believe changes have been notified by the clearance subject&#10;• encourage all staff to advise line managers of significant changes in circumstances (noting this may not always be appropriate), and&#10;• include advice on these requirements in engagement and annual refresher security training.&#10;Who must report changes in circumstances: Where personnel fall into more than one listed category below they must report in accordance with all the following categories that apply:&#10;• Security clearance holders - changes in their circumstances.&#10;• Line managers and contract managers - any concerns with personnel they manage.&#10;• Human resources areas - any employment-related concerns or investigations, including those related to breaches of the Code of Conduct.&#10;• All personnel - concerns about other individuals where it may impact on entity security (this includes significant changes in circumstances). &#10;The Attorney-General’s Department recommends consideration is given to ensuring personnel feel able to report concerns about their managers.&#10;What to do with information on changes in circumstances: When an entity is advised about an individual’s change in circumstances, the entity must consider that information for the purposes of assessing and managing the ongoing suitability of that individual, and share relevant information of security concern, where appropriate. The Attorney-General’s Department recommends entities:&#10;• share all reports of changes in circumstances relating to clearance holders with the relevant authorised vetting agency, which may initiate actions in relation to the person’s security clearance. The vetting agency will notify the sponsoring entity to allow it to manage the risk&#10;• assess all reports of changes in circumstances to identify whether there are any security concerns for the entity, and respond to those concerns in accordance with entity procedure. &#10;If there are potential concerns as a result of changes in circumstances, there are different avenues that can be pursued by the sponsoring entity. These include:&#10;• security investigations&#10;• code-of-conduct investigations&#10;• criminal investigations.&#10;Where an allegation of security concern is received, an investigation by the sponsoring entity or the vetting agency may validate the report. It is important that entities do not prejudice the person in question, as some claims can be malicious. For information, see the Australian Privacy Principle 10 – quality of personal information. Where an investigation by the sponsoring entity brings to light any additional information of security concern, this must also be shared with the relevant authorised vetting agency.&#10;Where a sponsoring entity’s investigation brings to light any additional information of security concern, Requirement 1a mandates this information be shared with the relevant authorised vetting agency."/>
      </w:tblPr>
      <w:tblGrid>
        <w:gridCol w:w="1453"/>
        <w:gridCol w:w="9013"/>
      </w:tblGrid>
      <w:tr w:rsidR="008F3396" w:rsidRPr="00DE1CFF" w14:paraId="591BEA33" w14:textId="77777777" w:rsidTr="008F3396">
        <w:trPr>
          <w:trHeight w:val="60"/>
          <w:tblHeader/>
        </w:trPr>
        <w:tc>
          <w:tcPr>
            <w:cnfStyle w:val="001000000000" w:firstRow="0" w:lastRow="0" w:firstColumn="1" w:lastColumn="0" w:oddVBand="0" w:evenVBand="0" w:oddHBand="0" w:evenHBand="0" w:firstRowFirstColumn="0" w:firstRowLastColumn="0" w:lastRowFirstColumn="0" w:lastRowLastColumn="0"/>
            <w:tcW w:w="694" w:type="pct"/>
            <w:tcBorders>
              <w:top w:val="single" w:sz="8" w:space="0" w:color="8064A2" w:themeColor="accent4"/>
              <w:bottom w:val="single" w:sz="8" w:space="0" w:color="8064A2" w:themeColor="accent4"/>
            </w:tcBorders>
            <w:shd w:val="clear" w:color="auto" w:fill="auto"/>
          </w:tcPr>
          <w:p w14:paraId="743EF9C6" w14:textId="77777777" w:rsidR="008F3396" w:rsidRPr="008F3396" w:rsidRDefault="008F3396" w:rsidP="009B10CC">
            <w:pPr>
              <w:pStyle w:val="Tablebody"/>
              <w:rPr>
                <w:rStyle w:val="Strong"/>
                <w:b/>
              </w:rPr>
            </w:pPr>
            <w:r w:rsidRPr="008F3396">
              <w:rPr>
                <w:rStyle w:val="Strong"/>
                <w:b/>
              </w:rPr>
              <w:t>Reporting obligation</w:t>
            </w:r>
          </w:p>
        </w:tc>
        <w:tc>
          <w:tcPr>
            <w:tcW w:w="4306" w:type="pct"/>
            <w:tcBorders>
              <w:top w:val="single" w:sz="8" w:space="0" w:color="8064A2" w:themeColor="accent4"/>
              <w:bottom w:val="single" w:sz="8" w:space="0" w:color="8064A2" w:themeColor="accent4"/>
            </w:tcBorders>
            <w:shd w:val="clear" w:color="auto" w:fill="auto"/>
          </w:tcPr>
          <w:p w14:paraId="2F011F56" w14:textId="77777777" w:rsidR="008F3396" w:rsidRPr="008F3396" w:rsidRDefault="008F3396" w:rsidP="009B10CC">
            <w:pPr>
              <w:pStyle w:val="Tablebody"/>
              <w:cnfStyle w:val="000000000000" w:firstRow="0" w:lastRow="0" w:firstColumn="0" w:lastColumn="0" w:oddVBand="0" w:evenVBand="0" w:oddHBand="0" w:evenHBand="0" w:firstRowFirstColumn="0" w:firstRowLastColumn="0" w:lastRowFirstColumn="0" w:lastRowLastColumn="0"/>
              <w:rPr>
                <w:rStyle w:val="Strong"/>
              </w:rPr>
            </w:pPr>
            <w:r>
              <w:rPr>
                <w:rStyle w:val="Strong"/>
              </w:rPr>
              <w:t>Description</w:t>
            </w:r>
          </w:p>
        </w:tc>
      </w:tr>
      <w:tr w:rsidR="00332334" w:rsidRPr="00DE1CFF" w14:paraId="783D3896" w14:textId="77777777" w:rsidTr="008F339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694" w:type="pct"/>
            <w:tcBorders>
              <w:top w:val="single" w:sz="8" w:space="0" w:color="8064A2" w:themeColor="accent4"/>
            </w:tcBorders>
          </w:tcPr>
          <w:p w14:paraId="1EF49D11" w14:textId="77777777" w:rsidR="00332334" w:rsidRPr="00F37232" w:rsidRDefault="00332334" w:rsidP="00D13D53">
            <w:pPr>
              <w:pStyle w:val="Tablebody"/>
              <w:rPr>
                <w:b w:val="0"/>
              </w:rPr>
            </w:pPr>
            <w:r w:rsidRPr="00F37232">
              <w:rPr>
                <w:b w:val="0"/>
              </w:rPr>
              <w:t xml:space="preserve">What </w:t>
            </w:r>
            <w:r w:rsidR="00BC7CA5">
              <w:rPr>
                <w:b w:val="0"/>
              </w:rPr>
              <w:t>changes in circumstance</w:t>
            </w:r>
            <w:r w:rsidR="00D13D53">
              <w:rPr>
                <w:b w:val="0"/>
              </w:rPr>
              <w:t xml:space="preserve"> to</w:t>
            </w:r>
            <w:r w:rsidRPr="00F37232">
              <w:rPr>
                <w:b w:val="0"/>
              </w:rPr>
              <w:t xml:space="preserve"> </w:t>
            </w:r>
            <w:r w:rsidRPr="00F37232">
              <w:rPr>
                <w:rStyle w:val="Strong"/>
              </w:rPr>
              <w:t>report</w:t>
            </w:r>
          </w:p>
        </w:tc>
        <w:tc>
          <w:tcPr>
            <w:tcW w:w="4306" w:type="pct"/>
            <w:tcBorders>
              <w:top w:val="single" w:sz="8" w:space="0" w:color="8064A2" w:themeColor="accent4"/>
            </w:tcBorders>
          </w:tcPr>
          <w:p w14:paraId="293A564A" w14:textId="77777777" w:rsidR="00332334" w:rsidRPr="00DE1CFF" w:rsidRDefault="00332334" w:rsidP="009B10CC">
            <w:pPr>
              <w:pStyle w:val="Tablebody"/>
              <w:cnfStyle w:val="000000100000" w:firstRow="0" w:lastRow="0" w:firstColumn="0" w:lastColumn="0" w:oddVBand="0" w:evenVBand="0" w:oddHBand="1" w:evenHBand="0" w:firstRowFirstColumn="0" w:firstRowLastColumn="0" w:lastRowFirstColumn="0" w:lastRowLastColumn="0"/>
            </w:pPr>
            <w:r>
              <w:t>C</w:t>
            </w:r>
            <w:r w:rsidR="00BC7CA5">
              <w:t>hanges in circumstance</w:t>
            </w:r>
            <w:r w:rsidRPr="00DE1CFF">
              <w:t xml:space="preserve"> are reportable</w:t>
            </w:r>
            <w:r>
              <w:t xml:space="preserve"> where there </w:t>
            </w:r>
            <w:r w:rsidR="008C72A5">
              <w:t>are</w:t>
            </w:r>
            <w:r w:rsidRPr="00DE1CFF">
              <w:t>:</w:t>
            </w:r>
          </w:p>
          <w:p w14:paraId="3E0D28CE" w14:textId="77777777" w:rsidR="00332334" w:rsidRPr="00DE1CFF" w:rsidRDefault="00332334" w:rsidP="00BE5D54">
            <w:pPr>
              <w:pStyle w:val="Tablebodybullet1"/>
              <w:numPr>
                <w:ilvl w:val="0"/>
                <w:numId w:val="16"/>
              </w:numPr>
              <w:cnfStyle w:val="000000100000" w:firstRow="0" w:lastRow="0" w:firstColumn="0" w:lastColumn="0" w:oddVBand="0" w:evenVBand="0" w:oddHBand="1" w:evenHBand="0" w:firstRowFirstColumn="0" w:firstRowLastColumn="0" w:lastRowFirstColumn="0" w:lastRowLastColumn="0"/>
            </w:pPr>
            <w:r w:rsidRPr="00DE1CFF">
              <w:t>change</w:t>
            </w:r>
            <w:r>
              <w:t>s</w:t>
            </w:r>
            <w:r w:rsidRPr="00DE1CFF">
              <w:t xml:space="preserve"> of name/identity (gender)</w:t>
            </w:r>
          </w:p>
          <w:p w14:paraId="19E32B19"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significant relationships</w:t>
            </w:r>
          </w:p>
          <w:p w14:paraId="3AF923C4"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address or share</w:t>
            </w:r>
            <w:r>
              <w:t>-</w:t>
            </w:r>
            <w:r w:rsidRPr="00DE1CFF">
              <w:t>housing arrangements</w:t>
            </w:r>
          </w:p>
          <w:p w14:paraId="02DDED33"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entering into, or ceasing, a relationship (marriage, civil union or de facto)</w:t>
            </w:r>
          </w:p>
          <w:p w14:paraId="16E16C96"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citizenship or nationality</w:t>
            </w:r>
          </w:p>
          <w:p w14:paraId="610F6CAA"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financial circumstances</w:t>
            </w:r>
          </w:p>
          <w:p w14:paraId="27C8B31D"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health or medical circumstances</w:t>
            </w:r>
          </w:p>
          <w:p w14:paraId="598C34F4"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changes in criminal history, police involvement and association with criminal activity</w:t>
            </w:r>
          </w:p>
          <w:p w14:paraId="72D8512D"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 xml:space="preserve">involvement or </w:t>
            </w:r>
            <w:r w:rsidRPr="00343A2B">
              <w:t>association with any group, society or organisation</w:t>
            </w:r>
          </w:p>
          <w:p w14:paraId="6FAF11B2" w14:textId="641A8632"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 xml:space="preserve">disciplinary </w:t>
            </w:r>
            <w:r w:rsidR="00AD3D39">
              <w:t>actions</w:t>
            </w:r>
          </w:p>
          <w:p w14:paraId="2A46DEAA"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drug or alcohol problems</w:t>
            </w:r>
          </w:p>
          <w:p w14:paraId="7BD8E31D"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residence in, or visits to, foreign countries</w:t>
            </w:r>
          </w:p>
          <w:p w14:paraId="4A8DDB0D" w14:textId="77777777" w:rsidR="00332334" w:rsidRPr="0093668A"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93668A">
              <w:t>relatives residing in foreign countries</w:t>
            </w:r>
          </w:p>
          <w:p w14:paraId="3F1963F4" w14:textId="77777777" w:rsidR="00332334" w:rsidRPr="009E4673"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93668A">
              <w:t xml:space="preserve">suspicious, persistent or unusual contacts (for information, see </w:t>
            </w:r>
            <w:r w:rsidRPr="009E4673">
              <w:t xml:space="preserve">section </w:t>
            </w:r>
            <w:r w:rsidRPr="009E4673">
              <w:fldChar w:fldCharType="begin"/>
            </w:r>
            <w:r w:rsidRPr="009E4673">
              <w:instrText xml:space="preserve"> REF _Ref512504368 \w \h  \* MERGEFORMAT </w:instrText>
            </w:r>
            <w:r w:rsidRPr="009E4673">
              <w:fldChar w:fldCharType="separate"/>
            </w:r>
            <w:r w:rsidR="00BC7CA5">
              <w:t>C.1.5</w:t>
            </w:r>
            <w:r w:rsidRPr="009E4673">
              <w:fldChar w:fldCharType="end"/>
            </w:r>
            <w:r w:rsidRPr="009E4673">
              <w:t xml:space="preserve"> – </w:t>
            </w:r>
            <w:r w:rsidRPr="009E4673">
              <w:fldChar w:fldCharType="begin"/>
            </w:r>
            <w:r w:rsidRPr="009E4673">
              <w:instrText xml:space="preserve"> REF _Ref512504368 \h  \* MERGEFORMAT </w:instrText>
            </w:r>
            <w:r w:rsidRPr="009E4673">
              <w:fldChar w:fldCharType="separate"/>
            </w:r>
            <w:r w:rsidR="00C471EE" w:rsidRPr="00DE1CFF">
              <w:t>Contact reporting obligations</w:t>
            </w:r>
            <w:r w:rsidRPr="009E4673">
              <w:fldChar w:fldCharType="end"/>
            </w:r>
            <w:r w:rsidRPr="009E4673">
              <w:t>)</w:t>
            </w:r>
          </w:p>
          <w:p w14:paraId="4C1C6680" w14:textId="77777777" w:rsidR="00332334" w:rsidRPr="00DE1CFF" w:rsidRDefault="00332334" w:rsidP="00332334">
            <w:pPr>
              <w:pStyle w:val="Tablebodybullet1"/>
              <w:cnfStyle w:val="000000100000" w:firstRow="0" w:lastRow="0" w:firstColumn="0" w:lastColumn="0" w:oddVBand="0" w:evenVBand="0" w:oddHBand="1" w:evenHBand="0" w:firstRowFirstColumn="0" w:firstRowLastColumn="0" w:lastRowFirstColumn="0" w:lastRowLastColumn="0"/>
            </w:pPr>
            <w:r w:rsidRPr="00DE1CFF">
              <w:t>any other significant changes in circumstance</w:t>
            </w:r>
            <w:r>
              <w:t>.</w:t>
            </w:r>
          </w:p>
          <w:p w14:paraId="789514B0" w14:textId="77777777" w:rsidR="00476449" w:rsidRDefault="00476449" w:rsidP="009B10CC">
            <w:pPr>
              <w:pStyle w:val="Tablebody"/>
              <w:cnfStyle w:val="000000100000" w:firstRow="0" w:lastRow="0" w:firstColumn="0" w:lastColumn="0" w:oddVBand="0" w:evenVBand="0" w:oddHBand="1" w:evenHBand="0" w:firstRowFirstColumn="0" w:firstRowLastColumn="0" w:lastRowFirstColumn="0" w:lastRowLastColumn="0"/>
            </w:pPr>
          </w:p>
          <w:p w14:paraId="0A479C20" w14:textId="77777777" w:rsidR="00332334" w:rsidRPr="00DE1CFF" w:rsidRDefault="00332334" w:rsidP="00AD0287">
            <w:pPr>
              <w:pStyle w:val="Tablebody"/>
              <w:cnfStyle w:val="000000100000" w:firstRow="0" w:lastRow="0" w:firstColumn="0" w:lastColumn="0" w:oddVBand="0" w:evenVBand="0" w:oddHBand="1" w:evenHBand="0" w:firstRowFirstColumn="0" w:firstRowLastColumn="0" w:lastRowFirstColumn="0" w:lastRowLastColumn="0"/>
            </w:pPr>
            <w:r w:rsidRPr="00DE1CFF">
              <w:t>This list is not exhaustive</w:t>
            </w:r>
            <w:r>
              <w:t>. I</w:t>
            </w:r>
            <w:r w:rsidRPr="00DE1CFF">
              <w:t xml:space="preserve">f personnel are uncertain whether the information is relevant, report it to the </w:t>
            </w:r>
            <w:r w:rsidR="00B75354">
              <w:t xml:space="preserve">line </w:t>
            </w:r>
            <w:r w:rsidRPr="00DE1CFF">
              <w:t xml:space="preserve">manager, </w:t>
            </w:r>
            <w:r w:rsidR="00AD0287">
              <w:t>C</w:t>
            </w:r>
            <w:r w:rsidRPr="00DE1CFF">
              <w:t xml:space="preserve">hief </w:t>
            </w:r>
            <w:r w:rsidR="00AD0287">
              <w:t>S</w:t>
            </w:r>
            <w:r w:rsidRPr="00DE1CFF">
              <w:t xml:space="preserve">ecurity </w:t>
            </w:r>
            <w:r w:rsidR="00AD0287">
              <w:t>O</w:t>
            </w:r>
            <w:r w:rsidRPr="00DE1CFF">
              <w:t>fficer or a security advisor responsible for personnel security.</w:t>
            </w:r>
          </w:p>
        </w:tc>
      </w:tr>
      <w:tr w:rsidR="00332334" w:rsidRPr="00DE1CFF" w14:paraId="6268C390" w14:textId="77777777" w:rsidTr="005C7FC7">
        <w:trPr>
          <w:cantSplit/>
          <w:trHeight w:val="488"/>
        </w:trPr>
        <w:tc>
          <w:tcPr>
            <w:cnfStyle w:val="001000000000" w:firstRow="0" w:lastRow="0" w:firstColumn="1" w:lastColumn="0" w:oddVBand="0" w:evenVBand="0" w:oddHBand="0" w:evenHBand="0" w:firstRowFirstColumn="0" w:firstRowLastColumn="0" w:lastRowFirstColumn="0" w:lastRowLastColumn="0"/>
            <w:tcW w:w="694" w:type="pct"/>
          </w:tcPr>
          <w:p w14:paraId="5FB0BED6" w14:textId="77777777" w:rsidR="00332334" w:rsidRPr="0093668A" w:rsidRDefault="00332334" w:rsidP="009B10CC">
            <w:pPr>
              <w:tabs>
                <w:tab w:val="left" w:pos="284"/>
              </w:tabs>
              <w:rPr>
                <w:rStyle w:val="Strong"/>
                <w:b/>
              </w:rPr>
            </w:pPr>
            <w:r w:rsidRPr="0093668A">
              <w:rPr>
                <w:rStyle w:val="Strong"/>
              </w:rPr>
              <w:t xml:space="preserve">How to report changes </w:t>
            </w:r>
            <w:r w:rsidR="004434FD">
              <w:rPr>
                <w:rStyle w:val="Strong"/>
              </w:rPr>
              <w:t>in</w:t>
            </w:r>
            <w:r w:rsidRPr="0093668A">
              <w:rPr>
                <w:rStyle w:val="Strong"/>
              </w:rPr>
              <w:t xml:space="preserve"> circumstances</w:t>
            </w:r>
          </w:p>
        </w:tc>
        <w:tc>
          <w:tcPr>
            <w:tcW w:w="4306" w:type="pct"/>
          </w:tcPr>
          <w:p w14:paraId="1A960AC2" w14:textId="77777777" w:rsidR="00332334" w:rsidRPr="00DE1CFF" w:rsidRDefault="00332334" w:rsidP="009B10CC">
            <w:pPr>
              <w:pStyle w:val="Tablebody"/>
              <w:cnfStyle w:val="000000000000" w:firstRow="0" w:lastRow="0" w:firstColumn="0" w:lastColumn="0" w:oddVBand="0" w:evenVBand="0" w:oddHBand="0" w:evenHBand="0" w:firstRowFirstColumn="0" w:firstRowLastColumn="0" w:lastRowFirstColumn="0" w:lastRowLastColumn="0"/>
            </w:pPr>
            <w:r>
              <w:t>The</w:t>
            </w:r>
            <w:r w:rsidRPr="00DE1CFF">
              <w:t xml:space="preserve"> </w:t>
            </w:r>
            <w:r>
              <w:t>Attorney-</w:t>
            </w:r>
            <w:r w:rsidRPr="00DE1CFF">
              <w:t>General’s Department recommends entities:</w:t>
            </w:r>
          </w:p>
          <w:p w14:paraId="0927875A" w14:textId="77777777" w:rsidR="00332334" w:rsidRPr="00DE1CFF" w:rsidRDefault="008C72A5" w:rsidP="00BE5D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t>make clear</w:t>
            </w:r>
            <w:r w:rsidR="00332334" w:rsidRPr="00DE1CFF">
              <w:t xml:space="preserve"> the </w:t>
            </w:r>
            <w:r w:rsidR="00332334">
              <w:t xml:space="preserve">process and responsible </w:t>
            </w:r>
            <w:r w:rsidR="00332334" w:rsidRPr="00DE1CFF">
              <w:t>area within their entity where clearance subjects report any change in circumstances</w:t>
            </w:r>
          </w:p>
          <w:p w14:paraId="4C803720" w14:textId="77777777" w:rsidR="00332334" w:rsidRPr="00DE1CFF" w:rsidRDefault="00332334" w:rsidP="00332334">
            <w:pPr>
              <w:pStyle w:val="Tablebodybullet1"/>
              <w:cnfStyle w:val="000000000000" w:firstRow="0" w:lastRow="0" w:firstColumn="0" w:lastColumn="0" w:oddVBand="0" w:evenVBand="0" w:oddHBand="0" w:evenHBand="0" w:firstRowFirstColumn="0" w:firstRowLastColumn="0" w:lastRowFirstColumn="0" w:lastRowLastColumn="0"/>
            </w:pPr>
            <w:r w:rsidRPr="00DE1CFF">
              <w:t>require clearance holders to report all changes in circumstances to the identified area</w:t>
            </w:r>
          </w:p>
          <w:p w14:paraId="6DCF9FA3" w14:textId="77777777" w:rsidR="00332334" w:rsidRPr="00DE1CFF" w:rsidRDefault="00332334" w:rsidP="00332334">
            <w:pPr>
              <w:pStyle w:val="Tablebodybullet1"/>
              <w:cnfStyle w:val="000000000000" w:firstRow="0" w:lastRow="0" w:firstColumn="0" w:lastColumn="0" w:oddVBand="0" w:evenVBand="0" w:oddHBand="0" w:evenHBand="0" w:firstRowFirstColumn="0" w:firstRowLastColumn="0" w:lastRowFirstColumn="0" w:lastRowLastColumn="0"/>
            </w:pPr>
            <w:r w:rsidRPr="00DE1CFF">
              <w:t xml:space="preserve">require line managers to report all changes in circumstances relating to their </w:t>
            </w:r>
            <w:r w:rsidR="008C72A5">
              <w:t xml:space="preserve">clearance holder </w:t>
            </w:r>
            <w:r w:rsidRPr="00DE1CFF">
              <w:t>personnel, regardless of whether they believe changes have been notified by the clearance subject</w:t>
            </w:r>
          </w:p>
          <w:p w14:paraId="512C2853" w14:textId="77777777" w:rsidR="00442930" w:rsidRDefault="00332334" w:rsidP="00D13D53">
            <w:pPr>
              <w:pStyle w:val="Tablebodybullet1"/>
              <w:cnfStyle w:val="000000000000" w:firstRow="0" w:lastRow="0" w:firstColumn="0" w:lastColumn="0" w:oddVBand="0" w:evenVBand="0" w:oddHBand="0" w:evenHBand="0" w:firstRowFirstColumn="0" w:firstRowLastColumn="0" w:lastRowFirstColumn="0" w:lastRowLastColumn="0"/>
            </w:pPr>
            <w:r w:rsidRPr="00DE1CFF">
              <w:t>encourage all staff to advise line managers of significant changes in circumstances</w:t>
            </w:r>
            <w:r>
              <w:t xml:space="preserve"> (</w:t>
            </w:r>
            <w:r w:rsidRPr="00DE1CFF">
              <w:t>noting this may not always be appropriate</w:t>
            </w:r>
            <w:r>
              <w:t>)</w:t>
            </w:r>
            <w:r w:rsidR="00D13D53">
              <w:t>.</w:t>
            </w:r>
            <w:r w:rsidR="00442930">
              <w:t xml:space="preserve"> </w:t>
            </w:r>
          </w:p>
          <w:p w14:paraId="2613D896" w14:textId="77777777" w:rsidR="00332334" w:rsidRPr="00DE1CFF" w:rsidRDefault="00442930" w:rsidP="00442930">
            <w:pPr>
              <w:pStyle w:val="Tablebody"/>
              <w:cnfStyle w:val="000000000000" w:firstRow="0" w:lastRow="0" w:firstColumn="0" w:lastColumn="0" w:oddVBand="0" w:evenVBand="0" w:oddHBand="0" w:evenHBand="0" w:firstRowFirstColumn="0" w:firstRowLastColumn="0" w:lastRowFirstColumn="0" w:lastRowLastColumn="0"/>
            </w:pPr>
            <w:r>
              <w:t>Un</w:t>
            </w:r>
            <w:r w:rsidRPr="00DE1CFF">
              <w:t>der the</w:t>
            </w:r>
            <w:r>
              <w:t xml:space="preserve"> </w:t>
            </w:r>
            <w:r w:rsidRPr="009E4673">
              <w:t>PSPF policy:</w:t>
            </w:r>
            <w:r>
              <w:t xml:space="preserve"> </w:t>
            </w:r>
            <w:hyperlink r:id="rId21" w:history="1">
              <w:r w:rsidRPr="00BD151A">
                <w:rPr>
                  <w:rStyle w:val="Hyperlink"/>
                </w:rPr>
                <w:t>Management structures and responsibilities</w:t>
              </w:r>
            </w:hyperlink>
            <w:r w:rsidRPr="00DE1CFF">
              <w:t>, entities must</w:t>
            </w:r>
            <w:r>
              <w:t xml:space="preserve"> </w:t>
            </w:r>
            <w:r w:rsidRPr="00DE1CFF">
              <w:t xml:space="preserve">provide security awareness training </w:t>
            </w:r>
            <w:r>
              <w:t>and</w:t>
            </w:r>
            <w:r w:rsidRPr="00DE1CFF">
              <w:t xml:space="preserve"> establish procedures for managing security incidents</w:t>
            </w:r>
            <w:r>
              <w:t>. Consistent</w:t>
            </w:r>
            <w:r w:rsidR="0028081C">
              <w:t xml:space="preserve"> with that policy, the Attorney-</w:t>
            </w:r>
            <w:r>
              <w:t xml:space="preserve">General’s Department recommends security awareness training cover entity procedures to report changes in circumstance in a manner that </w:t>
            </w:r>
            <w:r w:rsidRPr="00DE1CFF">
              <w:t>enables</w:t>
            </w:r>
            <w:r>
              <w:t>,</w:t>
            </w:r>
            <w:r w:rsidRPr="00DE1CFF">
              <w:t xml:space="preserve"> encourages </w:t>
            </w:r>
            <w:r>
              <w:t xml:space="preserve">and </w:t>
            </w:r>
            <w:r w:rsidRPr="00DE1CFF">
              <w:t>facilitate</w:t>
            </w:r>
            <w:r>
              <w:t>s</w:t>
            </w:r>
            <w:r w:rsidRPr="00DE1CFF">
              <w:t xml:space="preserve"> </w:t>
            </w:r>
            <w:r>
              <w:t xml:space="preserve">timely </w:t>
            </w:r>
            <w:r w:rsidRPr="00DE1CFF">
              <w:t>reporting.</w:t>
            </w:r>
          </w:p>
        </w:tc>
      </w:tr>
      <w:tr w:rsidR="00332334" w:rsidRPr="00DE1CFF" w14:paraId="058F1E90" w14:textId="77777777" w:rsidTr="00FA624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694" w:type="pct"/>
          </w:tcPr>
          <w:p w14:paraId="682359AE" w14:textId="77777777" w:rsidR="00332334" w:rsidRPr="0093668A" w:rsidRDefault="00332334" w:rsidP="00D13D53">
            <w:pPr>
              <w:tabs>
                <w:tab w:val="left" w:pos="284"/>
              </w:tabs>
              <w:rPr>
                <w:rStyle w:val="Strong"/>
                <w:b/>
              </w:rPr>
            </w:pPr>
            <w:r w:rsidRPr="0093668A">
              <w:rPr>
                <w:rStyle w:val="Strong"/>
              </w:rPr>
              <w:t>Who report</w:t>
            </w:r>
            <w:r w:rsidR="00D13D53">
              <w:rPr>
                <w:rStyle w:val="Strong"/>
              </w:rPr>
              <w:t>s</w:t>
            </w:r>
            <w:r w:rsidRPr="0093668A">
              <w:rPr>
                <w:rStyle w:val="Strong"/>
              </w:rPr>
              <w:t xml:space="preserve"> changes in circumstances</w:t>
            </w:r>
          </w:p>
        </w:tc>
        <w:tc>
          <w:tcPr>
            <w:tcW w:w="4306" w:type="pct"/>
          </w:tcPr>
          <w:p w14:paraId="2F345768" w14:textId="77777777" w:rsidR="00332334" w:rsidRDefault="00332334" w:rsidP="009B10CC">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rsidRPr="00DE1CFF">
              <w:t xml:space="preserve">Where personnel fall into more than one </w:t>
            </w:r>
            <w:r>
              <w:t xml:space="preserve">listed </w:t>
            </w:r>
            <w:r w:rsidRPr="00DE1CFF">
              <w:t>category</w:t>
            </w:r>
            <w:r w:rsidR="00D13D53">
              <w:t>,</w:t>
            </w:r>
            <w:r w:rsidRPr="00DE1CFF">
              <w:t xml:space="preserve"> report in accordance</w:t>
            </w:r>
            <w:r>
              <w:t xml:space="preserve"> with all </w:t>
            </w:r>
            <w:r w:rsidR="00D13D53">
              <w:t xml:space="preserve">applicable </w:t>
            </w:r>
            <w:r>
              <w:t>categories:</w:t>
            </w:r>
          </w:p>
          <w:p w14:paraId="0609F98A" w14:textId="77777777" w:rsidR="00332334" w:rsidRPr="00DE1CFF" w:rsidRDefault="00332334" w:rsidP="00BE5D54">
            <w:pPr>
              <w:pStyle w:val="Tablebodybullet1"/>
              <w:numPr>
                <w:ilvl w:val="0"/>
                <w:numId w:val="18"/>
              </w:numPr>
              <w:cnfStyle w:val="000000100000" w:firstRow="0" w:lastRow="0" w:firstColumn="0" w:lastColumn="0" w:oddVBand="0" w:evenVBand="0" w:oddHBand="1" w:evenHBand="0" w:firstRowFirstColumn="0" w:firstRowLastColumn="0" w:lastRowFirstColumn="0" w:lastRowLastColumn="0"/>
            </w:pPr>
            <w:r w:rsidRPr="00DE1CFF">
              <w:t>Security clearance</w:t>
            </w:r>
            <w:r>
              <w:t xml:space="preserve"> holders</w:t>
            </w:r>
            <w:r w:rsidR="00211D0B">
              <w:t xml:space="preserve"> report</w:t>
            </w:r>
            <w:r>
              <w:t xml:space="preserve"> changes</w:t>
            </w:r>
            <w:r w:rsidRPr="00DE1CFF">
              <w:t xml:space="preserve"> in their circumstances</w:t>
            </w:r>
          </w:p>
          <w:p w14:paraId="47B6E4EB" w14:textId="77777777" w:rsidR="00332334" w:rsidRPr="00DE1CFF" w:rsidRDefault="00332334"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rsidRPr="00DE1CFF">
              <w:t>Line managers and contract managers</w:t>
            </w:r>
            <w:r>
              <w:t xml:space="preserve"> </w:t>
            </w:r>
            <w:r w:rsidR="00211D0B">
              <w:t>report</w:t>
            </w:r>
            <w:r>
              <w:t xml:space="preserve"> </w:t>
            </w:r>
            <w:r w:rsidRPr="00DE1CFF">
              <w:t>any concerns with personnel they manage</w:t>
            </w:r>
          </w:p>
          <w:p w14:paraId="4E78F7A4" w14:textId="77777777" w:rsidR="00332334" w:rsidRPr="00DE1CFF" w:rsidRDefault="00332334"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rsidRPr="00DE1CFF">
              <w:t>Human resources areas</w:t>
            </w:r>
            <w:r>
              <w:t xml:space="preserve"> </w:t>
            </w:r>
            <w:r w:rsidR="00211D0B">
              <w:t>report</w:t>
            </w:r>
            <w:r>
              <w:t xml:space="preserve"> </w:t>
            </w:r>
            <w:r w:rsidRPr="00DE1CFF">
              <w:t>any employment</w:t>
            </w:r>
            <w:r>
              <w:t>-</w:t>
            </w:r>
            <w:r w:rsidRPr="00DE1CFF">
              <w:t xml:space="preserve">related concerns or investigations, including </w:t>
            </w:r>
            <w:r>
              <w:t>those</w:t>
            </w:r>
            <w:r w:rsidRPr="00DE1CFF">
              <w:t xml:space="preserve"> relat</w:t>
            </w:r>
            <w:r>
              <w:t>ed</w:t>
            </w:r>
            <w:r w:rsidRPr="00DE1CFF">
              <w:t xml:space="preserve"> to </w:t>
            </w:r>
            <w:r>
              <w:t>breaches of the C</w:t>
            </w:r>
            <w:r w:rsidRPr="00DE1CFF">
              <w:t>ode</w:t>
            </w:r>
            <w:r>
              <w:t xml:space="preserve"> </w:t>
            </w:r>
            <w:r w:rsidRPr="00DE1CFF">
              <w:t>of Conduct</w:t>
            </w:r>
          </w:p>
          <w:p w14:paraId="11C13A7A" w14:textId="77777777" w:rsidR="00332334" w:rsidRDefault="00332334" w:rsidP="00BE5D5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rsidRPr="00DE1CFF">
              <w:t>All personnel</w:t>
            </w:r>
            <w:r>
              <w:t xml:space="preserve"> </w:t>
            </w:r>
            <w:r w:rsidR="00211D0B">
              <w:t xml:space="preserve">report </w:t>
            </w:r>
            <w:r w:rsidRPr="00DE1CFF">
              <w:t>concerns about other individuals</w:t>
            </w:r>
            <w:r>
              <w:t xml:space="preserve"> </w:t>
            </w:r>
            <w:r w:rsidRPr="00DE1CFF">
              <w:t xml:space="preserve">where it may </w:t>
            </w:r>
            <w:r w:rsidR="00442930">
              <w:t>affect</w:t>
            </w:r>
            <w:r w:rsidRPr="00DE1CFF">
              <w:t xml:space="preserve"> entity security</w:t>
            </w:r>
            <w:r>
              <w:t xml:space="preserve">. </w:t>
            </w:r>
          </w:p>
          <w:p w14:paraId="3CED2360" w14:textId="77777777" w:rsidR="00476449" w:rsidRDefault="00476449" w:rsidP="00476449">
            <w:pPr>
              <w:pStyle w:val="Tablebodybullet1"/>
              <w:numPr>
                <w:ilvl w:val="0"/>
                <w:numId w:val="0"/>
              </w:numPr>
              <w:ind w:left="720"/>
              <w:cnfStyle w:val="000000100000" w:firstRow="0" w:lastRow="0" w:firstColumn="0" w:lastColumn="0" w:oddVBand="0" w:evenVBand="0" w:oddHBand="1" w:evenHBand="0" w:firstRowFirstColumn="0" w:firstRowLastColumn="0" w:lastRowFirstColumn="0" w:lastRowLastColumn="0"/>
            </w:pPr>
          </w:p>
          <w:p w14:paraId="7072F788" w14:textId="77777777" w:rsidR="00332334" w:rsidRPr="00DE1CFF" w:rsidRDefault="00332334" w:rsidP="00476449">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t>T</w:t>
            </w:r>
            <w:r w:rsidRPr="00DE1CFF">
              <w:t xml:space="preserve">he </w:t>
            </w:r>
            <w:r>
              <w:t>Attorney-</w:t>
            </w:r>
            <w:r w:rsidRPr="00DE1CFF">
              <w:t>General’s Department recommends consideration is given to ensuring personnel feel able to report concerns about their managers</w:t>
            </w:r>
            <w:r>
              <w:t>.</w:t>
            </w:r>
          </w:p>
        </w:tc>
      </w:tr>
      <w:tr w:rsidR="00332334" w:rsidRPr="00DE1CFF" w14:paraId="35731137" w14:textId="77777777" w:rsidTr="009B10CC">
        <w:trPr>
          <w:trHeight w:val="576"/>
        </w:trPr>
        <w:tc>
          <w:tcPr>
            <w:cnfStyle w:val="001000000000" w:firstRow="0" w:lastRow="0" w:firstColumn="1" w:lastColumn="0" w:oddVBand="0" w:evenVBand="0" w:oddHBand="0" w:evenHBand="0" w:firstRowFirstColumn="0" w:firstRowLastColumn="0" w:lastRowFirstColumn="0" w:lastRowLastColumn="0"/>
            <w:tcW w:w="694" w:type="pct"/>
          </w:tcPr>
          <w:p w14:paraId="5E941B0E" w14:textId="77777777" w:rsidR="00332334" w:rsidRPr="0093668A" w:rsidRDefault="00332334" w:rsidP="009B10CC">
            <w:pPr>
              <w:rPr>
                <w:rStyle w:val="Strong"/>
                <w:b/>
              </w:rPr>
            </w:pPr>
            <w:r w:rsidRPr="0093668A">
              <w:rPr>
                <w:rStyle w:val="Strong"/>
              </w:rPr>
              <w:t>What to do with information on changes in circumstances</w:t>
            </w:r>
          </w:p>
        </w:tc>
        <w:tc>
          <w:tcPr>
            <w:tcW w:w="4306" w:type="pct"/>
          </w:tcPr>
          <w:p w14:paraId="72DED062" w14:textId="77777777" w:rsidR="00332334" w:rsidRDefault="00332334" w:rsidP="009B10CC">
            <w:pPr>
              <w:pStyle w:val="Tablebody"/>
              <w:cnfStyle w:val="000000000000" w:firstRow="0" w:lastRow="0" w:firstColumn="0" w:lastColumn="0" w:oddVBand="0" w:evenVBand="0" w:oddHBand="0" w:evenHBand="0" w:firstRowFirstColumn="0" w:firstRowLastColumn="0" w:lastRowFirstColumn="0" w:lastRowLastColumn="0"/>
            </w:pPr>
            <w:r>
              <w:t>W</w:t>
            </w:r>
            <w:r w:rsidRPr="00DE1CFF">
              <w:t>hen an entity is advised about an individual’s change in circumstances, the entity consider</w:t>
            </w:r>
            <w:r w:rsidR="00211D0B">
              <w:t>s</w:t>
            </w:r>
            <w:r w:rsidRPr="00DE1CFF">
              <w:t xml:space="preserve"> that information for the purposes of assessing and managing the ongoing suitability </w:t>
            </w:r>
            <w:r>
              <w:t>of that individual,</w:t>
            </w:r>
            <w:r w:rsidRPr="00DE1CFF">
              <w:t xml:space="preserve"> and share</w:t>
            </w:r>
            <w:r w:rsidR="00442930">
              <w:t>s</w:t>
            </w:r>
            <w:r w:rsidRPr="00DE1CFF">
              <w:t xml:space="preserve"> information of security concern, where appropriate. </w:t>
            </w:r>
          </w:p>
          <w:p w14:paraId="68ED39CF" w14:textId="77777777" w:rsidR="00476449" w:rsidRDefault="00476449" w:rsidP="009B10CC">
            <w:pPr>
              <w:pStyle w:val="Tablebody"/>
              <w:cnfStyle w:val="000000000000" w:firstRow="0" w:lastRow="0" w:firstColumn="0" w:lastColumn="0" w:oddVBand="0" w:evenVBand="0" w:oddHBand="0" w:evenHBand="0" w:firstRowFirstColumn="0" w:firstRowLastColumn="0" w:lastRowFirstColumn="0" w:lastRowLastColumn="0"/>
            </w:pPr>
          </w:p>
          <w:p w14:paraId="6FCF9DED" w14:textId="77777777" w:rsidR="00332334" w:rsidRPr="00DE1CFF" w:rsidRDefault="00DA21A6" w:rsidP="00442930">
            <w:pPr>
              <w:pStyle w:val="Tablebody"/>
              <w:cnfStyle w:val="000000000000" w:firstRow="0" w:lastRow="0" w:firstColumn="0" w:lastColumn="0" w:oddVBand="0" w:evenVBand="0" w:oddHBand="0" w:evenHBand="0" w:firstRowFirstColumn="0" w:firstRowLastColumn="0" w:lastRowFirstColumn="0" w:lastRowLastColumn="0"/>
            </w:pPr>
            <w:hyperlink w:anchor="_Supporting_requirements" w:history="1">
              <w:r w:rsidR="00442930" w:rsidRPr="00BD151A">
                <w:rPr>
                  <w:rStyle w:val="Hyperlink"/>
                  <w:b/>
                  <w:color w:val="auto"/>
                  <w:u w:val="none"/>
                </w:rPr>
                <w:t>Requirement 1a</w:t>
              </w:r>
            </w:hyperlink>
            <w:r w:rsidR="00442930" w:rsidRPr="006C16C3">
              <w:t xml:space="preserve"> </w:t>
            </w:r>
            <w:r w:rsidR="00442930">
              <w:t xml:space="preserve">mandates entities </w:t>
            </w:r>
            <w:r w:rsidR="00332334" w:rsidRPr="00DE1CFF">
              <w:t xml:space="preserve">share all reports of changes </w:t>
            </w:r>
            <w:r w:rsidR="00332334">
              <w:t>in</w:t>
            </w:r>
            <w:r w:rsidR="00332334" w:rsidRPr="00DE1CFF">
              <w:t xml:space="preserve"> circumstances relating to clearance holders with the relevant authorised vetting agency</w:t>
            </w:r>
            <w:r w:rsidR="00332334">
              <w:t>, which</w:t>
            </w:r>
            <w:r w:rsidR="00332334" w:rsidRPr="00DE1CFF">
              <w:t xml:space="preserve"> may initiate actions in relation to the person’s security clearance. The vetting agency will notify the sponsoring entity to allow it to manage </w:t>
            </w:r>
            <w:r w:rsidR="00AD0287">
              <w:t>any associated</w:t>
            </w:r>
            <w:r w:rsidR="00AD0287" w:rsidRPr="00DE1CFF">
              <w:t xml:space="preserve"> </w:t>
            </w:r>
            <w:r w:rsidR="00332334" w:rsidRPr="00DE1CFF">
              <w:t>risk</w:t>
            </w:r>
            <w:r w:rsidR="00AD0287">
              <w:t>s</w:t>
            </w:r>
            <w:r w:rsidR="00751F41">
              <w:t>.</w:t>
            </w:r>
          </w:p>
          <w:p w14:paraId="0AEA843D" w14:textId="77777777" w:rsidR="00476449" w:rsidRDefault="00476449" w:rsidP="009B10CC">
            <w:pPr>
              <w:pStyle w:val="Tablebody"/>
              <w:cnfStyle w:val="000000000000" w:firstRow="0" w:lastRow="0" w:firstColumn="0" w:lastColumn="0" w:oddVBand="0" w:evenVBand="0" w:oddHBand="0" w:evenHBand="0" w:firstRowFirstColumn="0" w:firstRowLastColumn="0" w:lastRowFirstColumn="0" w:lastRowLastColumn="0"/>
            </w:pPr>
          </w:p>
          <w:p w14:paraId="61DFC471" w14:textId="77777777" w:rsidR="00332334" w:rsidRPr="00DE1CFF" w:rsidRDefault="00442930" w:rsidP="009B10CC">
            <w:pPr>
              <w:pStyle w:val="Tablebody"/>
              <w:cnfStyle w:val="000000000000" w:firstRow="0" w:lastRow="0" w:firstColumn="0" w:lastColumn="0" w:oddVBand="0" w:evenVBand="0" w:oddHBand="0" w:evenHBand="0" w:firstRowFirstColumn="0" w:firstRowLastColumn="0" w:lastRowFirstColumn="0" w:lastRowLastColumn="0"/>
            </w:pPr>
            <w:r>
              <w:t xml:space="preserve">Entities </w:t>
            </w:r>
            <w:r w:rsidRPr="00DE1CFF">
              <w:t xml:space="preserve">assess all reports of changes </w:t>
            </w:r>
            <w:r>
              <w:t>in</w:t>
            </w:r>
            <w:r w:rsidRPr="00DE1CFF">
              <w:t xml:space="preserve"> circumstances to identify whether there are any security concerns for the entity</w:t>
            </w:r>
            <w:r>
              <w:t>,</w:t>
            </w:r>
            <w:r w:rsidRPr="00DE1CFF">
              <w:t xml:space="preserve"> and respond to </w:t>
            </w:r>
            <w:r>
              <w:t>those</w:t>
            </w:r>
            <w:r w:rsidRPr="00DE1CFF">
              <w:t xml:space="preserve"> concerns in accordance with entity procedure. </w:t>
            </w:r>
            <w:r w:rsidR="00332334">
              <w:t>If</w:t>
            </w:r>
            <w:r w:rsidR="00332334" w:rsidRPr="00DE1CFF">
              <w:t xml:space="preserve"> there </w:t>
            </w:r>
            <w:r w:rsidR="00332334" w:rsidRPr="00DE1CFF">
              <w:lastRenderedPageBreak/>
              <w:t xml:space="preserve">are potential </w:t>
            </w:r>
            <w:r w:rsidR="00211D0B">
              <w:t xml:space="preserve">security </w:t>
            </w:r>
            <w:r w:rsidR="00332334" w:rsidRPr="00DE1CFF">
              <w:t>concerns as a result of changes in circumstances, there are different avenues that can be pursued by the sponsoring entity. These include:</w:t>
            </w:r>
          </w:p>
          <w:p w14:paraId="60800A4D" w14:textId="77777777" w:rsidR="00332334" w:rsidRPr="00DE1CFF" w:rsidRDefault="00332334" w:rsidP="00BE5D54">
            <w:pPr>
              <w:pStyle w:val="Tablebodybullet1"/>
              <w:numPr>
                <w:ilvl w:val="0"/>
                <w:numId w:val="20"/>
              </w:numPr>
              <w:cnfStyle w:val="000000000000" w:firstRow="0" w:lastRow="0" w:firstColumn="0" w:lastColumn="0" w:oddVBand="0" w:evenVBand="0" w:oddHBand="0" w:evenHBand="0" w:firstRowFirstColumn="0" w:firstRowLastColumn="0" w:lastRowFirstColumn="0" w:lastRowLastColumn="0"/>
            </w:pPr>
            <w:r w:rsidRPr="00DE1CFF">
              <w:t>security investigation</w:t>
            </w:r>
            <w:r>
              <w:t>s</w:t>
            </w:r>
          </w:p>
          <w:p w14:paraId="2B18115A" w14:textId="77777777" w:rsidR="00332334" w:rsidRPr="00DE1CFF" w:rsidRDefault="00332334" w:rsidP="00332334">
            <w:pPr>
              <w:pStyle w:val="Tablebodybullet1"/>
              <w:cnfStyle w:val="000000000000" w:firstRow="0" w:lastRow="0" w:firstColumn="0" w:lastColumn="0" w:oddVBand="0" w:evenVBand="0" w:oddHBand="0" w:evenHBand="0" w:firstRowFirstColumn="0" w:firstRowLastColumn="0" w:lastRowFirstColumn="0" w:lastRowLastColumn="0"/>
            </w:pPr>
            <w:r w:rsidRPr="00DE1CFF">
              <w:t>code</w:t>
            </w:r>
            <w:r>
              <w:t>-</w:t>
            </w:r>
            <w:r w:rsidRPr="00DE1CFF">
              <w:t>of</w:t>
            </w:r>
            <w:r>
              <w:t>-</w:t>
            </w:r>
            <w:r w:rsidRPr="00DE1CFF">
              <w:t>conduct investigation</w:t>
            </w:r>
            <w:r>
              <w:t>s</w:t>
            </w:r>
          </w:p>
          <w:p w14:paraId="555E7A51" w14:textId="77777777" w:rsidR="00332334" w:rsidRPr="00DE1CFF" w:rsidRDefault="00332334" w:rsidP="00332334">
            <w:pPr>
              <w:pStyle w:val="Tablebodybullet1"/>
              <w:cnfStyle w:val="000000000000" w:firstRow="0" w:lastRow="0" w:firstColumn="0" w:lastColumn="0" w:oddVBand="0" w:evenVBand="0" w:oddHBand="0" w:evenHBand="0" w:firstRowFirstColumn="0" w:firstRowLastColumn="0" w:lastRowFirstColumn="0" w:lastRowLastColumn="0"/>
            </w:pPr>
            <w:r w:rsidRPr="00DE1CFF">
              <w:t>criminal investigation</w:t>
            </w:r>
            <w:r>
              <w:t>s</w:t>
            </w:r>
            <w:r w:rsidRPr="00DE1CFF">
              <w:t>.</w:t>
            </w:r>
          </w:p>
          <w:p w14:paraId="2487605A" w14:textId="77777777" w:rsidR="00476449" w:rsidRDefault="00476449" w:rsidP="009B10CC">
            <w:pPr>
              <w:pStyle w:val="Tablebody"/>
              <w:cnfStyle w:val="000000000000" w:firstRow="0" w:lastRow="0" w:firstColumn="0" w:lastColumn="0" w:oddVBand="0" w:evenVBand="0" w:oddHBand="0" w:evenHBand="0" w:firstRowFirstColumn="0" w:firstRowLastColumn="0" w:lastRowFirstColumn="0" w:lastRowLastColumn="0"/>
            </w:pPr>
          </w:p>
          <w:p w14:paraId="788817E3" w14:textId="77777777" w:rsidR="00332334" w:rsidRDefault="00332334" w:rsidP="009B10CC">
            <w:pPr>
              <w:pStyle w:val="Tablebody"/>
              <w:cnfStyle w:val="000000000000" w:firstRow="0" w:lastRow="0" w:firstColumn="0" w:lastColumn="0" w:oddVBand="0" w:evenVBand="0" w:oddHBand="0" w:evenHBand="0" w:firstRowFirstColumn="0" w:firstRowLastColumn="0" w:lastRowFirstColumn="0" w:lastRowLastColumn="0"/>
            </w:pPr>
            <w:r w:rsidRPr="00DE1CFF">
              <w:t>Where an allegation of security concern is received, an investigation by the sponsoring entity or the vetting agency may validate the report. It is important that entities do not prejudice the person in question, as some claims can be malicious. For information</w:t>
            </w:r>
            <w:r>
              <w:t>,</w:t>
            </w:r>
            <w:r w:rsidRPr="00DE1CFF">
              <w:t xml:space="preserve"> see the </w:t>
            </w:r>
            <w:hyperlink r:id="rId22" w:history="1">
              <w:r w:rsidR="00B225F3" w:rsidRPr="00B225F3">
                <w:rPr>
                  <w:rStyle w:val="Hyperlink"/>
                </w:rPr>
                <w:t xml:space="preserve">Australian Privacy Principle </w:t>
              </w:r>
              <w:r w:rsidRPr="00B225F3">
                <w:rPr>
                  <w:rStyle w:val="Hyperlink"/>
                </w:rPr>
                <w:t>10</w:t>
              </w:r>
              <w:r w:rsidR="00B225F3" w:rsidRPr="00B225F3">
                <w:rPr>
                  <w:rStyle w:val="Hyperlink"/>
                </w:rPr>
                <w:t xml:space="preserve"> – quality of personal information</w:t>
              </w:r>
            </w:hyperlink>
            <w:r w:rsidRPr="00DE1CFF">
              <w:t>.</w:t>
            </w:r>
          </w:p>
          <w:p w14:paraId="18094C57" w14:textId="77777777" w:rsidR="00476449" w:rsidRPr="00DE1CFF" w:rsidRDefault="00476449" w:rsidP="009B10CC">
            <w:pPr>
              <w:pStyle w:val="Tablebody"/>
              <w:cnfStyle w:val="000000000000" w:firstRow="0" w:lastRow="0" w:firstColumn="0" w:lastColumn="0" w:oddVBand="0" w:evenVBand="0" w:oddHBand="0" w:evenHBand="0" w:firstRowFirstColumn="0" w:firstRowLastColumn="0" w:lastRowFirstColumn="0" w:lastRowLastColumn="0"/>
            </w:pPr>
          </w:p>
          <w:p w14:paraId="37C2563C" w14:textId="77777777" w:rsidR="00332334" w:rsidRPr="00DE1CFF" w:rsidRDefault="00332334" w:rsidP="00211D0B">
            <w:pPr>
              <w:pStyle w:val="Tablebody"/>
              <w:cnfStyle w:val="000000000000" w:firstRow="0" w:lastRow="0" w:firstColumn="0" w:lastColumn="0" w:oddVBand="0" w:evenVBand="0" w:oddHBand="0" w:evenHBand="0" w:firstRowFirstColumn="0" w:firstRowLastColumn="0" w:lastRowFirstColumn="0" w:lastRowLastColumn="0"/>
            </w:pPr>
            <w:r w:rsidRPr="00DE1CFF">
              <w:t xml:space="preserve">Where a </w:t>
            </w:r>
            <w:r w:rsidR="00211D0B" w:rsidRPr="00DE1CFF">
              <w:t>sponsoring entity</w:t>
            </w:r>
            <w:r w:rsidR="00211D0B">
              <w:t>’s</w:t>
            </w:r>
            <w:r w:rsidR="00211D0B" w:rsidRPr="00DE1CFF">
              <w:t xml:space="preserve"> </w:t>
            </w:r>
            <w:r w:rsidRPr="00DE1CFF">
              <w:t xml:space="preserve">investigation brings to light any additional information of security concern, </w:t>
            </w:r>
            <w:hyperlink w:anchor="_Supporting_requirements" w:history="1">
              <w:r w:rsidR="00211D0B" w:rsidRPr="00211D0B">
                <w:rPr>
                  <w:b/>
                </w:rPr>
                <w:t>Requirement 1a</w:t>
              </w:r>
            </w:hyperlink>
            <w:r w:rsidR="00211D0B">
              <w:rPr>
                <w:b/>
              </w:rPr>
              <w:t xml:space="preserve"> </w:t>
            </w:r>
            <w:r w:rsidR="00211D0B">
              <w:t>mandates t</w:t>
            </w:r>
            <w:r w:rsidRPr="00DE1CFF">
              <w:t xml:space="preserve">his </w:t>
            </w:r>
            <w:r w:rsidR="00211D0B">
              <w:t>information</w:t>
            </w:r>
            <w:r w:rsidRPr="00DE1CFF">
              <w:t xml:space="preserve"> be shared with the relevant authorised vetting agency.</w:t>
            </w:r>
          </w:p>
        </w:tc>
      </w:tr>
    </w:tbl>
    <w:p w14:paraId="1A684785" w14:textId="21168572" w:rsidR="00332334" w:rsidRPr="003E4EE4" w:rsidDel="00A7651F" w:rsidRDefault="006037D8" w:rsidP="00332334">
      <w:pPr>
        <w:pStyle w:val="Heading4"/>
      </w:pPr>
      <w:r w:rsidRPr="003E4EE4">
        <w:lastRenderedPageBreak/>
        <w:t>Monitoring compliance with conditional security clearances</w:t>
      </w:r>
    </w:p>
    <w:p w14:paraId="2D8C794E" w14:textId="1FB4A7A3" w:rsidR="00332334" w:rsidRPr="003E4EE4" w:rsidRDefault="00332334" w:rsidP="008E6105">
      <w:pPr>
        <w:pStyle w:val="Listbullet1"/>
      </w:pPr>
      <w:r w:rsidRPr="003E4EE4">
        <w:t xml:space="preserve">Where there are ongoing concerns about a clearance subject’s </w:t>
      </w:r>
      <w:r w:rsidR="002C04F4" w:rsidRPr="003E4EE4">
        <w:t xml:space="preserve">eligibility or </w:t>
      </w:r>
      <w:r w:rsidRPr="003E4EE4">
        <w:t xml:space="preserve">suitability to hold a security clearance, but they are not sufficient to deny the clearance, an authorised vetting agency may, after consultation with the sponsoring entity, recommend clearance </w:t>
      </w:r>
      <w:r w:rsidR="002C04F4" w:rsidRPr="003E4EE4">
        <w:t xml:space="preserve">conditions </w:t>
      </w:r>
      <w:r w:rsidRPr="003E4EE4">
        <w:t xml:space="preserve"> to mitigate these concerns (see the PSPF </w:t>
      </w:r>
      <w:r w:rsidR="004E1EC7" w:rsidRPr="003E4EE4">
        <w:t>P</w:t>
      </w:r>
      <w:r w:rsidRPr="003E4EE4">
        <w:t>olicy:</w:t>
      </w:r>
      <w:r w:rsidR="00AC47EC" w:rsidRPr="003E4EE4">
        <w:t xml:space="preserve"> </w:t>
      </w:r>
      <w:hyperlink r:id="rId23" w:history="1">
        <w:r w:rsidRPr="003E4EE4">
          <w:rPr>
            <w:rStyle w:val="Hyperlink"/>
          </w:rPr>
          <w:t>Eligibility and suitability of personnel</w:t>
        </w:r>
      </w:hyperlink>
      <w:r w:rsidRPr="003E4EE4">
        <w:t xml:space="preserve">). </w:t>
      </w:r>
      <w:r w:rsidR="004E1EC7" w:rsidRPr="003E4EE4">
        <w:t xml:space="preserve">If agreed by the sponsoring entity and clearance subject, the vetting agency may issue </w:t>
      </w:r>
      <w:r w:rsidRPr="003E4EE4">
        <w:t xml:space="preserve"> aconditional clearance.</w:t>
      </w:r>
    </w:p>
    <w:p w14:paraId="011683D3" w14:textId="5C517FC0" w:rsidR="00332334" w:rsidRPr="003E4EE4" w:rsidRDefault="00DA21A6" w:rsidP="008E6105">
      <w:pPr>
        <w:pStyle w:val="Listbullet1"/>
      </w:pPr>
      <w:hyperlink w:anchor="_Supporting_requirements" w:history="1">
        <w:r w:rsidR="00697BEA" w:rsidRPr="003E4EE4">
          <w:rPr>
            <w:rStyle w:val="Hyperlink"/>
            <w:b/>
            <w:bCs/>
            <w:color w:val="auto"/>
            <w:u w:val="none"/>
          </w:rPr>
          <w:t>Requirement 1aiii</w:t>
        </w:r>
      </w:hyperlink>
      <w:r w:rsidR="00332334" w:rsidRPr="003E4EE4">
        <w:rPr>
          <w:bCs/>
          <w:sz w:val="18"/>
        </w:rPr>
        <w:t xml:space="preserve"> </w:t>
      </w:r>
      <w:r w:rsidR="00332334" w:rsidRPr="003E4EE4">
        <w:rPr>
          <w:rFonts w:cs="Times New Roman"/>
        </w:rPr>
        <w:t>mandates that sponsoring entities m</w:t>
      </w:r>
      <w:r w:rsidR="00332334" w:rsidRPr="003E4EE4">
        <w:t xml:space="preserve">onitor security clearance holders granted a conditional </w:t>
      </w:r>
      <w:r w:rsidR="004E1EC7" w:rsidRPr="003E4EE4">
        <w:t xml:space="preserve">security </w:t>
      </w:r>
      <w:r w:rsidR="00332334" w:rsidRPr="003E4EE4">
        <w:t xml:space="preserve">clearance to ensure compliance with the </w:t>
      </w:r>
      <w:r w:rsidR="002C04F4" w:rsidRPr="003E4EE4">
        <w:t xml:space="preserve">conditions </w:t>
      </w:r>
      <w:r w:rsidR="00332334" w:rsidRPr="003E4EE4">
        <w:t xml:space="preserve"> and manage any related risks. Sponsoring entities are also required to report any non-compliance to the authorised vetting agency.</w:t>
      </w:r>
      <w:r w:rsidR="004E1EC7" w:rsidRPr="003E4EE4">
        <w:t xml:space="preserve"> Some conditions may also specify a reporting regime to the vetting agency to ensure compliance.</w:t>
      </w:r>
      <w:r w:rsidR="00332334" w:rsidRPr="003E4EE4">
        <w:t xml:space="preserve"> </w:t>
      </w:r>
      <w:hyperlink w:anchor="_Supporting_requirements" w:history="1">
        <w:r w:rsidR="00697BEA" w:rsidRPr="003E4EE4">
          <w:rPr>
            <w:rStyle w:val="Hyperlink"/>
            <w:b/>
            <w:color w:val="auto"/>
            <w:u w:val="none"/>
          </w:rPr>
          <w:t>Requirement 1bi</w:t>
        </w:r>
      </w:hyperlink>
      <w:r w:rsidR="00332334" w:rsidRPr="003E4EE4">
        <w:rPr>
          <w:bCs/>
        </w:rPr>
        <w:t xml:space="preserve"> </w:t>
      </w:r>
      <w:r w:rsidR="00211D0B" w:rsidRPr="003E4EE4">
        <w:rPr>
          <w:bCs/>
        </w:rPr>
        <w:t>mandates that</w:t>
      </w:r>
      <w:r w:rsidR="00211D0B" w:rsidRPr="003E4EE4">
        <w:rPr>
          <w:rFonts w:cs="Times New Roman"/>
        </w:rPr>
        <w:t xml:space="preserve"> </w:t>
      </w:r>
      <w:r w:rsidR="00D44115" w:rsidRPr="003E4EE4">
        <w:rPr>
          <w:rFonts w:cs="Times New Roman"/>
        </w:rPr>
        <w:t>vetting agencies</w:t>
      </w:r>
      <w:r w:rsidR="00332334" w:rsidRPr="003E4EE4">
        <w:rPr>
          <w:rFonts w:cs="Times New Roman"/>
        </w:rPr>
        <w:t xml:space="preserve"> share information of security concern about security clearance holders with sponsoring entities. In the case of conditional </w:t>
      </w:r>
      <w:r w:rsidR="004E1EC7" w:rsidRPr="003E4EE4">
        <w:rPr>
          <w:rFonts w:cs="Times New Roman"/>
        </w:rPr>
        <w:t xml:space="preserve">security </w:t>
      </w:r>
      <w:r w:rsidR="00332334" w:rsidRPr="003E4EE4">
        <w:rPr>
          <w:rFonts w:cs="Times New Roman"/>
        </w:rPr>
        <w:t xml:space="preserve">clearance holders, this information is essential for sponsoring entities to effectively identify and manage </w:t>
      </w:r>
      <w:r w:rsidR="00332334" w:rsidRPr="003E4EE4">
        <w:t xml:space="preserve">any risks related to the conditional </w:t>
      </w:r>
      <w:r w:rsidR="004E1EC7" w:rsidRPr="003E4EE4">
        <w:t xml:space="preserve">security </w:t>
      </w:r>
      <w:r w:rsidR="00332334" w:rsidRPr="003E4EE4">
        <w:t>clearance.</w:t>
      </w:r>
    </w:p>
    <w:p w14:paraId="57CBEB00" w14:textId="77777777" w:rsidR="00332334" w:rsidRPr="00DE1CFF" w:rsidRDefault="00332334" w:rsidP="007C19A8">
      <w:pPr>
        <w:pStyle w:val="Heading4"/>
        <w:ind w:left="851" w:hanging="851"/>
      </w:pPr>
      <w:bookmarkStart w:id="26" w:name="_Ref521597917"/>
      <w:r w:rsidRPr="00DE1CFF">
        <w:t>Annual review of eligibility waivers</w:t>
      </w:r>
      <w:bookmarkEnd w:id="26"/>
    </w:p>
    <w:p w14:paraId="4503456E" w14:textId="77777777" w:rsidR="00332334" w:rsidRPr="00DE1CFF" w:rsidRDefault="00DA21A6" w:rsidP="008E6105">
      <w:pPr>
        <w:pStyle w:val="Listbullet1"/>
      </w:pPr>
      <w:hyperlink w:anchor="_Supporting_requirements" w:history="1">
        <w:r w:rsidR="00697BEA" w:rsidRPr="00BD151A">
          <w:rPr>
            <w:rStyle w:val="Hyperlink"/>
            <w:rFonts w:cs="Times New Roman"/>
            <w:b/>
            <w:color w:val="auto"/>
            <w:u w:val="none"/>
          </w:rPr>
          <w:t>Requirement 1aiv</w:t>
        </w:r>
      </w:hyperlink>
      <w:r w:rsidR="00332334" w:rsidRPr="005C72C7">
        <w:rPr>
          <w:rFonts w:cs="Times New Roman"/>
        </w:rPr>
        <w:t xml:space="preserve"> mandates</w:t>
      </w:r>
      <w:r w:rsidR="00332334" w:rsidRPr="00DE1CFF">
        <w:rPr>
          <w:rFonts w:cs="Times New Roman"/>
        </w:rPr>
        <w:t xml:space="preserve"> </w:t>
      </w:r>
      <w:r w:rsidR="00D44115">
        <w:rPr>
          <w:rFonts w:cs="Times New Roman"/>
        </w:rPr>
        <w:t xml:space="preserve">that </w:t>
      </w:r>
      <w:r w:rsidR="00332334" w:rsidRPr="00DE1CFF">
        <w:rPr>
          <w:rFonts w:cs="Times New Roman"/>
        </w:rPr>
        <w:t xml:space="preserve">sponsoring entities </w:t>
      </w:r>
      <w:r w:rsidR="00332334" w:rsidRPr="00DE1CFF">
        <w:rPr>
          <w:bCs/>
        </w:rPr>
        <w:t>review</w:t>
      </w:r>
      <w:r w:rsidR="00332334" w:rsidRPr="00DE1CFF">
        <w:t xml:space="preserve"> security clearance eligibility waivers at least annually and before revalidation of a security clearance.</w:t>
      </w:r>
    </w:p>
    <w:p w14:paraId="298B5784" w14:textId="77777777" w:rsidR="00211D0B" w:rsidRDefault="00332334" w:rsidP="008E6105">
      <w:pPr>
        <w:pStyle w:val="Listbullet1"/>
      </w:pPr>
      <w:r w:rsidRPr="00DE1CFF">
        <w:t>An eligibility waiver is role</w:t>
      </w:r>
      <w:r>
        <w:t>-</w:t>
      </w:r>
      <w:r w:rsidRPr="00DE1CFF">
        <w:t xml:space="preserve">specific, non-transferable, finite and subject to review. In other words, the waiver applies only while the clearance holder remains in the position for which the clearance was granted. The waiver </w:t>
      </w:r>
      <w:r w:rsidR="00211D0B">
        <w:t>does</w:t>
      </w:r>
      <w:r w:rsidR="00211D0B" w:rsidRPr="00DE1CFF">
        <w:t xml:space="preserve"> </w:t>
      </w:r>
      <w:r w:rsidRPr="00DE1CFF">
        <w:t>not follow the clearance holder to any other position without review. An eligibility waiver is not open</w:t>
      </w:r>
      <w:r>
        <w:t xml:space="preserve"> </w:t>
      </w:r>
      <w:r w:rsidRPr="00DE1CFF">
        <w:t xml:space="preserve">ended and is subject to regular review to confirm that there is a continuing requirement for the waiver. </w:t>
      </w:r>
    </w:p>
    <w:p w14:paraId="61A93286" w14:textId="77777777" w:rsidR="00332334" w:rsidRPr="00476449" w:rsidRDefault="00211D0B" w:rsidP="008E6105">
      <w:pPr>
        <w:pStyle w:val="Listbullet1"/>
      </w:pPr>
      <w:r>
        <w:t>It is important that p</w:t>
      </w:r>
      <w:r w:rsidR="00332334" w:rsidRPr="00DE1CFF">
        <w:t xml:space="preserve">ersonnel with clearances subject to a waiver </w:t>
      </w:r>
      <w:r>
        <w:t>(</w:t>
      </w:r>
      <w:r w:rsidR="00332334" w:rsidRPr="00DE1CFF">
        <w:t>as well as their line manager and</w:t>
      </w:r>
      <w:r w:rsidR="00AD0287">
        <w:t>,</w:t>
      </w:r>
      <w:r w:rsidR="00332334" w:rsidRPr="00DE1CFF">
        <w:t xml:space="preserve"> potentially</w:t>
      </w:r>
      <w:r w:rsidR="00AD0287">
        <w:t>,</w:t>
      </w:r>
      <w:r w:rsidR="00332334" w:rsidRPr="00DE1CFF">
        <w:t xml:space="preserve"> co-workers) </w:t>
      </w:r>
      <w:r>
        <w:t>are</w:t>
      </w:r>
      <w:r w:rsidR="00332334">
        <w:t xml:space="preserve"> informed </w:t>
      </w:r>
      <w:r w:rsidR="00332334" w:rsidRPr="00DE1CFF">
        <w:t>of the limitations and conditions o</w:t>
      </w:r>
      <w:r w:rsidR="00332334">
        <w:t>f</w:t>
      </w:r>
      <w:r w:rsidR="00332334" w:rsidRPr="00DE1CFF">
        <w:t xml:space="preserve"> the security </w:t>
      </w:r>
      <w:r w:rsidR="00332334">
        <w:t xml:space="preserve">clearance. For information, see the </w:t>
      </w:r>
      <w:r w:rsidR="00332334" w:rsidRPr="00562375">
        <w:t>PSPF policy:</w:t>
      </w:r>
      <w:r w:rsidR="00562375">
        <w:t xml:space="preserve"> </w:t>
      </w:r>
      <w:hyperlink r:id="rId24" w:history="1">
        <w:r w:rsidR="00052971" w:rsidRPr="00BD151A">
          <w:rPr>
            <w:rStyle w:val="Hyperlink"/>
          </w:rPr>
          <w:t>Eligibility and suitability of personnel</w:t>
        </w:r>
      </w:hyperlink>
      <w:r w:rsidR="00332334" w:rsidRPr="00476449">
        <w:t>.</w:t>
      </w:r>
    </w:p>
    <w:p w14:paraId="33043B23" w14:textId="77777777" w:rsidR="00332334" w:rsidRPr="00DE1CFF" w:rsidRDefault="00332334" w:rsidP="007C19A8">
      <w:pPr>
        <w:pStyle w:val="Heading4"/>
        <w:ind w:left="851" w:hanging="851"/>
      </w:pPr>
      <w:r w:rsidRPr="00DE1CFF">
        <w:t>Clearance maintenance for personnel on secondment or temporary assignment</w:t>
      </w:r>
    </w:p>
    <w:p w14:paraId="445D7C3D" w14:textId="77777777" w:rsidR="00332334" w:rsidRPr="00476449" w:rsidRDefault="00332334" w:rsidP="008E6105">
      <w:pPr>
        <w:pStyle w:val="Listbullet1"/>
      </w:pPr>
      <w:r w:rsidRPr="00DE1CFF">
        <w:t xml:space="preserve">The </w:t>
      </w:r>
      <w:r>
        <w:t>Attorney-</w:t>
      </w:r>
      <w:r w:rsidRPr="00DE1CFF">
        <w:t>General’s Department recommends that entities explicitly agree on security clearance arrangements for personnel who are seconded</w:t>
      </w:r>
      <w:r w:rsidR="00C04A87">
        <w:t>,</w:t>
      </w:r>
      <w:r w:rsidRPr="00DE1CFF">
        <w:t xml:space="preserve"> or </w:t>
      </w:r>
      <w:r w:rsidR="00C04A87">
        <w:t xml:space="preserve">are </w:t>
      </w:r>
      <w:r w:rsidRPr="00DE1CFF">
        <w:t>on temporary assignment</w:t>
      </w:r>
      <w:r w:rsidR="00C04A87">
        <w:t>,</w:t>
      </w:r>
      <w:r>
        <w:t xml:space="preserve"> </w:t>
      </w:r>
      <w:r w:rsidRPr="00DE1CFF">
        <w:t xml:space="preserve">before the secondment or assignment commences. </w:t>
      </w:r>
      <w:r w:rsidRPr="00E6778F">
        <w:t xml:space="preserve">It may be appropriate to transfer sponsorship of the security clearance to the receiving entity for the period of the secondment or assignment </w:t>
      </w:r>
      <w:r w:rsidR="00C04A87">
        <w:t>(</w:t>
      </w:r>
      <w:r w:rsidRPr="00E6778F">
        <w:t>depending on the length of time and the level of access still required to the losing entity’s resources</w:t>
      </w:r>
      <w:r w:rsidR="00C04A87">
        <w:t>)</w:t>
      </w:r>
      <w:r w:rsidRPr="00E6778F">
        <w:t>.</w:t>
      </w:r>
      <w:r>
        <w:t xml:space="preserve"> For information, see the </w:t>
      </w:r>
      <w:r w:rsidRPr="004D5A6F">
        <w:t>PSPF policy:</w:t>
      </w:r>
      <w:r w:rsidRPr="0093668A">
        <w:rPr>
          <w:rStyle w:val="Hyperlink"/>
          <w:highlight w:val="lightGray"/>
        </w:rPr>
        <w:t xml:space="preserve"> </w:t>
      </w:r>
      <w:hyperlink r:id="rId25" w:history="1">
        <w:r w:rsidRPr="00BD151A">
          <w:rPr>
            <w:rStyle w:val="Hyperlink"/>
          </w:rPr>
          <w:t>Separating personnel</w:t>
        </w:r>
      </w:hyperlink>
      <w:r w:rsidRPr="00476449">
        <w:t>.</w:t>
      </w:r>
    </w:p>
    <w:p w14:paraId="517417C9" w14:textId="77777777" w:rsidR="00332334" w:rsidRPr="00DE1CFF" w:rsidRDefault="00332334" w:rsidP="008E6105">
      <w:pPr>
        <w:pStyle w:val="Listbullet1"/>
      </w:pPr>
      <w:r w:rsidRPr="00DE1CFF">
        <w:t>In accordance with</w:t>
      </w:r>
      <w:r w:rsidR="004D5A6F">
        <w:t xml:space="preserve"> </w:t>
      </w:r>
      <w:hyperlink w:anchor="_Supporting_requirements" w:history="1">
        <w:r w:rsidR="00D30D6D" w:rsidRPr="00BD151A">
          <w:rPr>
            <w:rStyle w:val="Hyperlink"/>
            <w:b/>
            <w:color w:val="auto"/>
            <w:u w:val="none"/>
          </w:rPr>
          <w:t>Requirement 1a</w:t>
        </w:r>
      </w:hyperlink>
      <w:r w:rsidRPr="00DE1CFF">
        <w:t xml:space="preserve">, </w:t>
      </w:r>
      <w:r>
        <w:t>t</w:t>
      </w:r>
      <w:r w:rsidRPr="00DE1CFF">
        <w:t xml:space="preserve">he losing </w:t>
      </w:r>
      <w:r>
        <w:t>and</w:t>
      </w:r>
      <w:r w:rsidRPr="00DE1CFF">
        <w:t xml:space="preserve"> receiving entit</w:t>
      </w:r>
      <w:r>
        <w:t>ies</w:t>
      </w:r>
      <w:r w:rsidRPr="00DE1CFF">
        <w:t xml:space="preserve"> are required</w:t>
      </w:r>
      <w:r>
        <w:t xml:space="preserve"> </w:t>
      </w:r>
      <w:r w:rsidRPr="00DE1CFF">
        <w:t>to share information of security concern about the clearance holder with each other and with the relevant authorised vetting agency. This includes concerns identified after the secondment or temporary assignment conclude</w:t>
      </w:r>
      <w:r>
        <w:t>s</w:t>
      </w:r>
      <w:r w:rsidRPr="00DE1CFF">
        <w:t>.</w:t>
      </w:r>
    </w:p>
    <w:p w14:paraId="6DC15BE0" w14:textId="77777777" w:rsidR="00332334" w:rsidRPr="00DE1CFF" w:rsidRDefault="00332334" w:rsidP="00332334">
      <w:pPr>
        <w:pStyle w:val="Heading3"/>
      </w:pPr>
      <w:r w:rsidRPr="00DE1CFF">
        <w:lastRenderedPageBreak/>
        <w:t>Ongoing assessment of security cleared personnel</w:t>
      </w:r>
    </w:p>
    <w:p w14:paraId="2DEE82C2" w14:textId="77777777" w:rsidR="00332334" w:rsidRPr="00DE1CFF" w:rsidRDefault="00332334" w:rsidP="008E6105">
      <w:pPr>
        <w:pStyle w:val="Listbullet1"/>
      </w:pPr>
      <w:r w:rsidRPr="00DE1CFF">
        <w:t xml:space="preserve">Only authorised vetting agencies </w:t>
      </w:r>
      <w:r w:rsidR="00D44115">
        <w:t xml:space="preserve">can </w:t>
      </w:r>
      <w:r w:rsidRPr="00DE1CFF">
        <w:t xml:space="preserve">make a determination about an individual’s </w:t>
      </w:r>
      <w:r w:rsidR="002C04F4">
        <w:t xml:space="preserve">eligibility and </w:t>
      </w:r>
      <w:r w:rsidRPr="00DE1CFF">
        <w:t xml:space="preserve">suitability to hold a security clearance. However, vetting agencies can only assess an individual’s </w:t>
      </w:r>
      <w:r w:rsidR="002C04F4">
        <w:t xml:space="preserve">eligibility and </w:t>
      </w:r>
      <w:r w:rsidRPr="00DE1CFF">
        <w:t>suitability based on the information available to them</w:t>
      </w:r>
      <w:r>
        <w:t xml:space="preserve"> – </w:t>
      </w:r>
      <w:r w:rsidRPr="00DE1CFF">
        <w:t>this is why the effective sharing of information of security concern is so important.</w:t>
      </w:r>
    </w:p>
    <w:p w14:paraId="321B12FC" w14:textId="3D9EC73C" w:rsidR="00332334" w:rsidRPr="00DE1CFF" w:rsidRDefault="00332334" w:rsidP="008E6105">
      <w:pPr>
        <w:pStyle w:val="Listbullet1"/>
      </w:pPr>
      <w:r>
        <w:t>S</w:t>
      </w:r>
      <w:r w:rsidRPr="00DE1CFF">
        <w:t>ponsoring entities are the critical repositories of information about a clearance holder’s current circumstances</w:t>
      </w:r>
      <w:r w:rsidR="00211D0B">
        <w:t xml:space="preserve"> and are best placed to</w:t>
      </w:r>
      <w:r w:rsidRPr="00DE1CFF">
        <w:t xml:space="preserve"> </w:t>
      </w:r>
      <w:r>
        <w:t xml:space="preserve">provide </w:t>
      </w:r>
      <w:r w:rsidR="00211D0B">
        <w:t>the most current security-related</w:t>
      </w:r>
      <w:r w:rsidR="00211D0B" w:rsidRPr="00DE1CFF">
        <w:t xml:space="preserve"> </w:t>
      </w:r>
      <w:r w:rsidRPr="00DE1CFF">
        <w:t xml:space="preserve">information to the authorised vetting agency. Vetting agencies can then fulfil their responsibilities </w:t>
      </w:r>
      <w:r w:rsidRPr="00031230">
        <w:t xml:space="preserve">under </w:t>
      </w:r>
      <w:hyperlink w:anchor="_Supporting_requirements" w:history="1">
        <w:r w:rsidR="00D30D6D" w:rsidRPr="00BD151A">
          <w:rPr>
            <w:rStyle w:val="Hyperlink"/>
            <w:b/>
            <w:color w:val="auto"/>
            <w:u w:val="none"/>
          </w:rPr>
          <w:t>Requirements 1bii</w:t>
        </w:r>
      </w:hyperlink>
      <w:r w:rsidRPr="0018128D">
        <w:rPr>
          <w:b/>
        </w:rPr>
        <w:t xml:space="preserve"> </w:t>
      </w:r>
      <w:r w:rsidRPr="00031230">
        <w:t>and</w:t>
      </w:r>
      <w:r w:rsidRPr="00031230">
        <w:rPr>
          <w:b/>
        </w:rPr>
        <w:t xml:space="preserve"> </w:t>
      </w:r>
      <w:hyperlink w:anchor="_Supporting_requirements" w:history="1">
        <w:r w:rsidR="00D30D6D" w:rsidRPr="00BD151A">
          <w:rPr>
            <w:rStyle w:val="Hyperlink"/>
            <w:b/>
            <w:color w:val="auto"/>
            <w:u w:val="none"/>
          </w:rPr>
          <w:t>1bi</w:t>
        </w:r>
      </w:hyperlink>
      <w:r w:rsidR="003E4EE4">
        <w:rPr>
          <w:rStyle w:val="Hyperlink"/>
          <w:b/>
          <w:color w:val="auto"/>
          <w:u w:val="none"/>
        </w:rPr>
        <w:t>v</w:t>
      </w:r>
      <w:r w:rsidRPr="00031230">
        <w:t xml:space="preserve"> to assess</w:t>
      </w:r>
      <w:r w:rsidRPr="00DE1CFF">
        <w:t xml:space="preserve"> and respond to information of security concern about security clearance holders</w:t>
      </w:r>
      <w:r>
        <w:t>. This</w:t>
      </w:r>
      <w:r w:rsidRPr="00DE1CFF">
        <w:t xml:space="preserve"> includ</w:t>
      </w:r>
      <w:r>
        <w:t>es</w:t>
      </w:r>
      <w:r w:rsidRPr="00DE1CFF">
        <w:t xml:space="preserve"> reviewing the clearance holder’s </w:t>
      </w:r>
      <w:r w:rsidR="002C04F4">
        <w:t xml:space="preserve">eligibility and </w:t>
      </w:r>
      <w:r w:rsidRPr="00DE1CFF">
        <w:t>suitability to hold a security clearance where concerns are identified through the review for cause process.</w:t>
      </w:r>
    </w:p>
    <w:p w14:paraId="53B42476" w14:textId="77777777" w:rsidR="00332334" w:rsidRPr="00DE1CFF" w:rsidRDefault="00332334" w:rsidP="008E6105">
      <w:pPr>
        <w:pStyle w:val="Listbullet1"/>
      </w:pPr>
      <w:r w:rsidRPr="00DE1CFF">
        <w:t xml:space="preserve">Effective information sharing over the life of a security clearance will also make it easier for clearance holders and vetting agencies to compile the necessary information to conduct a revalidation of a security clearance. Where changes in circumstances and other information relevant to determining a person’s </w:t>
      </w:r>
      <w:r w:rsidR="002C04F4">
        <w:t xml:space="preserve">eligibility or </w:t>
      </w:r>
      <w:r w:rsidRPr="00DE1CFF">
        <w:t>suitability to hold a security clearance, have already been considered by the vetting agency at the time they occurred, these assessments can inform the vetting agency</w:t>
      </w:r>
      <w:r w:rsidR="00D9794E">
        <w:t>’s</w:t>
      </w:r>
      <w:r w:rsidRPr="00DE1CFF">
        <w:t xml:space="preserve"> determination at revalidation.</w:t>
      </w:r>
    </w:p>
    <w:p w14:paraId="40E7B7AE" w14:textId="77777777" w:rsidR="00332334" w:rsidRDefault="00DA21A6" w:rsidP="008E6105">
      <w:pPr>
        <w:pStyle w:val="Listbullet1"/>
      </w:pPr>
      <w:hyperlink w:anchor="_Supporting_requirements" w:history="1">
        <w:r w:rsidR="00D30D6D" w:rsidRPr="00BD151A">
          <w:rPr>
            <w:rStyle w:val="Hyperlink"/>
            <w:b/>
            <w:color w:val="auto"/>
            <w:u w:val="none"/>
          </w:rPr>
          <w:t>Requirement 1bi</w:t>
        </w:r>
      </w:hyperlink>
      <w:r w:rsidR="009B1D2A" w:rsidRPr="00BD151A">
        <w:rPr>
          <w:b/>
          <w:bCs/>
        </w:rPr>
        <w:t xml:space="preserve"> </w:t>
      </w:r>
      <w:r w:rsidR="00332334" w:rsidRPr="00DE1CFF">
        <w:t>mandates that vetting agencies share information of security concern about security clearance holders with sponsoring entities</w:t>
      </w:r>
      <w:r w:rsidR="00332334">
        <w:t>. T</w:t>
      </w:r>
      <w:r w:rsidR="00332334" w:rsidRPr="00DE1CFF">
        <w:t xml:space="preserve">his allows sponsoring entities to manage risks related to the clearance holder’s ongoing access to Australian </w:t>
      </w:r>
      <w:r w:rsidR="00332334">
        <w:t>G</w:t>
      </w:r>
      <w:r w:rsidR="00332334" w:rsidRPr="00DE1CFF">
        <w:t>overnment resources.</w:t>
      </w:r>
    </w:p>
    <w:p w14:paraId="147E6EDF" w14:textId="77777777" w:rsidR="008943F2" w:rsidRDefault="008943F2" w:rsidP="008943F2">
      <w:pPr>
        <w:pStyle w:val="Heading4"/>
      </w:pPr>
      <w:r>
        <w:t>Annual review of clearance conditions</w:t>
      </w:r>
    </w:p>
    <w:p w14:paraId="517020A0" w14:textId="553D6D1F" w:rsidR="004E1EC7" w:rsidRPr="004E1EC7" w:rsidRDefault="004E1EC7" w:rsidP="008E6105">
      <w:pPr>
        <w:pStyle w:val="Listbullet1"/>
      </w:pPr>
      <w:r w:rsidRPr="004E1EC7">
        <w:rPr>
          <w:b/>
          <w:bCs/>
          <w:lang w:val="en-GB"/>
        </w:rPr>
        <w:t>Requirement 1</w:t>
      </w:r>
      <w:r w:rsidR="003E4EE4">
        <w:rPr>
          <w:b/>
          <w:bCs/>
          <w:lang w:val="en-GB"/>
        </w:rPr>
        <w:t>b</w:t>
      </w:r>
      <w:r w:rsidRPr="004E1EC7">
        <w:rPr>
          <w:b/>
          <w:bCs/>
          <w:lang w:val="en-GB"/>
        </w:rPr>
        <w:t>iii</w:t>
      </w:r>
      <w:r w:rsidRPr="004E1EC7">
        <w:rPr>
          <w:lang w:val="en-GB"/>
        </w:rPr>
        <w:t xml:space="preserve"> mandates that for conditional security clearances, the vetting agenc</w:t>
      </w:r>
      <w:r w:rsidR="00785374">
        <w:rPr>
          <w:lang w:val="en-GB"/>
        </w:rPr>
        <w:t>y</w:t>
      </w:r>
      <w:r w:rsidRPr="004E1EC7">
        <w:rPr>
          <w:lang w:val="en-GB"/>
        </w:rPr>
        <w:t xml:space="preserve"> </w:t>
      </w:r>
      <w:r w:rsidR="00785374">
        <w:rPr>
          <w:lang w:val="en-GB"/>
        </w:rPr>
        <w:t xml:space="preserve">must </w:t>
      </w:r>
      <w:r w:rsidRPr="004E1EC7">
        <w:rPr>
          <w:lang w:val="en-GB"/>
        </w:rPr>
        <w:t xml:space="preserve">review the conditions annually. This ensures </w:t>
      </w:r>
      <w:r w:rsidR="00785374">
        <w:rPr>
          <w:lang w:val="en-GB"/>
        </w:rPr>
        <w:t xml:space="preserve">the conditions remain appropriate and continue to mitigate </w:t>
      </w:r>
      <w:r w:rsidR="003E4EE4">
        <w:rPr>
          <w:lang w:val="en-GB"/>
        </w:rPr>
        <w:t>the identified</w:t>
      </w:r>
      <w:r w:rsidR="00785374">
        <w:rPr>
          <w:lang w:val="en-GB"/>
        </w:rPr>
        <w:t xml:space="preserve"> security concerns. As part of this review it may</w:t>
      </w:r>
      <w:r w:rsidR="003E4EE4">
        <w:rPr>
          <w:lang w:val="en-GB"/>
        </w:rPr>
        <w:t xml:space="preserve"> be</w:t>
      </w:r>
      <w:r w:rsidR="00785374">
        <w:rPr>
          <w:lang w:val="en-GB"/>
        </w:rPr>
        <w:t xml:space="preserve"> necessary for the vetting agency to confirm with the sponsoring entity and clearance subject that the agreed conditions are still able to be met</w:t>
      </w:r>
      <w:r w:rsidRPr="004E1EC7">
        <w:rPr>
          <w:lang w:val="en-GB"/>
        </w:rPr>
        <w:t xml:space="preserve">. Where security concerns relevant to the clearance conditions have changed, the vetting agency will </w:t>
      </w:r>
      <w:r w:rsidR="003E4EE4">
        <w:rPr>
          <w:lang w:val="en-GB"/>
        </w:rPr>
        <w:t xml:space="preserve">need to </w:t>
      </w:r>
      <w:r w:rsidRPr="004E1EC7">
        <w:rPr>
          <w:lang w:val="en-GB"/>
        </w:rPr>
        <w:t>reassess the clearance holder’s suitability to hold a security clearance.</w:t>
      </w:r>
    </w:p>
    <w:p w14:paraId="55A07C21" w14:textId="77777777" w:rsidR="00332334" w:rsidRPr="00DE1CFF" w:rsidRDefault="00332334" w:rsidP="00332334">
      <w:pPr>
        <w:pStyle w:val="Heading4"/>
      </w:pPr>
      <w:r w:rsidRPr="00DE1CFF">
        <w:t>Review for cause</w:t>
      </w:r>
    </w:p>
    <w:p w14:paraId="08C6EE4F" w14:textId="309015DB" w:rsidR="00332334" w:rsidRPr="00DE1CFF" w:rsidRDefault="00DA21A6" w:rsidP="008E6105">
      <w:pPr>
        <w:pStyle w:val="Listbullet1"/>
      </w:pPr>
      <w:hyperlink w:anchor="_Supporting_requirements" w:history="1">
        <w:r w:rsidR="00D30D6D" w:rsidRPr="00BD151A">
          <w:rPr>
            <w:rStyle w:val="Hyperlink"/>
            <w:b/>
            <w:color w:val="auto"/>
            <w:u w:val="none"/>
          </w:rPr>
          <w:t>Requirement 1bi</w:t>
        </w:r>
      </w:hyperlink>
      <w:r w:rsidR="003E4EE4">
        <w:rPr>
          <w:rStyle w:val="Hyperlink"/>
          <w:b/>
          <w:color w:val="auto"/>
          <w:u w:val="none"/>
        </w:rPr>
        <w:t>v</w:t>
      </w:r>
      <w:r w:rsidR="00332334" w:rsidRPr="00BD151A">
        <w:t xml:space="preserve"> </w:t>
      </w:r>
      <w:r w:rsidR="00332334" w:rsidRPr="0037551B">
        <w:t>mandates</w:t>
      </w:r>
      <w:r w:rsidR="00332334" w:rsidRPr="00DE1CFF">
        <w:t xml:space="preserve"> that </w:t>
      </w:r>
      <w:r w:rsidR="00DC196C">
        <w:t xml:space="preserve">authorised </w:t>
      </w:r>
      <w:r w:rsidR="00332334" w:rsidRPr="00DE1CFF">
        <w:t xml:space="preserve">vetting agencies review a clearance holder’s </w:t>
      </w:r>
      <w:r w:rsidR="001F025D">
        <w:t xml:space="preserve">eligibility and </w:t>
      </w:r>
      <w:r w:rsidR="00332334" w:rsidRPr="00DE1CFF">
        <w:t>suitability to hold a security clearance where concerns are identified. This process is known as a review for cause. Concerns may arise from:</w:t>
      </w:r>
    </w:p>
    <w:p w14:paraId="52B10AE4" w14:textId="77777777" w:rsidR="00332334" w:rsidRPr="00DE1CFF" w:rsidRDefault="00332334" w:rsidP="008E6105">
      <w:pPr>
        <w:pStyle w:val="ListBullet2"/>
        <w:numPr>
          <w:ilvl w:val="0"/>
          <w:numId w:val="21"/>
        </w:numPr>
      </w:pPr>
      <w:r w:rsidRPr="00DE1CFF">
        <w:t xml:space="preserve">advice from the clearance subject of a change </w:t>
      </w:r>
      <w:r w:rsidR="004434FD">
        <w:t>in</w:t>
      </w:r>
      <w:r w:rsidRPr="00DE1CFF">
        <w:t xml:space="preserve"> circumstance</w:t>
      </w:r>
      <w:r>
        <w:t>s</w:t>
      </w:r>
    </w:p>
    <w:p w14:paraId="6CFB9D86" w14:textId="77777777" w:rsidR="00332334" w:rsidRPr="00DE1CFF" w:rsidRDefault="00332334" w:rsidP="008E6105">
      <w:pPr>
        <w:pStyle w:val="ListBullet2"/>
      </w:pPr>
      <w:r w:rsidRPr="00DE1CFF">
        <w:t>concern raised by the clearance subject’s sponsoring entity</w:t>
      </w:r>
    </w:p>
    <w:p w14:paraId="0BD70F93" w14:textId="77777777" w:rsidR="00332334" w:rsidRDefault="00332334" w:rsidP="008E6105">
      <w:pPr>
        <w:pStyle w:val="ListBullet2"/>
      </w:pPr>
      <w:r w:rsidRPr="00DE1CFF">
        <w:t>a security incident involving the clearance subject</w:t>
      </w:r>
    </w:p>
    <w:p w14:paraId="547D3179" w14:textId="77777777" w:rsidR="003E4EE4" w:rsidRPr="00DE1CFF" w:rsidRDefault="003E4EE4" w:rsidP="008E6105">
      <w:pPr>
        <w:pStyle w:val="ListBullet2"/>
      </w:pPr>
      <w:r>
        <w:t>non-compliance with clearance conditions</w:t>
      </w:r>
    </w:p>
    <w:p w14:paraId="61DFDC33" w14:textId="77777777" w:rsidR="00332334" w:rsidRPr="00DE1CFF" w:rsidRDefault="00332334" w:rsidP="008E6105">
      <w:pPr>
        <w:pStyle w:val="ListBullet2"/>
      </w:pPr>
      <w:r w:rsidRPr="00DE1CFF">
        <w:t>other information or advice of concern received by the vetting agency about the clearance subject.</w:t>
      </w:r>
    </w:p>
    <w:p w14:paraId="640F8A49" w14:textId="77777777" w:rsidR="00332334" w:rsidRPr="00DE1CFF" w:rsidRDefault="00332334" w:rsidP="008E6105">
      <w:pPr>
        <w:pStyle w:val="Listbullet1"/>
      </w:pPr>
      <w:r w:rsidRPr="00DE1CFF">
        <w:t xml:space="preserve">A review for cause may entail an investigation into specific security concerns in the context of the whole person, or may prompt bringing forward </w:t>
      </w:r>
      <w:r>
        <w:t>a</w:t>
      </w:r>
      <w:r w:rsidRPr="00DE1CFF">
        <w:t xml:space="preserve"> full revalidation of the security clearance (s</w:t>
      </w:r>
      <w:r w:rsidRPr="00DE664A">
        <w:t xml:space="preserve">ee </w:t>
      </w:r>
      <w:r w:rsidRPr="00DE664A">
        <w:fldChar w:fldCharType="begin"/>
      </w:r>
      <w:r w:rsidRPr="00DE664A">
        <w:instrText xml:space="preserve"> REF _Ref512514361 \r \h  \* MERGEFORMAT </w:instrText>
      </w:r>
      <w:r w:rsidRPr="00DE664A">
        <w:fldChar w:fldCharType="separate"/>
      </w:r>
      <w:r w:rsidR="006F4E8D">
        <w:t>C.2.3</w:t>
      </w:r>
      <w:r w:rsidRPr="00DE664A">
        <w:fldChar w:fldCharType="end"/>
      </w:r>
      <w:r w:rsidRPr="00DE664A">
        <w:t>).</w:t>
      </w:r>
      <w:r w:rsidRPr="00DE1CFF">
        <w:t xml:space="preserve"> In conducting a review for cause, vetting agencies are encouraged to:</w:t>
      </w:r>
    </w:p>
    <w:p w14:paraId="4338F2BA" w14:textId="77777777" w:rsidR="00332334" w:rsidRPr="00DE1CFF" w:rsidRDefault="00332334" w:rsidP="008E6105">
      <w:pPr>
        <w:pStyle w:val="ListBullet2"/>
        <w:numPr>
          <w:ilvl w:val="0"/>
          <w:numId w:val="22"/>
        </w:numPr>
      </w:pPr>
      <w:r w:rsidRPr="00DE1CFF">
        <w:t>assess if a review for cause is warranted</w:t>
      </w:r>
    </w:p>
    <w:p w14:paraId="7AC4AC19" w14:textId="77777777" w:rsidR="00332334" w:rsidRPr="00DE1CFF" w:rsidRDefault="00332334" w:rsidP="008E6105">
      <w:pPr>
        <w:pStyle w:val="ListBullet2"/>
      </w:pPr>
      <w:r w:rsidRPr="00DE1CFF">
        <w:t xml:space="preserve">check with </w:t>
      </w:r>
      <w:r w:rsidR="00DC196C">
        <w:t>the</w:t>
      </w:r>
      <w:r w:rsidR="00DC196C" w:rsidRPr="00DE1CFF">
        <w:t xml:space="preserve"> </w:t>
      </w:r>
      <w:r w:rsidRPr="00DE1CFF">
        <w:t>sponsoring entity whether an ongoing investigation is underway that might be compromised by the review for cause and negotiate how to proceed</w:t>
      </w:r>
    </w:p>
    <w:p w14:paraId="660B35D0" w14:textId="77777777" w:rsidR="00332334" w:rsidRPr="00DE1CFF" w:rsidRDefault="00332334" w:rsidP="008E6105">
      <w:pPr>
        <w:pStyle w:val="ListBullet2"/>
      </w:pPr>
      <w:r w:rsidRPr="00DE1CFF">
        <w:t xml:space="preserve">advise the clearance subject prior to starting any reviews for cause and </w:t>
      </w:r>
      <w:r>
        <w:t xml:space="preserve">provide </w:t>
      </w:r>
      <w:r w:rsidRPr="00DE1CFF">
        <w:t>the reasons for the review</w:t>
      </w:r>
    </w:p>
    <w:p w14:paraId="571C5AC8" w14:textId="77777777" w:rsidR="00332334" w:rsidRPr="00DE1CFF" w:rsidRDefault="00332334" w:rsidP="008E6105">
      <w:pPr>
        <w:pStyle w:val="ListBullet2"/>
      </w:pPr>
      <w:r w:rsidRPr="00DE1CFF">
        <w:t xml:space="preserve">undertake </w:t>
      </w:r>
      <w:r>
        <w:t>the</w:t>
      </w:r>
      <w:r w:rsidRPr="00DE1CFF">
        <w:t xml:space="preserve"> checks required to resolve the concerns that led to the initiation of the review for cause</w:t>
      </w:r>
      <w:r>
        <w:t>, for example</w:t>
      </w:r>
      <w:r w:rsidRPr="00DE1CFF">
        <w:t>:</w:t>
      </w:r>
    </w:p>
    <w:p w14:paraId="75D38BE9" w14:textId="77777777" w:rsidR="00332334" w:rsidRPr="00DE1CFF" w:rsidRDefault="00332334" w:rsidP="00BE5D54">
      <w:pPr>
        <w:pStyle w:val="ListBullet3"/>
        <w:numPr>
          <w:ilvl w:val="0"/>
          <w:numId w:val="23"/>
        </w:numPr>
      </w:pPr>
      <w:r w:rsidRPr="00DE1CFF">
        <w:t>targeted checks to resolve an issue</w:t>
      </w:r>
    </w:p>
    <w:p w14:paraId="4FAB6101" w14:textId="77777777" w:rsidR="00332334" w:rsidRPr="00DE1CFF" w:rsidRDefault="00332334" w:rsidP="00332334">
      <w:pPr>
        <w:pStyle w:val="ListBullet3"/>
      </w:pPr>
      <w:r w:rsidRPr="00DE1CFF">
        <w:lastRenderedPageBreak/>
        <w:t>a full revalidation if the concerns are wide ranging</w:t>
      </w:r>
    </w:p>
    <w:p w14:paraId="7CB54AD6" w14:textId="77777777" w:rsidR="00332334" w:rsidRPr="00DE1CFF" w:rsidRDefault="00332334" w:rsidP="008E6105">
      <w:pPr>
        <w:pStyle w:val="ListBullet2"/>
      </w:pPr>
      <w:r w:rsidRPr="00DE1CFF">
        <w:t>advise both the clearance subject and the sponsoring entity of the review for cause outcome.</w:t>
      </w:r>
    </w:p>
    <w:p w14:paraId="5204EE06" w14:textId="77777777" w:rsidR="00332334" w:rsidRPr="00DE1CFF" w:rsidRDefault="00332334" w:rsidP="00332334">
      <w:pPr>
        <w:pStyle w:val="Heading4"/>
      </w:pPr>
      <w:r w:rsidRPr="00DE1CFF">
        <w:t>ASIO</w:t>
      </w:r>
      <w:r>
        <w:t>-</w:t>
      </w:r>
      <w:r w:rsidRPr="00DE1CFF">
        <w:t>initiated review of ASIO security assessment</w:t>
      </w:r>
    </w:p>
    <w:p w14:paraId="222C46CE" w14:textId="77777777" w:rsidR="00332334" w:rsidRPr="00DE1CFF" w:rsidRDefault="00332334" w:rsidP="008E6105">
      <w:pPr>
        <w:pStyle w:val="Listbullet1"/>
      </w:pPr>
      <w:r w:rsidRPr="00DE1CFF">
        <w:t xml:space="preserve">All security clearances at the </w:t>
      </w:r>
      <w:r>
        <w:t>N</w:t>
      </w:r>
      <w:r w:rsidRPr="00DE1CFF">
        <w:t xml:space="preserve">egative </w:t>
      </w:r>
      <w:r>
        <w:t>V</w:t>
      </w:r>
      <w:r w:rsidRPr="00DE1CFF">
        <w:t xml:space="preserve">etting 1 level and above are subject to an ASIO security assessment. An authorised vetting agency may request an </w:t>
      </w:r>
      <w:r w:rsidR="00A2227B">
        <w:t>ASIO security assessment for a B</w:t>
      </w:r>
      <w:r w:rsidRPr="00DE1CFF">
        <w:t xml:space="preserve">aseline security clearance if there are any concerns that may impact on the national interest. </w:t>
      </w:r>
    </w:p>
    <w:p w14:paraId="17A51286" w14:textId="77777777" w:rsidR="00332334" w:rsidRPr="00DE1CFF" w:rsidRDefault="00332334" w:rsidP="008E6105">
      <w:pPr>
        <w:pStyle w:val="Listbullet1"/>
      </w:pPr>
      <w:r w:rsidRPr="00DE1CFF">
        <w:t>ASIO can initiate a new security assessment at any time in response to new information.</w:t>
      </w:r>
    </w:p>
    <w:p w14:paraId="32C44F4F" w14:textId="77777777" w:rsidR="00332334" w:rsidRPr="00DE1CFF" w:rsidRDefault="00332334" w:rsidP="008E6105">
      <w:pPr>
        <w:pStyle w:val="Listbullet1"/>
      </w:pPr>
      <w:r w:rsidRPr="00DE1CFF">
        <w:t>At any time, ASIO may provide preliminary advice to a Commonwealth entity regarding the subject of an ASIO security assessment pending the issu</w:t>
      </w:r>
      <w:r>
        <w:t>e</w:t>
      </w:r>
      <w:r w:rsidRPr="00DE1CFF">
        <w:t xml:space="preserve"> of </w:t>
      </w:r>
      <w:r>
        <w:t>that</w:t>
      </w:r>
      <w:r w:rsidRPr="00DE1CFF">
        <w:t xml:space="preserve"> assessment.</w:t>
      </w:r>
    </w:p>
    <w:p w14:paraId="30235F1E" w14:textId="69E84291" w:rsidR="00332334" w:rsidRPr="001F025D" w:rsidRDefault="00332334" w:rsidP="008E6105">
      <w:pPr>
        <w:pStyle w:val="Listbullet1"/>
      </w:pPr>
      <w:r w:rsidRPr="00DE1CFF">
        <w:t>S</w:t>
      </w:r>
      <w:r w:rsidR="004F2DFB">
        <w:t>ub</w:t>
      </w:r>
      <w:r w:rsidR="003C0685">
        <w:t>-s</w:t>
      </w:r>
      <w:r w:rsidRPr="00DE1CFF">
        <w:t>ection 39</w:t>
      </w:r>
      <w:r w:rsidR="004F2DFB">
        <w:t>(2)</w:t>
      </w:r>
      <w:r w:rsidRPr="00DE1CFF">
        <w:t xml:space="preserve"> of the </w:t>
      </w:r>
      <w:hyperlink r:id="rId26" w:history="1">
        <w:r w:rsidRPr="000C01B5">
          <w:rPr>
            <w:rStyle w:val="Hyperlink"/>
            <w:i/>
          </w:rPr>
          <w:t>Australian Security Intelligence Organisation Act 1979</w:t>
        </w:r>
      </w:hyperlink>
      <w:r w:rsidRPr="00DE1CFF">
        <w:t xml:space="preserve"> (</w:t>
      </w:r>
      <w:r w:rsidRPr="00B47B46">
        <w:t>ASIO Act</w:t>
      </w:r>
      <w:r w:rsidRPr="00DE1CFF">
        <w:t>)</w:t>
      </w:r>
      <w:r w:rsidRPr="00DE1CFF">
        <w:rPr>
          <w:i/>
        </w:rPr>
        <w:t xml:space="preserve"> </w:t>
      </w:r>
      <w:r w:rsidRPr="00DE1CFF">
        <w:t>permits Commonwealth entities to take appropriate action (such as suspending a person’s security clearance and preventing ongoing access to classified information) if the Commonwealth entity is satisfied, on the preliminary advice from ASIO, that it is necessary to take that action a</w:t>
      </w:r>
      <w:r w:rsidR="000C7825">
        <w:t>s a matter of urgency due to requirements</w:t>
      </w:r>
      <w:r w:rsidR="00CF4705">
        <w:t xml:space="preserve"> of security</w:t>
      </w:r>
      <w:r w:rsidRPr="00DE1CFF">
        <w:t>. Section 39 of the ASIO Act requires that any such action is temporary, pending receipt of an ASIO security assessment</w:t>
      </w:r>
      <w:r w:rsidRPr="001F025D">
        <w:t xml:space="preserve">. </w:t>
      </w:r>
      <w:r w:rsidR="004F2DFB" w:rsidRPr="001F025D">
        <w:t>Other than pursuant to the exception contained in subsection 39(2),</w:t>
      </w:r>
      <w:r w:rsidRPr="001F025D">
        <w:t>)  the ASIO Act prevents Commonwealth entities from taking prescribed administrative action on the basis of preliminary advice from ASIO.</w:t>
      </w:r>
    </w:p>
    <w:p w14:paraId="5804DE6F" w14:textId="77777777" w:rsidR="00332334" w:rsidRPr="001F025D" w:rsidRDefault="00332334" w:rsidP="008E6105">
      <w:pPr>
        <w:pStyle w:val="Listbullet1"/>
      </w:pPr>
      <w:r w:rsidRPr="001F025D">
        <w:t xml:space="preserve">ASIO will liaise with the Commonwealth entity and the relevant vetting agency when intending to provide </w:t>
      </w:r>
      <w:r w:rsidR="004F2DFB" w:rsidRPr="001F025D">
        <w:t xml:space="preserve">preliminary </w:t>
      </w:r>
      <w:r w:rsidRPr="001F025D">
        <w:t>advice under section 39 of the ASIO Act, including where an ASIO review of an existing security assessment indicates security concerns.</w:t>
      </w:r>
    </w:p>
    <w:p w14:paraId="4DD62EAD" w14:textId="0E4E9E07" w:rsidR="004F2DFB" w:rsidRPr="001F025D" w:rsidRDefault="004F2DFB" w:rsidP="004F2DFB">
      <w:pPr>
        <w:pStyle w:val="Listbullet1"/>
        <w:rPr>
          <w:rFonts w:eastAsiaTheme="minorHAnsi"/>
          <w:w w:val="100"/>
          <w:kern w:val="0"/>
        </w:rPr>
      </w:pPr>
      <w:r w:rsidRPr="001F025D">
        <w:t>There is no legislative mechanism for ASIO to provide preliminary advice to a State or authority of a State to enable the taking of temporary action to prevent a risk to security.</w:t>
      </w:r>
    </w:p>
    <w:p w14:paraId="2CC98155" w14:textId="77777777" w:rsidR="004F2DFB" w:rsidRPr="001F025D" w:rsidRDefault="004F2DFB" w:rsidP="00146C2A">
      <w:pPr>
        <w:pStyle w:val="Listbullet1"/>
      </w:pPr>
      <w:r w:rsidRPr="001F025D">
        <w:t>While it is within ASIO’s functions to furnish security assessments directly on States or authorities of States under section 40(1)(b) of the ASIO Act, section 40(2)(a) stipulates that ASIO is prohibited from furnishing to a State or an authority of a State, otherwise than in the form of a security assessment any information concerning a person which ASIO knows is intended or likely to be used by the State or an authority of the State in considering prescribed administrative action (such as refusing to grant a security clearance).</w:t>
      </w:r>
    </w:p>
    <w:p w14:paraId="49737597" w14:textId="77777777" w:rsidR="00332334" w:rsidRPr="00DE1CFF" w:rsidRDefault="00332334" w:rsidP="00332334">
      <w:pPr>
        <w:pStyle w:val="Heading4"/>
      </w:pPr>
      <w:bookmarkStart w:id="27" w:name="_Ref512514361"/>
      <w:r w:rsidRPr="00DE1CFF">
        <w:t>Revalidations</w:t>
      </w:r>
      <w:bookmarkEnd w:id="27"/>
    </w:p>
    <w:p w14:paraId="6D730848" w14:textId="77777777" w:rsidR="00EB62D6" w:rsidRPr="003E4EE4" w:rsidRDefault="00332334" w:rsidP="008E6105">
      <w:pPr>
        <w:pStyle w:val="Listbullet1"/>
      </w:pPr>
      <w:r w:rsidRPr="003E4EE4">
        <w:t xml:space="preserve">Revalidation assesses a clearance holder’s ongoing </w:t>
      </w:r>
      <w:r w:rsidR="00663BB0" w:rsidRPr="003E4EE4">
        <w:t xml:space="preserve">eligibility and </w:t>
      </w:r>
      <w:r w:rsidRPr="003E4EE4">
        <w:t xml:space="preserve">suitability to hold a security clearance by repeating many of the checks undertaken to determine </w:t>
      </w:r>
      <w:r w:rsidR="00AF5AA2" w:rsidRPr="003E4EE4">
        <w:t xml:space="preserve">their </w:t>
      </w:r>
      <w:r w:rsidRPr="003E4EE4">
        <w:t>initial suitability, and again considering the clearance holder’s integrity in accordance with the Personnel Security Adjudicative Guidelines</w:t>
      </w:r>
      <w:r w:rsidRPr="003E4EE4">
        <w:rPr>
          <w:i/>
        </w:rPr>
        <w:t xml:space="preserve">. </w:t>
      </w:r>
      <w:r w:rsidRPr="003E4EE4">
        <w:t>For information, see the PSPF policy:</w:t>
      </w:r>
      <w:r w:rsidR="00E82F45" w:rsidRPr="003E4EE4">
        <w:t xml:space="preserve"> </w:t>
      </w:r>
      <w:hyperlink r:id="rId27" w:history="1">
        <w:r w:rsidRPr="003E4EE4">
          <w:rPr>
            <w:rStyle w:val="Hyperlink"/>
            <w:color w:val="auto"/>
          </w:rPr>
          <w:t>Eligibility and suitability of personnel</w:t>
        </w:r>
      </w:hyperlink>
      <w:r w:rsidR="008E05AB" w:rsidRPr="003E4EE4">
        <w:t xml:space="preserve"> Annex A</w:t>
      </w:r>
      <w:r w:rsidRPr="003E4EE4">
        <w:t>.</w:t>
      </w:r>
    </w:p>
    <w:p w14:paraId="7111979B" w14:textId="77777777" w:rsidR="001F025D" w:rsidRPr="003E4EE4" w:rsidRDefault="00DA21A6" w:rsidP="008E6105">
      <w:pPr>
        <w:pStyle w:val="Listbullet1"/>
      </w:pPr>
      <w:hyperlink w:anchor="_Supporting_requirements" w:history="1">
        <w:r w:rsidR="00E82F45" w:rsidRPr="003E4EE4">
          <w:rPr>
            <w:rStyle w:val="Hyperlink"/>
            <w:b/>
            <w:color w:val="auto"/>
            <w:u w:val="none"/>
          </w:rPr>
          <w:t>Requirement </w:t>
        </w:r>
        <w:r w:rsidR="00332334" w:rsidRPr="003E4EE4">
          <w:rPr>
            <w:rStyle w:val="Hyperlink"/>
            <w:b/>
            <w:color w:val="auto"/>
            <w:u w:val="none"/>
          </w:rPr>
          <w:t>2</w:t>
        </w:r>
      </w:hyperlink>
      <w:r w:rsidR="00332334" w:rsidRPr="003E4EE4">
        <w:t xml:space="preserve"> mandates that authorised vetting agencies </w:t>
      </w:r>
      <w:r w:rsidR="008E05AB" w:rsidRPr="003E4EE4">
        <w:t xml:space="preserve">reassess a </w:t>
      </w:r>
      <w:r w:rsidR="00332334" w:rsidRPr="003E4EE4">
        <w:t>clearance</w:t>
      </w:r>
      <w:r w:rsidR="008E05AB" w:rsidRPr="003E4EE4">
        <w:t xml:space="preserve"> holder’</w:t>
      </w:r>
      <w:r w:rsidR="00332334" w:rsidRPr="003E4EE4">
        <w:t>s</w:t>
      </w:r>
      <w:r w:rsidR="008E05AB" w:rsidRPr="003E4EE4">
        <w:t xml:space="preserve"> </w:t>
      </w:r>
      <w:r w:rsidR="00663BB0" w:rsidRPr="003E4EE4">
        <w:t xml:space="preserve">eligibility and </w:t>
      </w:r>
      <w:r w:rsidR="008E05AB" w:rsidRPr="003E4EE4">
        <w:t>suitability to hold a security clearance</w:t>
      </w:r>
      <w:r w:rsidR="00332334" w:rsidRPr="003E4EE4">
        <w:t xml:space="preserve"> at specified intervals, depending on the level of the security clearance. </w:t>
      </w:r>
      <w:hyperlink w:anchor="_Supporting_requirements" w:history="1">
        <w:r w:rsidR="00AA6291" w:rsidRPr="003E4EE4">
          <w:rPr>
            <w:rStyle w:val="Hyperlink"/>
            <w:b/>
            <w:color w:val="auto"/>
            <w:u w:val="none"/>
          </w:rPr>
          <w:t>R</w:t>
        </w:r>
        <w:r w:rsidR="00E82F45" w:rsidRPr="003E4EE4">
          <w:rPr>
            <w:rStyle w:val="Hyperlink"/>
            <w:b/>
            <w:color w:val="auto"/>
            <w:u w:val="none"/>
          </w:rPr>
          <w:t>equirement 2</w:t>
        </w:r>
      </w:hyperlink>
      <w:r w:rsidR="00332334" w:rsidRPr="003E4EE4">
        <w:t xml:space="preserve"> specifies that minimum required checks must cover the period since the initial clearance or last revalidation was completed. This is unless there are significant concerns about the previous assessment </w:t>
      </w:r>
      <w:r w:rsidR="002D200C">
        <w:t xml:space="preserve">or security concerns </w:t>
      </w:r>
      <w:r w:rsidR="00332334" w:rsidRPr="003E4EE4">
        <w:t>that would warrant covering a period up to and including the initial checkable period.</w:t>
      </w:r>
    </w:p>
    <w:p w14:paraId="3A345598" w14:textId="77777777" w:rsidR="00332334" w:rsidRDefault="00332334" w:rsidP="008E6105">
      <w:pPr>
        <w:pStyle w:val="Listbullet1"/>
      </w:pPr>
      <w:r>
        <w:t>V</w:t>
      </w:r>
      <w:r w:rsidRPr="00DE1CFF">
        <w:t xml:space="preserve">etting agencies commence the revalidation process </w:t>
      </w:r>
      <w:r w:rsidR="00AF5AA2">
        <w:t xml:space="preserve">sufficiently </w:t>
      </w:r>
      <w:r w:rsidRPr="00DE1CFF">
        <w:t xml:space="preserve">before the due date so that the security clearance </w:t>
      </w:r>
      <w:r>
        <w:t>does not</w:t>
      </w:r>
      <w:r w:rsidRPr="00DE1CFF">
        <w:t xml:space="preserve"> lapse. Where new security concerns are identified during the revalidation process, the </w:t>
      </w:r>
      <w:r w:rsidRPr="00087418">
        <w:t xml:space="preserve">allowed time may not be </w:t>
      </w:r>
      <w:r w:rsidRPr="00086E2E">
        <w:t xml:space="preserve">sufficient. </w:t>
      </w:r>
      <w:hyperlink w:anchor="_Supporting_requirements" w:history="1">
        <w:r w:rsidR="00AA6291" w:rsidRPr="0018128D">
          <w:rPr>
            <w:rStyle w:val="Hyperlink"/>
            <w:b/>
            <w:color w:val="auto"/>
            <w:u w:val="none"/>
          </w:rPr>
          <w:t>Requirement 1bi</w:t>
        </w:r>
      </w:hyperlink>
      <w:r w:rsidR="00086E2E" w:rsidRPr="0018128D">
        <w:rPr>
          <w:b/>
          <w:bCs/>
        </w:rPr>
        <w:t xml:space="preserve"> </w:t>
      </w:r>
      <w:r w:rsidRPr="00086E2E">
        <w:t>requires</w:t>
      </w:r>
      <w:r w:rsidRPr="00DE1CFF">
        <w:t xml:space="preserve"> vetting agencies </w:t>
      </w:r>
      <w:r>
        <w:t>to</w:t>
      </w:r>
      <w:r w:rsidRPr="00DE1CFF">
        <w:t xml:space="preserve"> share information of security concern about security clearance holders with </w:t>
      </w:r>
      <w:r>
        <w:t>s</w:t>
      </w:r>
      <w:r w:rsidRPr="00DE1CFF">
        <w:t>ponsoring entities including allow</w:t>
      </w:r>
      <w:r>
        <w:t>ing</w:t>
      </w:r>
      <w:r w:rsidRPr="00DE1CFF">
        <w:t xml:space="preserve"> the sponsoring entity to suspend or limit the clearance holder’s access to Australian Government resources until the concerns are resolved.</w:t>
      </w:r>
    </w:p>
    <w:p w14:paraId="00683A84" w14:textId="68676C91" w:rsidR="003E4EE4" w:rsidRDefault="008A7515" w:rsidP="0026639F">
      <w:pPr>
        <w:pStyle w:val="Listbullet1"/>
        <w:numPr>
          <w:ilvl w:val="0"/>
          <w:numId w:val="0"/>
        </w:numPr>
      </w:pPr>
      <w:r w:rsidRPr="008A7515">
        <w:t xml:space="preserve">The Attorney-General's Department recommends vetting agencies </w:t>
      </w:r>
      <w:r w:rsidR="003E4EE4" w:rsidRPr="008A7515">
        <w:t>commen</w:t>
      </w:r>
      <w:r w:rsidR="003E4EE4">
        <w:t>ce the</w:t>
      </w:r>
      <w:r w:rsidRPr="008A7515">
        <w:t xml:space="preserve"> revalidation of security clearances in accordance with </w:t>
      </w:r>
      <w:r w:rsidRPr="003E4EE4">
        <w:rPr>
          <w:b/>
        </w:rPr>
        <w:t>Table </w:t>
      </w:r>
      <w:r w:rsidR="003E4EE4">
        <w:t>3</w:t>
      </w:r>
      <w:r w:rsidRPr="008A7515">
        <w:t xml:space="preserve"> below. Where cases are complex or new security concerns are identified during the revalidation process, this may require additional time.</w:t>
      </w:r>
    </w:p>
    <w:p w14:paraId="399984AA" w14:textId="77777777" w:rsidR="008A7515" w:rsidRPr="008A7515" w:rsidRDefault="003E4EE4" w:rsidP="003E4EE4">
      <w:pPr>
        <w:pStyle w:val="Caption"/>
      </w:pPr>
      <w:r w:rsidRPr="003E4EE4">
        <w:lastRenderedPageBreak/>
        <w:t xml:space="preserve">Table 4 </w:t>
      </w:r>
      <w:r w:rsidR="00C6325F">
        <w:t>Recommended timeframes for commencing revalidations</w:t>
      </w:r>
    </w:p>
    <w:tbl>
      <w:tblPr>
        <w:tblW w:w="5000" w:type="pct"/>
        <w:shd w:val="clear" w:color="auto" w:fill="FFFFFF"/>
        <w:tblCellMar>
          <w:top w:w="60" w:type="dxa"/>
          <w:left w:w="60" w:type="dxa"/>
          <w:bottom w:w="60" w:type="dxa"/>
          <w:right w:w="60" w:type="dxa"/>
        </w:tblCellMar>
        <w:tblLook w:val="04A0" w:firstRow="1" w:lastRow="0" w:firstColumn="1" w:lastColumn="0" w:noHBand="0" w:noVBand="1"/>
        <w:tblCaption w:val="Table 4 Recommended timeframes for commencing revalidations"/>
        <w:tblDescription w:val="This table is two rows and five colomns and describes the recommended timeframes for commencing revalidations. "/>
      </w:tblPr>
      <w:tblGrid>
        <w:gridCol w:w="2268"/>
        <w:gridCol w:w="1985"/>
        <w:gridCol w:w="2126"/>
        <w:gridCol w:w="1963"/>
        <w:gridCol w:w="2124"/>
      </w:tblGrid>
      <w:tr w:rsidR="003E4EE4" w:rsidRPr="007E63C7" w14:paraId="6906ECC3" w14:textId="77777777" w:rsidTr="00C96391">
        <w:trPr>
          <w:trHeight w:val="352"/>
        </w:trPr>
        <w:tc>
          <w:tcPr>
            <w:tcW w:w="2268" w:type="dxa"/>
            <w:tcBorders>
              <w:top w:val="single" w:sz="4" w:space="0" w:color="B2A1C7" w:themeColor="accent4" w:themeTint="99"/>
              <w:bottom w:val="single" w:sz="4" w:space="0" w:color="B2A1C7" w:themeColor="accent4" w:themeTint="99"/>
              <w:right w:val="single" w:sz="4" w:space="0" w:color="B2A1C7" w:themeColor="accent4" w:themeTint="99"/>
            </w:tcBorders>
            <w:shd w:val="clear" w:color="auto" w:fill="FFFFFF" w:themeFill="background1"/>
          </w:tcPr>
          <w:p w14:paraId="518335C4" w14:textId="197270E6" w:rsidR="006B541D" w:rsidRPr="003E4EE4" w:rsidRDefault="003E4EE4" w:rsidP="003E4EE4">
            <w:pPr>
              <w:tabs>
                <w:tab w:val="left" w:pos="284"/>
              </w:tabs>
              <w:rPr>
                <w:rStyle w:val="Strong"/>
              </w:rPr>
            </w:pPr>
            <w:r w:rsidRPr="003E4EE4">
              <w:rPr>
                <w:rStyle w:val="Strong"/>
              </w:rPr>
              <w:t>Security clearance level</w:t>
            </w:r>
          </w:p>
        </w:tc>
        <w:tc>
          <w:tcPr>
            <w:tcW w:w="1985"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FFFFFF" w:themeFill="background1"/>
          </w:tcPr>
          <w:p w14:paraId="31B2776C" w14:textId="77777777" w:rsidR="003E4EE4" w:rsidRPr="003E4EE4" w:rsidRDefault="003E4EE4" w:rsidP="003E4EE4">
            <w:pPr>
              <w:tabs>
                <w:tab w:val="left" w:pos="284"/>
              </w:tabs>
              <w:spacing w:before="75"/>
              <w:ind w:left="15" w:right="15"/>
              <w:jc w:val="center"/>
              <w:rPr>
                <w:rStyle w:val="Strong"/>
              </w:rPr>
            </w:pPr>
            <w:r w:rsidRPr="003E4EE4">
              <w:rPr>
                <w:rStyle w:val="Strong"/>
              </w:rPr>
              <w:t xml:space="preserve">Baseline </w:t>
            </w:r>
          </w:p>
        </w:tc>
        <w:tc>
          <w:tcPr>
            <w:tcW w:w="2126"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FFFFFF" w:themeFill="background1"/>
          </w:tcPr>
          <w:p w14:paraId="269C2E32" w14:textId="77777777" w:rsidR="003E4EE4" w:rsidRPr="003E4EE4" w:rsidRDefault="003E4EE4" w:rsidP="003E4EE4">
            <w:pPr>
              <w:tabs>
                <w:tab w:val="left" w:pos="284"/>
              </w:tabs>
              <w:spacing w:before="75"/>
              <w:ind w:left="15" w:right="15"/>
              <w:jc w:val="center"/>
              <w:rPr>
                <w:rStyle w:val="Strong"/>
              </w:rPr>
            </w:pPr>
            <w:r w:rsidRPr="003E4EE4">
              <w:rPr>
                <w:rStyle w:val="Strong"/>
              </w:rPr>
              <w:t>Negative Vetting 1</w:t>
            </w:r>
          </w:p>
        </w:tc>
        <w:tc>
          <w:tcPr>
            <w:tcW w:w="1963"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FFFFFF" w:themeFill="background1"/>
          </w:tcPr>
          <w:p w14:paraId="50A50456" w14:textId="77777777" w:rsidR="003E4EE4" w:rsidRPr="003E4EE4" w:rsidRDefault="003E4EE4" w:rsidP="003E4EE4">
            <w:pPr>
              <w:tabs>
                <w:tab w:val="left" w:pos="284"/>
              </w:tabs>
              <w:spacing w:before="75"/>
              <w:ind w:left="15" w:right="15"/>
              <w:jc w:val="center"/>
              <w:rPr>
                <w:rStyle w:val="Strong"/>
              </w:rPr>
            </w:pPr>
            <w:r w:rsidRPr="003E4EE4">
              <w:rPr>
                <w:rStyle w:val="Strong"/>
              </w:rPr>
              <w:t>Negative Vetting 2</w:t>
            </w:r>
          </w:p>
        </w:tc>
        <w:tc>
          <w:tcPr>
            <w:tcW w:w="2124" w:type="dxa"/>
            <w:tcBorders>
              <w:top w:val="single" w:sz="4" w:space="0" w:color="B2A1C7" w:themeColor="accent4" w:themeTint="99"/>
              <w:left w:val="single" w:sz="4" w:space="0" w:color="B2A1C7" w:themeColor="accent4" w:themeTint="99"/>
              <w:bottom w:val="single" w:sz="4" w:space="0" w:color="B2A1C7" w:themeColor="accent4" w:themeTint="99"/>
            </w:tcBorders>
            <w:shd w:val="clear" w:color="auto" w:fill="FFFFFF" w:themeFill="background1"/>
          </w:tcPr>
          <w:p w14:paraId="65A43EB7" w14:textId="77777777" w:rsidR="003E4EE4" w:rsidRPr="003E4EE4" w:rsidRDefault="003E4EE4" w:rsidP="003E4EE4">
            <w:pPr>
              <w:tabs>
                <w:tab w:val="left" w:pos="284"/>
              </w:tabs>
              <w:spacing w:before="75"/>
              <w:ind w:left="15" w:right="15"/>
              <w:jc w:val="center"/>
              <w:rPr>
                <w:rStyle w:val="Strong"/>
              </w:rPr>
            </w:pPr>
            <w:r w:rsidRPr="003E4EE4">
              <w:rPr>
                <w:rStyle w:val="Strong"/>
              </w:rPr>
              <w:t>Positive Vetting</w:t>
            </w:r>
          </w:p>
        </w:tc>
      </w:tr>
      <w:tr w:rsidR="003E4EE4" w:rsidRPr="007E63C7" w14:paraId="20329F23" w14:textId="77777777" w:rsidTr="00C96391">
        <w:trPr>
          <w:trHeight w:val="67"/>
        </w:trPr>
        <w:tc>
          <w:tcPr>
            <w:tcW w:w="2268" w:type="dxa"/>
            <w:tcBorders>
              <w:top w:val="single" w:sz="4" w:space="0" w:color="B2A1C7" w:themeColor="accent4" w:themeTint="99"/>
              <w:bottom w:val="single" w:sz="4" w:space="0" w:color="B2A1C7" w:themeColor="accent4" w:themeTint="99"/>
              <w:right w:val="single" w:sz="4" w:space="0" w:color="B2A1C7" w:themeColor="accent4" w:themeTint="99"/>
            </w:tcBorders>
            <w:shd w:val="clear" w:color="auto" w:fill="DFD8E8"/>
            <w:hideMark/>
          </w:tcPr>
          <w:p w14:paraId="49B5DF76" w14:textId="77777777" w:rsidR="008A7515" w:rsidRPr="003E4EE4" w:rsidRDefault="00C96391" w:rsidP="00C96391">
            <w:pPr>
              <w:tabs>
                <w:tab w:val="left" w:pos="284"/>
              </w:tabs>
              <w:rPr>
                <w:rStyle w:val="Strong"/>
              </w:rPr>
            </w:pPr>
            <w:r>
              <w:rPr>
                <w:rStyle w:val="Strong"/>
              </w:rPr>
              <w:t>Recommended commencement of revalidation process</w:t>
            </w:r>
          </w:p>
        </w:tc>
        <w:tc>
          <w:tcPr>
            <w:tcW w:w="1985"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DFD8E8"/>
            <w:hideMark/>
          </w:tcPr>
          <w:p w14:paraId="614A9DE9" w14:textId="77777777" w:rsidR="008A7515" w:rsidRPr="003E4EE4" w:rsidRDefault="008A7515" w:rsidP="003E4EE4">
            <w:pPr>
              <w:tabs>
                <w:tab w:val="left" w:pos="284"/>
              </w:tabs>
              <w:rPr>
                <w:rStyle w:val="Strong"/>
                <w:b w:val="0"/>
              </w:rPr>
            </w:pPr>
            <w:r w:rsidRPr="003E4EE4">
              <w:rPr>
                <w:rStyle w:val="Strong"/>
                <w:b w:val="0"/>
              </w:rPr>
              <w:t xml:space="preserve">1-3 months prior to the expiry </w:t>
            </w:r>
            <w:r w:rsidR="00C96391">
              <w:rPr>
                <w:rStyle w:val="Strong"/>
                <w:b w:val="0"/>
              </w:rPr>
              <w:t xml:space="preserve">date </w:t>
            </w:r>
            <w:r w:rsidRPr="003E4EE4">
              <w:rPr>
                <w:rStyle w:val="Strong"/>
                <w:b w:val="0"/>
              </w:rPr>
              <w:t>of a security clearance</w:t>
            </w:r>
          </w:p>
        </w:tc>
        <w:tc>
          <w:tcPr>
            <w:tcW w:w="2126"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DFD8E8"/>
            <w:hideMark/>
          </w:tcPr>
          <w:p w14:paraId="0698F101" w14:textId="77777777" w:rsidR="008A7515" w:rsidRPr="003E4EE4" w:rsidRDefault="008A7515" w:rsidP="003E4EE4">
            <w:pPr>
              <w:tabs>
                <w:tab w:val="left" w:pos="284"/>
              </w:tabs>
              <w:rPr>
                <w:rStyle w:val="Strong"/>
                <w:b w:val="0"/>
              </w:rPr>
            </w:pPr>
            <w:r w:rsidRPr="003E4EE4">
              <w:rPr>
                <w:rStyle w:val="Strong"/>
                <w:b w:val="0"/>
              </w:rPr>
              <w:t>3-6 months prior to the expiry date of a security clearance</w:t>
            </w:r>
          </w:p>
        </w:tc>
        <w:tc>
          <w:tcPr>
            <w:tcW w:w="1963" w:type="dxa"/>
            <w:tc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tcBorders>
            <w:shd w:val="clear" w:color="auto" w:fill="DFD8E8"/>
            <w:hideMark/>
          </w:tcPr>
          <w:p w14:paraId="3462626B" w14:textId="77777777" w:rsidR="008A7515" w:rsidRPr="003E4EE4" w:rsidRDefault="008A7515" w:rsidP="003E4EE4">
            <w:pPr>
              <w:tabs>
                <w:tab w:val="left" w:pos="284"/>
              </w:tabs>
              <w:rPr>
                <w:rStyle w:val="Strong"/>
                <w:b w:val="0"/>
              </w:rPr>
            </w:pPr>
            <w:r w:rsidRPr="003E4EE4">
              <w:rPr>
                <w:rStyle w:val="Strong"/>
                <w:b w:val="0"/>
              </w:rPr>
              <w:t>9-12 months prior to the expiry date of a security clearance</w:t>
            </w:r>
          </w:p>
        </w:tc>
        <w:tc>
          <w:tcPr>
            <w:tcW w:w="2124" w:type="dxa"/>
            <w:tcBorders>
              <w:top w:val="single" w:sz="4" w:space="0" w:color="B2A1C7" w:themeColor="accent4" w:themeTint="99"/>
              <w:left w:val="single" w:sz="4" w:space="0" w:color="B2A1C7" w:themeColor="accent4" w:themeTint="99"/>
              <w:bottom w:val="single" w:sz="4" w:space="0" w:color="B2A1C7" w:themeColor="accent4" w:themeTint="99"/>
            </w:tcBorders>
            <w:shd w:val="clear" w:color="auto" w:fill="DFD8E8"/>
            <w:hideMark/>
          </w:tcPr>
          <w:p w14:paraId="3D667F68" w14:textId="77777777" w:rsidR="008A7515" w:rsidRPr="003E4EE4" w:rsidRDefault="008A7515" w:rsidP="003E4EE4">
            <w:pPr>
              <w:tabs>
                <w:tab w:val="left" w:pos="284"/>
              </w:tabs>
              <w:rPr>
                <w:rStyle w:val="Strong"/>
                <w:b w:val="0"/>
              </w:rPr>
            </w:pPr>
            <w:r w:rsidRPr="003E4EE4">
              <w:rPr>
                <w:rStyle w:val="Strong"/>
                <w:b w:val="0"/>
              </w:rPr>
              <w:t>12-18 months prior to the expiry date of a security clearance</w:t>
            </w:r>
          </w:p>
        </w:tc>
      </w:tr>
    </w:tbl>
    <w:p w14:paraId="510FB9D6" w14:textId="77777777" w:rsidR="008A7515" w:rsidRPr="00DE1CFF" w:rsidRDefault="008A7515" w:rsidP="008E6105">
      <w:pPr>
        <w:pStyle w:val="Listbullet1"/>
      </w:pPr>
    </w:p>
    <w:p w14:paraId="63592274" w14:textId="77777777" w:rsidR="00332334" w:rsidRPr="00476449" w:rsidRDefault="00332334" w:rsidP="008E6105">
      <w:pPr>
        <w:pStyle w:val="Listbullet1"/>
      </w:pPr>
      <w:r w:rsidRPr="00DE1CFF">
        <w:t>The Attorney</w:t>
      </w:r>
      <w:r>
        <w:t>-</w:t>
      </w:r>
      <w:r w:rsidRPr="00DE1CFF">
        <w:t xml:space="preserve">General’s Department recommends vetting agencies contact the sponsoring entity before commencing the revalidation of a security clearance to confirm the continuing security clearance requirements. </w:t>
      </w:r>
      <w:r>
        <w:t>E</w:t>
      </w:r>
      <w:r w:rsidRPr="00DE1CFF">
        <w:t xml:space="preserve">ntities are responsible for </w:t>
      </w:r>
      <w:r w:rsidRPr="00DE1CFF">
        <w:rPr>
          <w:rFonts w:asciiTheme="minorHAnsi" w:hAnsiTheme="minorHAnsi" w:cs="Times New Roman"/>
        </w:rPr>
        <w:t>identifying and recording positions that require a security clearance and the level of clearance required</w:t>
      </w:r>
      <w:r>
        <w:rPr>
          <w:rFonts w:asciiTheme="minorHAnsi" w:hAnsiTheme="minorHAnsi" w:cs="Times New Roman"/>
        </w:rPr>
        <w:t>. In addition, entities must ensure</w:t>
      </w:r>
      <w:r w:rsidRPr="00DE1CFF">
        <w:rPr>
          <w:rFonts w:asciiTheme="minorHAnsi" w:hAnsiTheme="minorHAnsi" w:cs="Times New Roman"/>
        </w:rPr>
        <w:t xml:space="preserve"> each person working in an identified position has a valid security clearance issued by an authorised vetting agency</w:t>
      </w:r>
      <w:r>
        <w:rPr>
          <w:rFonts w:asciiTheme="minorHAnsi" w:hAnsiTheme="minorHAnsi" w:cs="Times New Roman"/>
        </w:rPr>
        <w:t>. T</w:t>
      </w:r>
      <w:r w:rsidRPr="00DE1CFF">
        <w:rPr>
          <w:rFonts w:asciiTheme="minorHAnsi" w:hAnsiTheme="minorHAnsi" w:cs="Times New Roman"/>
        </w:rPr>
        <w:t>his responsibility extends to where a clearance holder’s duties or role ha</w:t>
      </w:r>
      <w:r>
        <w:rPr>
          <w:rFonts w:asciiTheme="minorHAnsi" w:hAnsiTheme="minorHAnsi" w:cs="Times New Roman"/>
        </w:rPr>
        <w:t>s</w:t>
      </w:r>
      <w:r w:rsidRPr="00DE1CFF">
        <w:rPr>
          <w:rFonts w:asciiTheme="minorHAnsi" w:hAnsiTheme="minorHAnsi" w:cs="Times New Roman"/>
        </w:rPr>
        <w:t xml:space="preserve"> changed</w:t>
      </w:r>
      <w:r>
        <w:rPr>
          <w:rFonts w:asciiTheme="minorHAnsi" w:hAnsiTheme="minorHAnsi" w:cs="Times New Roman"/>
        </w:rPr>
        <w:t xml:space="preserve">. </w:t>
      </w:r>
      <w:r w:rsidRPr="00DE1CFF">
        <w:t>If a higher level clearance is required, a new clearance process will be necessary.</w:t>
      </w:r>
      <w:r>
        <w:t xml:space="preserve"> For information, </w:t>
      </w:r>
      <w:r w:rsidRPr="00402E2F">
        <w:t>see the PSPF policy:</w:t>
      </w:r>
      <w:r w:rsidR="00402E2F">
        <w:t xml:space="preserve"> </w:t>
      </w:r>
      <w:hyperlink r:id="rId28" w:history="1">
        <w:r w:rsidRPr="0018128D">
          <w:rPr>
            <w:rStyle w:val="Hyperlink"/>
          </w:rPr>
          <w:t>Eligibility and suitability of personnel</w:t>
        </w:r>
      </w:hyperlink>
      <w:r w:rsidRPr="00476449">
        <w:rPr>
          <w:rFonts w:asciiTheme="minorHAnsi" w:hAnsiTheme="minorHAnsi" w:cs="Times New Roman"/>
        </w:rPr>
        <w:t>.</w:t>
      </w:r>
      <w:r w:rsidRPr="00476449">
        <w:t xml:space="preserve"> </w:t>
      </w:r>
    </w:p>
    <w:p w14:paraId="6D8BA291" w14:textId="77777777" w:rsidR="00332334" w:rsidRPr="00DE1CFF" w:rsidRDefault="00332334" w:rsidP="00332334">
      <w:pPr>
        <w:pStyle w:val="Heading3"/>
      </w:pPr>
      <w:r w:rsidRPr="00DE1CFF">
        <w:t>Information sharing</w:t>
      </w:r>
    </w:p>
    <w:p w14:paraId="20E87A22" w14:textId="77777777" w:rsidR="00332334" w:rsidRPr="00DE1CFF" w:rsidRDefault="00332334" w:rsidP="008E6105">
      <w:pPr>
        <w:pStyle w:val="Listbullet1"/>
      </w:pPr>
      <w:r w:rsidRPr="00DE1CFF">
        <w:t xml:space="preserve">The </w:t>
      </w:r>
      <w:hyperlink w:anchor="_Core_requirement" w:history="1">
        <w:r w:rsidR="008E05AB" w:rsidRPr="00FE7FE8">
          <w:rPr>
            <w:b/>
          </w:rPr>
          <w:t>core PSPF requirement on ongoing assessment of personnel</w:t>
        </w:r>
      </w:hyperlink>
      <w:r w:rsidRPr="00DE1CFF">
        <w:t xml:space="preserve"> mandates that entities share information of security concern, where appropriate. This includes sharing information between line managers, human resources areas and security advisors as well as sharing information between sponsoring entities and vetting agencies. This requirement is relevant to information sharing in relation to transfers of personnel, including temporary and permanent transfers within entities and to other entities. Information covered by this requirement includes all information relevant to an individual’s ongoing </w:t>
      </w:r>
      <w:r w:rsidR="00D31B01">
        <w:t xml:space="preserve">eligibility and </w:t>
      </w:r>
      <w:r w:rsidRPr="00DE1CFF">
        <w:t xml:space="preserve">suitability for employment or to hold an Australian Government security clearance. Information sharing may be limited by legislation, including the </w:t>
      </w:r>
      <w:hyperlink r:id="rId29" w:history="1">
        <w:r w:rsidRPr="001429C5">
          <w:rPr>
            <w:rStyle w:val="Hyperlink"/>
          </w:rPr>
          <w:t>Australian Privacy Principles</w:t>
        </w:r>
      </w:hyperlink>
      <w:r w:rsidRPr="00DE1CFF">
        <w:t xml:space="preserve"> and </w:t>
      </w:r>
      <w:r>
        <w:t xml:space="preserve">an </w:t>
      </w:r>
      <w:r w:rsidRPr="00DE1CFF">
        <w:t>entity</w:t>
      </w:r>
      <w:r>
        <w:t>’s</w:t>
      </w:r>
      <w:r w:rsidRPr="00DE1CFF">
        <w:t xml:space="preserve"> enabling legislation</w:t>
      </w:r>
      <w:r>
        <w:t>.</w:t>
      </w:r>
    </w:p>
    <w:p w14:paraId="11A21BBC" w14:textId="77777777" w:rsidR="00332334" w:rsidRPr="00DE1CFF" w:rsidRDefault="00332334" w:rsidP="00332334">
      <w:pPr>
        <w:pStyle w:val="Heading4"/>
      </w:pPr>
      <w:r w:rsidRPr="00DE1CFF">
        <w:t>Consent</w:t>
      </w:r>
    </w:p>
    <w:p w14:paraId="130EA350" w14:textId="77777777" w:rsidR="00332334" w:rsidRPr="00DE1CFF" w:rsidRDefault="00332334" w:rsidP="008E6105">
      <w:pPr>
        <w:pStyle w:val="Listbullet1"/>
      </w:pPr>
      <w:r w:rsidRPr="00DE1CFF">
        <w:t xml:space="preserve">Sharing relevant information, even when it is sensitive personal information, </w:t>
      </w:r>
      <w:r>
        <w:t>does</w:t>
      </w:r>
      <w:r w:rsidRPr="00DE1CFF">
        <w:t xml:space="preserve"> not breach an individual’s privacy provided that informed consent is received and the information is used for the purpose for which consent </w:t>
      </w:r>
      <w:r>
        <w:t>was given</w:t>
      </w:r>
      <w:r w:rsidRPr="00DE1CFF">
        <w:t xml:space="preserve">. </w:t>
      </w:r>
      <w:r w:rsidR="008E05AB">
        <w:t>It is therefore critical that e</w:t>
      </w:r>
      <w:r w:rsidRPr="00DE1CFF">
        <w:t>ntities obtain informed consent from all personnel (existing and potential) to share</w:t>
      </w:r>
      <w:r w:rsidR="00DC196C">
        <w:t xml:space="preserve"> sensitive personal</w:t>
      </w:r>
      <w:r w:rsidRPr="00DE1CFF">
        <w:t xml:space="preserve"> information with other entities and vetting agencies for the purposes of assessing their on</w:t>
      </w:r>
      <w:r w:rsidR="0028081C">
        <w:t>going</w:t>
      </w:r>
      <w:r w:rsidR="00D31B01">
        <w:t xml:space="preserve"> eligibility and</w:t>
      </w:r>
      <w:r w:rsidR="0028081C">
        <w:t xml:space="preserve"> suitability. The Attorney-</w:t>
      </w:r>
      <w:r w:rsidRPr="00DE1CFF">
        <w:t>General’s Department recommends that consent is obtained at key information collection points</w:t>
      </w:r>
      <w:r w:rsidR="00FC4E30">
        <w:t xml:space="preserve"> </w:t>
      </w:r>
      <w:r w:rsidRPr="00DE1CFF">
        <w:t>, such as pre-employment screening and application for a security clearance</w:t>
      </w:r>
      <w:r w:rsidR="00052971">
        <w:t>,</w:t>
      </w:r>
      <w:r w:rsidRPr="00DE1CFF">
        <w:t xml:space="preserve"> and updated at reasonable intervals</w:t>
      </w:r>
      <w:r w:rsidR="00052971">
        <w:t>, such as when conducting periodic employment checks and revalidation of a security clearance</w:t>
      </w:r>
      <w:r w:rsidRPr="00DE1CFF">
        <w:t>.</w:t>
      </w:r>
    </w:p>
    <w:p w14:paraId="339BE764" w14:textId="77777777" w:rsidR="00332334" w:rsidRPr="00DE1CFF" w:rsidRDefault="00332334" w:rsidP="008E6105">
      <w:pPr>
        <w:pStyle w:val="Listbullet1"/>
      </w:pPr>
      <w:r w:rsidRPr="00DE1CFF">
        <w:t xml:space="preserve">In </w:t>
      </w:r>
      <w:r>
        <w:t>some</w:t>
      </w:r>
      <w:r w:rsidRPr="00DE1CFF">
        <w:t xml:space="preserve"> circumstances</w:t>
      </w:r>
      <w:r>
        <w:t>,</w:t>
      </w:r>
      <w:r w:rsidRPr="00DE1CFF">
        <w:t xml:space="preserve"> there is a reasonable expectation that personal information will be shared, such as when </w:t>
      </w:r>
      <w:r>
        <w:t>an</w:t>
      </w:r>
      <w:r w:rsidRPr="00DE1CFF">
        <w:t xml:space="preserve"> individual’s information is crucial to </w:t>
      </w:r>
      <w:r>
        <w:t>rectify</w:t>
      </w:r>
      <w:r w:rsidRPr="00DE1CFF">
        <w:t xml:space="preserve"> a security incident.</w:t>
      </w:r>
    </w:p>
    <w:p w14:paraId="7F08AB0F" w14:textId="77777777" w:rsidR="00332334" w:rsidRPr="00DE1CFF" w:rsidRDefault="00332334" w:rsidP="00332334">
      <w:pPr>
        <w:pStyle w:val="Heading4"/>
      </w:pPr>
      <w:r>
        <w:t>S</w:t>
      </w:r>
      <w:r w:rsidRPr="00DE1CFF">
        <w:t xml:space="preserve">ecurity culture and information sharing </w:t>
      </w:r>
    </w:p>
    <w:p w14:paraId="0A976673" w14:textId="77777777" w:rsidR="00332334" w:rsidRPr="00DE1CFF" w:rsidRDefault="00332334" w:rsidP="008E6105">
      <w:pPr>
        <w:pStyle w:val="Listbullet1"/>
      </w:pPr>
      <w:r w:rsidRPr="00DE1CFF">
        <w:t>A well</w:t>
      </w:r>
      <w:r>
        <w:t>-</w:t>
      </w:r>
      <w:r w:rsidRPr="00DE1CFF">
        <w:t xml:space="preserve">developed culture of security encourages information sharing by personnel about the risks to themselves and their colleagues. </w:t>
      </w:r>
      <w:r>
        <w:t xml:space="preserve">Information </w:t>
      </w:r>
      <w:r w:rsidRPr="00DE1CFF">
        <w:t>sharing is dependent on a</w:t>
      </w:r>
      <w:r>
        <w:t>n</w:t>
      </w:r>
      <w:r w:rsidRPr="00DE1CFF">
        <w:t xml:space="preserve"> entity</w:t>
      </w:r>
      <w:r>
        <w:t>’s</w:t>
      </w:r>
      <w:r w:rsidRPr="00DE1CFF">
        <w:t xml:space="preserve"> aim to help manage concerns with their personnel before they escalate into an incident. While the focus </w:t>
      </w:r>
      <w:r>
        <w:t xml:space="preserve">is </w:t>
      </w:r>
      <w:r w:rsidRPr="00DE1CFF">
        <w:t xml:space="preserve">on prevention, entities are encouraged to have a clear, </w:t>
      </w:r>
      <w:r>
        <w:t>published</w:t>
      </w:r>
      <w:r w:rsidRPr="00DE1CFF">
        <w:t xml:space="preserve"> and consistently enforced </w:t>
      </w:r>
      <w:r>
        <w:t xml:space="preserve">security </w:t>
      </w:r>
      <w:r w:rsidRPr="00DE1CFF">
        <w:t xml:space="preserve">regime </w:t>
      </w:r>
      <w:r>
        <w:t>that</w:t>
      </w:r>
      <w:r w:rsidRPr="00DE1CFF">
        <w:t xml:space="preserve"> investigate</w:t>
      </w:r>
      <w:r>
        <w:t>s</w:t>
      </w:r>
      <w:r w:rsidRPr="00DE1CFF">
        <w:t xml:space="preserve"> and penalise</w:t>
      </w:r>
      <w:r>
        <w:t>s</w:t>
      </w:r>
      <w:r w:rsidRPr="00DE1CFF">
        <w:t xml:space="preserve"> inappropriate conduct. </w:t>
      </w:r>
      <w:r>
        <w:t xml:space="preserve">For information, see the </w:t>
      </w:r>
      <w:r w:rsidRPr="008D1233">
        <w:t>PSPF policy:</w:t>
      </w:r>
      <w:r w:rsidR="008D1233">
        <w:t xml:space="preserve"> </w:t>
      </w:r>
      <w:hyperlink r:id="rId30" w:history="1">
        <w:r w:rsidRPr="0018128D">
          <w:rPr>
            <w:rStyle w:val="Hyperlink"/>
          </w:rPr>
          <w:t>Management structure and responsibilities</w:t>
        </w:r>
      </w:hyperlink>
      <w:r w:rsidRPr="00476449">
        <w:t>.</w:t>
      </w:r>
    </w:p>
    <w:p w14:paraId="6D41F0F6" w14:textId="77777777" w:rsidR="00332334" w:rsidRDefault="00332334" w:rsidP="00332334">
      <w:pPr>
        <w:pStyle w:val="Heading2"/>
      </w:pPr>
      <w:r>
        <w:t>Find out more</w:t>
      </w:r>
    </w:p>
    <w:p w14:paraId="15C60D7F" w14:textId="77777777" w:rsidR="00332334" w:rsidRPr="001429C5" w:rsidRDefault="00332334" w:rsidP="008E6105">
      <w:pPr>
        <w:pStyle w:val="Listbullet1"/>
      </w:pPr>
      <w:r w:rsidRPr="001429C5">
        <w:t>Other legislation, policies or contacts include:</w:t>
      </w:r>
    </w:p>
    <w:p w14:paraId="6A008BFD" w14:textId="77777777" w:rsidR="00332334" w:rsidRPr="00AA6291" w:rsidRDefault="00332334" w:rsidP="008E6105">
      <w:pPr>
        <w:pStyle w:val="ListBullet2"/>
        <w:numPr>
          <w:ilvl w:val="0"/>
          <w:numId w:val="24"/>
        </w:numPr>
        <w:rPr>
          <w:rStyle w:val="Hyperlink"/>
        </w:rPr>
      </w:pPr>
      <w:r w:rsidRPr="00A75182">
        <w:t xml:space="preserve">APSC </w:t>
      </w:r>
      <w:r w:rsidR="00AA6291">
        <w:fldChar w:fldCharType="begin"/>
      </w:r>
      <w:r w:rsidR="00AA6291">
        <w:instrText xml:space="preserve"> HYPERLINK "https://www.apsc.gov.au/conditions-engagement-0" </w:instrText>
      </w:r>
      <w:r w:rsidR="00AA6291">
        <w:fldChar w:fldCharType="separate"/>
      </w:r>
      <w:r w:rsidRPr="00D30D6D">
        <w:rPr>
          <w:rStyle w:val="Hyperlink"/>
        </w:rPr>
        <w:t>Conditions of engagement</w:t>
      </w:r>
    </w:p>
    <w:p w14:paraId="3207545C" w14:textId="77777777" w:rsidR="00332334" w:rsidRPr="001429C5" w:rsidRDefault="00AA6291" w:rsidP="008E6105">
      <w:pPr>
        <w:pStyle w:val="ListBullet2"/>
        <w:rPr>
          <w:rStyle w:val="Hyperlink"/>
        </w:rPr>
      </w:pPr>
      <w:r>
        <w:fldChar w:fldCharType="end"/>
      </w:r>
      <w:r w:rsidR="00332334" w:rsidRPr="00A75182">
        <w:t xml:space="preserve">APSC </w:t>
      </w:r>
      <w:hyperlink r:id="rId31" w:history="1">
        <w:r w:rsidR="00332334" w:rsidRPr="001429C5">
          <w:rPr>
            <w:rStyle w:val="Hyperlink"/>
          </w:rPr>
          <w:t>Conflict of interest</w:t>
        </w:r>
      </w:hyperlink>
    </w:p>
    <w:p w14:paraId="5E3C1307" w14:textId="77777777" w:rsidR="00332334" w:rsidRPr="001429C5" w:rsidRDefault="00DA21A6" w:rsidP="008E6105">
      <w:pPr>
        <w:pStyle w:val="ListBullet2"/>
        <w:rPr>
          <w:rStyle w:val="Hyperlink"/>
        </w:rPr>
      </w:pPr>
      <w:hyperlink r:id="rId32" w:history="1">
        <w:r w:rsidR="00332334" w:rsidRPr="001429C5">
          <w:rPr>
            <w:rStyle w:val="Hyperlink"/>
          </w:rPr>
          <w:t>Australian Government Public Data Policy Statement</w:t>
        </w:r>
      </w:hyperlink>
    </w:p>
    <w:p w14:paraId="41B2E9EE" w14:textId="77777777" w:rsidR="00332334" w:rsidRPr="001429C5" w:rsidRDefault="00DA21A6" w:rsidP="008E6105">
      <w:pPr>
        <w:pStyle w:val="ListBullet2"/>
        <w:rPr>
          <w:rStyle w:val="Hyperlink"/>
        </w:rPr>
      </w:pPr>
      <w:hyperlink r:id="rId33" w:history="1">
        <w:r w:rsidR="00332334" w:rsidRPr="001429C5">
          <w:rPr>
            <w:rStyle w:val="Hyperlink"/>
          </w:rPr>
          <w:t>Australian Privacy Principles</w:t>
        </w:r>
      </w:hyperlink>
    </w:p>
    <w:p w14:paraId="07C52901" w14:textId="77777777" w:rsidR="00332334" w:rsidRPr="001429C5" w:rsidRDefault="00332334" w:rsidP="008E6105">
      <w:pPr>
        <w:pStyle w:val="ListBullet2"/>
        <w:rPr>
          <w:rStyle w:val="Hyperlink"/>
        </w:rPr>
      </w:pPr>
      <w:r w:rsidRPr="001429C5">
        <w:rPr>
          <w:rStyle w:val="Hyperlink"/>
        </w:rPr>
        <w:t xml:space="preserve">OAIC </w:t>
      </w:r>
      <w:hyperlink r:id="rId34" w:history="1">
        <w:r w:rsidRPr="001429C5">
          <w:rPr>
            <w:rStyle w:val="Hyperlink"/>
          </w:rPr>
          <w:t xml:space="preserve">Notifiable Data Breaches </w:t>
        </w:r>
        <w:r w:rsidR="00DC196C">
          <w:rPr>
            <w:rStyle w:val="Hyperlink"/>
          </w:rPr>
          <w:t>S</w:t>
        </w:r>
        <w:r w:rsidRPr="001429C5">
          <w:rPr>
            <w:rStyle w:val="Hyperlink"/>
          </w:rPr>
          <w:t>cheme</w:t>
        </w:r>
      </w:hyperlink>
    </w:p>
    <w:p w14:paraId="17792BC5" w14:textId="62BCF4B4" w:rsidR="002057A3" w:rsidRPr="00AA6291" w:rsidRDefault="002057A3" w:rsidP="008E6105">
      <w:pPr>
        <w:pStyle w:val="ListBullet2"/>
        <w:rPr>
          <w:rStyle w:val="Hyperlink"/>
          <w:i/>
        </w:rPr>
      </w:pPr>
      <w:r>
        <w:fldChar w:fldCharType="begin"/>
      </w:r>
      <w:r>
        <w:instrText>HYPERLINK "https://www.legislation.gov.au/Details/C2020C00120"</w:instrText>
      </w:r>
      <w:r>
        <w:fldChar w:fldCharType="separate"/>
      </w:r>
      <w:r>
        <w:rPr>
          <w:rStyle w:val="Hyperlink"/>
          <w:i/>
        </w:rPr>
        <w:t>Criminal Code Act 1995</w:t>
      </w:r>
    </w:p>
    <w:p w14:paraId="1E90F14C" w14:textId="77777777" w:rsidR="00332334" w:rsidRPr="00DC196C" w:rsidRDefault="002057A3" w:rsidP="008E6105">
      <w:pPr>
        <w:pStyle w:val="ListBullet2"/>
        <w:rPr>
          <w:rStyle w:val="Hyperlink"/>
          <w:i/>
        </w:rPr>
      </w:pPr>
      <w:r>
        <w:fldChar w:fldCharType="end"/>
      </w:r>
      <w:hyperlink r:id="rId35" w:history="1">
        <w:r w:rsidR="00332334" w:rsidRPr="00DC196C">
          <w:rPr>
            <w:rStyle w:val="Hyperlink"/>
            <w:i/>
          </w:rPr>
          <w:t>Australian Security Intelligence Organisation Act 1979</w:t>
        </w:r>
      </w:hyperlink>
      <w:r w:rsidR="00DC196C" w:rsidRPr="00DC196C">
        <w:t>.</w:t>
      </w:r>
    </w:p>
    <w:p w14:paraId="3985A416" w14:textId="77777777" w:rsidR="00332334" w:rsidRDefault="00332334" w:rsidP="00332334">
      <w:pPr>
        <w:pStyle w:val="Heading3"/>
      </w:pPr>
      <w:r>
        <w:t>Change log</w:t>
      </w:r>
    </w:p>
    <w:p w14:paraId="56F4B1AA" w14:textId="77777777" w:rsidR="00332334" w:rsidRPr="00116E26" w:rsidRDefault="00332334" w:rsidP="00332334">
      <w:pPr>
        <w:pStyle w:val="Caption"/>
      </w:pPr>
      <w:r w:rsidRPr="00FB5CFE">
        <w:t xml:space="preserve">Table </w:t>
      </w:r>
      <w:r w:rsidR="009C7A73">
        <w:rPr>
          <w:noProof/>
        </w:rPr>
        <w:fldChar w:fldCharType="begin"/>
      </w:r>
      <w:r w:rsidR="009C7A73">
        <w:rPr>
          <w:noProof/>
        </w:rPr>
        <w:instrText xml:space="preserve"> SEQ Table \* ARABIC </w:instrText>
      </w:r>
      <w:r w:rsidR="009C7A73">
        <w:rPr>
          <w:noProof/>
        </w:rPr>
        <w:fldChar w:fldCharType="separate"/>
      </w:r>
      <w:r w:rsidR="00C471EE">
        <w:rPr>
          <w:noProof/>
        </w:rPr>
        <w:t>4</w:t>
      </w:r>
      <w:r w:rsidR="009C7A73">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This is the first issue of this policy. v2018.0"/>
      </w:tblPr>
      <w:tblGrid>
        <w:gridCol w:w="1369"/>
        <w:gridCol w:w="1529"/>
        <w:gridCol w:w="1412"/>
        <w:gridCol w:w="6156"/>
      </w:tblGrid>
      <w:tr w:rsidR="00332334" w14:paraId="269FEE8C" w14:textId="77777777" w:rsidTr="00D1059D">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14:paraId="0450A027" w14:textId="77777777" w:rsidR="00332334" w:rsidRPr="00C166C3" w:rsidRDefault="00332334" w:rsidP="009B10CC">
            <w:pPr>
              <w:rPr>
                <w:rStyle w:val="Strong"/>
                <w:b/>
              </w:rPr>
            </w:pPr>
            <w:r>
              <w:rPr>
                <w:rStyle w:val="Strong"/>
              </w:rPr>
              <w:t>Version</w:t>
            </w:r>
          </w:p>
        </w:tc>
        <w:tc>
          <w:tcPr>
            <w:tcW w:w="1559" w:type="dxa"/>
          </w:tcPr>
          <w:p w14:paraId="241CA008" w14:textId="77777777" w:rsidR="00332334" w:rsidRPr="00C166C3" w:rsidRDefault="00332334" w:rsidP="009B10CC">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Date</w:t>
            </w:r>
          </w:p>
        </w:tc>
        <w:tc>
          <w:tcPr>
            <w:tcW w:w="1418" w:type="dxa"/>
          </w:tcPr>
          <w:p w14:paraId="79341EA8" w14:textId="77777777" w:rsidR="00332334" w:rsidRPr="00C166C3" w:rsidRDefault="00332334" w:rsidP="009B10CC">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Section</w:t>
            </w:r>
          </w:p>
        </w:tc>
        <w:tc>
          <w:tcPr>
            <w:tcW w:w="6321" w:type="dxa"/>
          </w:tcPr>
          <w:p w14:paraId="5F89055F" w14:textId="77777777" w:rsidR="00332334" w:rsidRPr="00F62A59" w:rsidRDefault="00332334" w:rsidP="009B10CC">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rPr>
              <w:t>Amendment</w:t>
            </w:r>
          </w:p>
        </w:tc>
      </w:tr>
      <w:tr w:rsidR="00332334" w14:paraId="4CD05258" w14:textId="77777777" w:rsidTr="00D1059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608F2CF3" w14:textId="77777777" w:rsidR="00332334" w:rsidRPr="0068552B" w:rsidRDefault="00332334" w:rsidP="009B10CC">
            <w:pPr>
              <w:pStyle w:val="Tablebody"/>
              <w:rPr>
                <w:b w:val="0"/>
              </w:rPr>
            </w:pPr>
            <w:r>
              <w:rPr>
                <w:b w:val="0"/>
              </w:rPr>
              <w:t>v2018.</w:t>
            </w:r>
            <w:r w:rsidR="002E736D">
              <w:rPr>
                <w:b w:val="0"/>
              </w:rPr>
              <w:t>1</w:t>
            </w:r>
          </w:p>
        </w:tc>
        <w:tc>
          <w:tcPr>
            <w:tcW w:w="1559" w:type="dxa"/>
          </w:tcPr>
          <w:p w14:paraId="6FBC5A0A" w14:textId="77777777" w:rsidR="00332334" w:rsidRPr="0068552B" w:rsidRDefault="002E736D" w:rsidP="009B10CC">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14:paraId="27D723D3" w14:textId="77777777" w:rsidR="00332334" w:rsidRPr="0068552B" w:rsidRDefault="00332334" w:rsidP="009B10CC">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0386289A" w14:textId="77777777" w:rsidR="00332334" w:rsidRPr="0068552B" w:rsidRDefault="00332334" w:rsidP="009B10CC">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0C01B5" w14:paraId="6384FD57" w14:textId="77777777" w:rsidTr="00D1059D">
        <w:trPr>
          <w:jc w:val="center"/>
        </w:trPr>
        <w:tc>
          <w:tcPr>
            <w:cnfStyle w:val="001000000000" w:firstRow="0" w:lastRow="0" w:firstColumn="1" w:lastColumn="0" w:oddVBand="0" w:evenVBand="0" w:oddHBand="0" w:evenHBand="0" w:firstRowFirstColumn="0" w:firstRowLastColumn="0" w:lastRowFirstColumn="0" w:lastRowLastColumn="0"/>
            <w:tcW w:w="1384" w:type="dxa"/>
          </w:tcPr>
          <w:p w14:paraId="6EF3CEDC" w14:textId="77777777" w:rsidR="000C01B5" w:rsidRPr="002057A3" w:rsidRDefault="000C01B5" w:rsidP="009B10CC">
            <w:pPr>
              <w:pStyle w:val="Tablebody"/>
              <w:rPr>
                <w:b w:val="0"/>
              </w:rPr>
            </w:pPr>
            <w:r w:rsidRPr="002057A3">
              <w:rPr>
                <w:b w:val="0"/>
              </w:rPr>
              <w:t>v2020.1</w:t>
            </w:r>
          </w:p>
        </w:tc>
        <w:tc>
          <w:tcPr>
            <w:tcW w:w="1559" w:type="dxa"/>
          </w:tcPr>
          <w:p w14:paraId="1A53C669" w14:textId="77777777" w:rsidR="000C01B5" w:rsidRDefault="000C01B5" w:rsidP="009B10CC">
            <w:pPr>
              <w:pStyle w:val="Tablebody"/>
              <w:cnfStyle w:val="000000000000" w:firstRow="0" w:lastRow="0" w:firstColumn="0" w:lastColumn="0" w:oddVBand="0" w:evenVBand="0" w:oddHBand="0" w:evenHBand="0" w:firstRowFirstColumn="0" w:firstRowLastColumn="0" w:lastRowFirstColumn="0" w:lastRowLastColumn="0"/>
            </w:pPr>
            <w:r>
              <w:t>Mar 2020</w:t>
            </w:r>
          </w:p>
        </w:tc>
        <w:tc>
          <w:tcPr>
            <w:tcW w:w="1418" w:type="dxa"/>
          </w:tcPr>
          <w:p w14:paraId="1AEF609F" w14:textId="77777777" w:rsidR="000C01B5" w:rsidRDefault="000C01B5" w:rsidP="009B10CC">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321" w:type="dxa"/>
          </w:tcPr>
          <w:p w14:paraId="6C5A6942" w14:textId="77777777" w:rsidR="000C01B5" w:rsidRDefault="000C01B5" w:rsidP="009B10CC">
            <w:pPr>
              <w:pStyle w:val="Tablebody"/>
              <w:cnfStyle w:val="000000000000" w:firstRow="0" w:lastRow="0" w:firstColumn="0" w:lastColumn="0" w:oddVBand="0" w:evenVBand="0" w:oddHBand="0" w:evenHBand="0" w:firstRowFirstColumn="0" w:firstRowLastColumn="0" w:lastRowFirstColumn="0" w:lastRowLastColumn="0"/>
            </w:pPr>
            <w:r>
              <w:t>Updated hyperlinks; replaced references to GovDex with GovTEAMS</w:t>
            </w:r>
          </w:p>
        </w:tc>
      </w:tr>
      <w:tr w:rsidR="002057A3" w14:paraId="750AC8BD" w14:textId="77777777" w:rsidTr="00D1059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7FF7CFE3" w14:textId="77777777" w:rsidR="002057A3" w:rsidRDefault="002057A3" w:rsidP="009B10CC">
            <w:pPr>
              <w:pStyle w:val="Tablebody"/>
            </w:pPr>
            <w:r>
              <w:t>V2020.2</w:t>
            </w:r>
          </w:p>
        </w:tc>
        <w:tc>
          <w:tcPr>
            <w:tcW w:w="1559" w:type="dxa"/>
          </w:tcPr>
          <w:p w14:paraId="60EF3D23" w14:textId="4B12C61A" w:rsidR="002057A3" w:rsidRDefault="006B541D" w:rsidP="009B10CC">
            <w:pPr>
              <w:pStyle w:val="Tablebody"/>
              <w:cnfStyle w:val="000000100000" w:firstRow="0" w:lastRow="0" w:firstColumn="0" w:lastColumn="0" w:oddVBand="0" w:evenVBand="0" w:oddHBand="1" w:evenHBand="0" w:firstRowFirstColumn="0" w:firstRowLastColumn="0" w:lastRowFirstColumn="0" w:lastRowLastColumn="0"/>
            </w:pPr>
            <w:r>
              <w:t>Aug</w:t>
            </w:r>
            <w:r w:rsidR="002057A3">
              <w:t xml:space="preserve"> 2020</w:t>
            </w:r>
          </w:p>
        </w:tc>
        <w:tc>
          <w:tcPr>
            <w:tcW w:w="1418" w:type="dxa"/>
          </w:tcPr>
          <w:p w14:paraId="5509435A" w14:textId="77777777" w:rsidR="002057A3" w:rsidRDefault="002057A3" w:rsidP="009B10CC">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5F69B327" w14:textId="75FBE6CF" w:rsidR="002057A3" w:rsidRPr="006B541D" w:rsidRDefault="006B541D" w:rsidP="006B541D">
            <w:pPr>
              <w:cnfStyle w:val="000000100000" w:firstRow="0" w:lastRow="0" w:firstColumn="0" w:lastColumn="0" w:oddVBand="0" w:evenVBand="0" w:oddHBand="1" w:evenHBand="0" w:firstRowFirstColumn="0" w:firstRowLastColumn="0" w:lastRowFirstColumn="0" w:lastRowLastColumn="0"/>
            </w:pPr>
            <w:r w:rsidRPr="006B541D">
              <w:rPr>
                <w:color w:val="auto"/>
                <w:sz w:val="20"/>
              </w:rPr>
              <w:t>Ch</w:t>
            </w:r>
            <w:r w:rsidR="00657DFA">
              <w:rPr>
                <w:color w:val="auto"/>
                <w:sz w:val="20"/>
              </w:rPr>
              <w:t>anges to policy</w:t>
            </w:r>
            <w:r>
              <w:rPr>
                <w:color w:val="auto"/>
                <w:sz w:val="20"/>
              </w:rPr>
              <w:t xml:space="preserve"> </w:t>
            </w:r>
            <w:r w:rsidRPr="006B541D">
              <w:rPr>
                <w:color w:val="auto"/>
                <w:sz w:val="20"/>
              </w:rPr>
              <w:t>aim</w:t>
            </w:r>
            <w:r w:rsidR="00657DFA">
              <w:rPr>
                <w:color w:val="auto"/>
                <w:sz w:val="20"/>
              </w:rPr>
              <w:t>s</w:t>
            </w:r>
            <w:r w:rsidRPr="006B541D">
              <w:rPr>
                <w:color w:val="auto"/>
                <w:sz w:val="20"/>
              </w:rPr>
              <w:t xml:space="preserve"> to provide c</w:t>
            </w:r>
            <w:r w:rsidR="00657DFA">
              <w:rPr>
                <w:color w:val="auto"/>
                <w:sz w:val="20"/>
              </w:rPr>
              <w:t>larifications and corrections, and to align it</w:t>
            </w:r>
            <w:r w:rsidRPr="006B541D">
              <w:rPr>
                <w:color w:val="auto"/>
                <w:sz w:val="20"/>
              </w:rPr>
              <w:t xml:space="preserve"> with the Personnel Security Risk Information Sharing Framework, in particular language around conditional clearances.</w:t>
            </w:r>
          </w:p>
        </w:tc>
      </w:tr>
    </w:tbl>
    <w:p w14:paraId="39C3F83E" w14:textId="77777777" w:rsidR="00693A88" w:rsidRDefault="00693A88" w:rsidP="00FC4E30">
      <w:pPr>
        <w:pStyle w:val="Alltext"/>
        <w:ind w:left="0" w:firstLine="0"/>
      </w:pPr>
    </w:p>
    <w:sectPr w:rsidR="00693A88" w:rsidSect="005C7FC7">
      <w:type w:val="continuous"/>
      <w:pgSz w:w="11906" w:h="16838"/>
      <w:pgMar w:top="822"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F8E3A" w14:textId="77777777" w:rsidR="00DA21A6" w:rsidRDefault="00DA21A6" w:rsidP="007D070A">
      <w:pPr>
        <w:spacing w:after="0"/>
      </w:pPr>
      <w:r>
        <w:separator/>
      </w:r>
    </w:p>
  </w:endnote>
  <w:endnote w:type="continuationSeparator" w:id="0">
    <w:p w14:paraId="2B21BDDF" w14:textId="77777777" w:rsidR="00DA21A6" w:rsidRDefault="00DA21A6" w:rsidP="007D070A">
      <w:pPr>
        <w:spacing w:after="0"/>
      </w:pPr>
      <w:r>
        <w:continuationSeparator/>
      </w:r>
    </w:p>
  </w:endnote>
  <w:endnote w:type="continuationNotice" w:id="1">
    <w:p w14:paraId="210F41E6" w14:textId="77777777" w:rsidR="00DA21A6" w:rsidRDefault="00DA21A6">
      <w:pPr>
        <w:spacing w:after="0"/>
      </w:pPr>
    </w:p>
  </w:endnote>
  <w:endnote w:id="2">
    <w:p w14:paraId="4F854C0F" w14:textId="77777777" w:rsidR="006037D8" w:rsidRDefault="006037D8">
      <w:pPr>
        <w:pStyle w:val="EndnoteText"/>
      </w:pPr>
      <w:r>
        <w:rPr>
          <w:rStyle w:val="EndnoteReference"/>
        </w:rPr>
        <w:endnoteRef/>
      </w:r>
      <w:r>
        <w:t xml:space="preserve"> </w:t>
      </w:r>
      <w:r w:rsidRPr="00404593">
        <w:rPr>
          <w:color w:val="463A70"/>
        </w:rPr>
        <w:t>Additional secu</w:t>
      </w:r>
      <w:r>
        <w:rPr>
          <w:color w:val="463A70"/>
        </w:rPr>
        <w:t>rity clearance maintenance for P</w:t>
      </w:r>
      <w:r w:rsidRPr="00404593">
        <w:rPr>
          <w:color w:val="463A70"/>
        </w:rPr>
        <w:t xml:space="preserve">ositive </w:t>
      </w:r>
      <w:r>
        <w:rPr>
          <w:color w:val="463A70"/>
        </w:rPr>
        <w:t>V</w:t>
      </w:r>
      <w:r w:rsidRPr="00404593">
        <w:rPr>
          <w:color w:val="463A70"/>
        </w:rPr>
        <w:t xml:space="preserve">etting clearance holders are contained in the </w:t>
      </w:r>
      <w:r w:rsidRPr="000C01B5">
        <w:rPr>
          <w:rStyle w:val="Hyperlink"/>
          <w:color w:val="auto"/>
          <w:u w:val="none"/>
        </w:rPr>
        <w:t>Sensitive Material Security Management Protocol</w:t>
      </w:r>
      <w:r>
        <w:rPr>
          <w:color w:val="463A70"/>
        </w:rPr>
        <w:t xml:space="preserve"> </w:t>
      </w:r>
      <w:r w:rsidRPr="00404593">
        <w:rPr>
          <w:color w:val="463A70"/>
        </w:rPr>
        <w:t>–</w:t>
      </w:r>
      <w:r>
        <w:rPr>
          <w:color w:val="463A70"/>
        </w:rPr>
        <w:t xml:space="preserve"> </w:t>
      </w:r>
      <w:r w:rsidRPr="00404593">
        <w:rPr>
          <w:color w:val="463A70"/>
        </w:rPr>
        <w:t>Personnel Security</w:t>
      </w:r>
      <w:r>
        <w:rPr>
          <w:color w:val="463A70"/>
        </w:rPr>
        <w:t xml:space="preserve"> </w:t>
      </w:r>
      <w:r w:rsidRPr="00404593">
        <w:rPr>
          <w:color w:val="463A70"/>
        </w:rPr>
        <w:t>– Positive Vetting Guidelines (SMSMP-PVG).</w:t>
      </w:r>
      <w:r w:rsidRPr="00011EFF">
        <w:rPr>
          <w:color w:val="463A70"/>
        </w:rPr>
        <w:t xml:space="preserve"> The SMSMP</w:t>
      </w:r>
      <w:r>
        <w:rPr>
          <w:color w:val="463A70"/>
        </w:rPr>
        <w:t>-PVG</w:t>
      </w:r>
      <w:r w:rsidRPr="00011EFF">
        <w:rPr>
          <w:color w:val="463A70"/>
        </w:rPr>
        <w:t xml:space="preserve"> is available to entity security advisors</w:t>
      </w:r>
      <w:r>
        <w:rPr>
          <w:color w:val="463A70"/>
        </w:rPr>
        <w:t xml:space="preserve"> or upon request via the PSPF community on </w:t>
      </w:r>
      <w:hyperlink r:id="rId1" w:history="1">
        <w:r w:rsidRPr="000C01B5">
          <w:rPr>
            <w:rStyle w:val="Hyperlink"/>
          </w:rPr>
          <w:t>GovTEAMS</w:t>
        </w:r>
      </w:hyperlink>
      <w:r w:rsidRPr="00011EFF">
        <w:rPr>
          <w:color w:val="463A70"/>
        </w:rPr>
        <w:t>.</w:t>
      </w:r>
    </w:p>
  </w:endnote>
  <w:endnote w:id="3">
    <w:p w14:paraId="47C3BA62" w14:textId="74274BBC" w:rsidR="006037D8" w:rsidRDefault="006037D8">
      <w:pPr>
        <w:pStyle w:val="EndnoteText"/>
      </w:pPr>
      <w:r>
        <w:rPr>
          <w:rStyle w:val="EndnoteReference"/>
        </w:rPr>
        <w:endnoteRef/>
      </w:r>
      <w:r>
        <w:t xml:space="preserve"> </w:t>
      </w:r>
      <w:r w:rsidRPr="00135117">
        <w:rPr>
          <w:color w:val="463A70"/>
        </w:rPr>
        <w:t xml:space="preserve">A revalidation covers the period since the initial clearance or last revalidation was completed, unless there are significant </w:t>
      </w:r>
      <w:r w:rsidR="0026639F" w:rsidRPr="003C09C3">
        <w:rPr>
          <w:color w:val="463A70"/>
        </w:rPr>
        <w:t xml:space="preserve">security </w:t>
      </w:r>
      <w:r w:rsidRPr="003C09C3">
        <w:rPr>
          <w:color w:val="463A70"/>
        </w:rPr>
        <w:t>concerns that raise doubts about the previous assessment</w:t>
      </w:r>
      <w:r w:rsidR="00E57A66" w:rsidRPr="003C09C3">
        <w:rPr>
          <w:color w:val="463A70"/>
        </w:rPr>
        <w:t>, or indication of an enduring pattern of behaviour</w:t>
      </w:r>
      <w:r w:rsidR="0026639F" w:rsidRPr="003C09C3">
        <w:rPr>
          <w:color w:val="463A70"/>
        </w:rPr>
        <w:t>.</w:t>
      </w:r>
    </w:p>
  </w:endnote>
  <w:endnote w:id="4">
    <w:p w14:paraId="3AD220C3" w14:textId="77777777" w:rsidR="006037D8" w:rsidRDefault="006037D8" w:rsidP="00D475BF">
      <w:pPr>
        <w:pStyle w:val="Tablenotes"/>
      </w:pPr>
      <w:r>
        <w:rPr>
          <w:rStyle w:val="EndnoteReference"/>
        </w:rPr>
        <w:endnoteRef/>
      </w:r>
      <w:r>
        <w:t xml:space="preserve"> </w:t>
      </w:r>
      <w:r w:rsidRPr="00DE1CFF">
        <w:t>Entities may</w:t>
      </w:r>
      <w:r>
        <w:t xml:space="preserve"> </w:t>
      </w:r>
      <w:r w:rsidRPr="00DE1CFF">
        <w:t xml:space="preserve">choose to </w:t>
      </w:r>
      <w:r>
        <w:t>apply</w:t>
      </w:r>
      <w:r w:rsidRPr="00DE1CFF">
        <w:t xml:space="preserve"> </w:t>
      </w:r>
      <w:r>
        <w:t xml:space="preserve">assurance </w:t>
      </w:r>
      <w:r w:rsidRPr="00DE1CFF">
        <w:t>measure</w:t>
      </w:r>
      <w:r>
        <w:t>s</w:t>
      </w:r>
      <w:r w:rsidRPr="00DE1CFF">
        <w:t xml:space="preserve"> </w:t>
      </w:r>
      <w:r>
        <w:t xml:space="preserve">for </w:t>
      </w:r>
      <w:r w:rsidRPr="00DE1CFF">
        <w:t>security cleared personnel</w:t>
      </w:r>
      <w:r>
        <w:t xml:space="preserve"> to</w:t>
      </w:r>
      <w:r w:rsidRPr="00DE1CFF">
        <w:t xml:space="preserve"> all </w:t>
      </w:r>
      <w:r>
        <w:t xml:space="preserve">entity </w:t>
      </w:r>
      <w:r w:rsidRPr="00DE1CFF">
        <w:t>personnel</w:t>
      </w:r>
      <w:r>
        <w:t xml:space="preserve">, </w:t>
      </w:r>
      <w:r w:rsidRPr="00DE1CFF">
        <w:t xml:space="preserve">based on </w:t>
      </w:r>
      <w:r>
        <w:t xml:space="preserve">the </w:t>
      </w:r>
      <w:r w:rsidRPr="00DE1CFF">
        <w:t xml:space="preserve">assessment of </w:t>
      </w:r>
      <w:r>
        <w:t xml:space="preserve">and tolerance for </w:t>
      </w:r>
      <w:r w:rsidRPr="00DE1CFF">
        <w:t>risk</w:t>
      </w:r>
      <w:r>
        <w:t xml:space="preserve">. </w:t>
      </w:r>
      <w:r w:rsidRPr="00DE1CFF">
        <w:t xml:space="preserve">Effective ongoing assessment </w:t>
      </w:r>
      <w:r>
        <w:t xml:space="preserve">of personnel </w:t>
      </w:r>
      <w:r w:rsidRPr="00DE1CFF">
        <w:t xml:space="preserve">may trigger consideration of other risks including fraud, corruption and breaches of legislation </w:t>
      </w:r>
      <w:r>
        <w:t>(</w:t>
      </w:r>
      <w:r w:rsidRPr="00DE1CFF">
        <w:t>including provisions in the</w:t>
      </w:r>
      <w:r w:rsidRPr="00DE1CFF">
        <w:rPr>
          <w:i/>
        </w:rPr>
        <w:t xml:space="preserve"> </w:t>
      </w:r>
      <w:r w:rsidRPr="00615E47">
        <w:rPr>
          <w:i/>
        </w:rPr>
        <w:t>Public Service Act</w:t>
      </w:r>
      <w:r w:rsidRPr="00B47B46">
        <w:rPr>
          <w:i/>
        </w:rPr>
        <w:t xml:space="preserve"> 1999</w:t>
      </w:r>
      <w:r>
        <w:t>,</w:t>
      </w:r>
      <w:r w:rsidRPr="00DE1CFF">
        <w:t xml:space="preserve"> e</w:t>
      </w:r>
      <w:r>
        <w:t>g</w:t>
      </w:r>
      <w:r w:rsidRPr="00DE1CFF">
        <w:t xml:space="preserve"> </w:t>
      </w:r>
      <w:r>
        <w:t xml:space="preserve">the </w:t>
      </w:r>
      <w:r w:rsidRPr="00DE1CFF">
        <w:t>APS Code of Conduct</w:t>
      </w:r>
      <w:r>
        <w:t>)</w:t>
      </w:r>
      <w:r w:rsidRPr="00DE1CFF">
        <w:t>.</w:t>
      </w:r>
      <w:r w:rsidRPr="00D475BF">
        <w:t xml:space="preserve"> </w:t>
      </w:r>
      <w:r>
        <w:t>N</w:t>
      </w:r>
      <w:r w:rsidRPr="00DE1CFF">
        <w:t>ot</w:t>
      </w:r>
      <w:r>
        <w:t>e</w:t>
      </w:r>
      <w:r w:rsidRPr="00DE1CFF">
        <w:t xml:space="preserve"> that</w:t>
      </w:r>
      <w:r>
        <w:t>,</w:t>
      </w:r>
      <w:r w:rsidRPr="00DE1CFF">
        <w:t xml:space="preserve"> in the absence of an authorised vetting agency, entities will have to assess and manage security concerns</w:t>
      </w:r>
      <w:r>
        <w:t xml:space="preserve"> for uncleared personnel themselves</w:t>
      </w:r>
      <w:r w:rsidRPr="00DE1CFF">
        <w:t>.</w:t>
      </w:r>
    </w:p>
  </w:endnote>
  <w:endnote w:id="5">
    <w:p w14:paraId="2A3FA68B" w14:textId="77777777" w:rsidR="006037D8" w:rsidRDefault="006037D8" w:rsidP="0017284F">
      <w:pPr>
        <w:pStyle w:val="Tablenotes"/>
      </w:pPr>
      <w:r>
        <w:rPr>
          <w:rStyle w:val="EndnoteReference"/>
        </w:rPr>
        <w:endnoteRef/>
      </w:r>
      <w:r>
        <w:t xml:space="preserve"> For guidance on b</w:t>
      </w:r>
      <w:r w:rsidRPr="00EA51D0">
        <w:t>uilding personnel security into performance management</w:t>
      </w:r>
      <w:r>
        <w:t xml:space="preserve">, see </w:t>
      </w:r>
      <w:r>
        <w:fldChar w:fldCharType="begin"/>
      </w:r>
      <w:r>
        <w:instrText xml:space="preserve"> REF _Ref518545740 \r \h </w:instrText>
      </w:r>
      <w:r>
        <w:fldChar w:fldCharType="separate"/>
      </w:r>
      <w:r>
        <w:t>C.1.2</w:t>
      </w:r>
      <w:r>
        <w:fldChar w:fldCharType="end"/>
      </w:r>
      <w:r>
        <w:t>.</w:t>
      </w:r>
    </w:p>
  </w:endnote>
  <w:endnote w:id="6">
    <w:p w14:paraId="66E4E3D5" w14:textId="77777777" w:rsidR="006037D8" w:rsidRDefault="006037D8" w:rsidP="0017284F">
      <w:pPr>
        <w:pStyle w:val="Tablenotes"/>
      </w:pPr>
      <w:r>
        <w:rPr>
          <w:rStyle w:val="EndnoteReference"/>
        </w:rPr>
        <w:endnoteRef/>
      </w:r>
      <w:r>
        <w:t xml:space="preserve"> For guidance on p</w:t>
      </w:r>
      <w:r w:rsidRPr="00EA51D0">
        <w:t>eriodic employment suitability checks</w:t>
      </w:r>
      <w:r>
        <w:t xml:space="preserve">, see </w:t>
      </w:r>
      <w:r>
        <w:fldChar w:fldCharType="begin"/>
      </w:r>
      <w:r>
        <w:instrText xml:space="preserve"> REF _Ref521597606 \r \h </w:instrText>
      </w:r>
      <w:r>
        <w:fldChar w:fldCharType="separate"/>
      </w:r>
      <w:r>
        <w:t>C.1.3</w:t>
      </w:r>
      <w:r>
        <w:fldChar w:fldCharType="end"/>
      </w:r>
      <w:r>
        <w:t>.</w:t>
      </w:r>
    </w:p>
  </w:endnote>
  <w:endnote w:id="7">
    <w:p w14:paraId="76054B33" w14:textId="77777777" w:rsidR="006037D8" w:rsidRDefault="006037D8" w:rsidP="0017284F">
      <w:pPr>
        <w:pStyle w:val="Tablenotes"/>
      </w:pPr>
      <w:r>
        <w:rPr>
          <w:rStyle w:val="EndnoteReference"/>
        </w:rPr>
        <w:endnoteRef/>
      </w:r>
      <w:r>
        <w:t xml:space="preserve"> For guidance on a</w:t>
      </w:r>
      <w:r w:rsidRPr="00EA51D0">
        <w:t xml:space="preserve">nnual security </w:t>
      </w:r>
      <w:r>
        <w:t xml:space="preserve">checks, see </w:t>
      </w:r>
      <w:r>
        <w:fldChar w:fldCharType="begin"/>
      </w:r>
      <w:r>
        <w:instrText xml:space="preserve"> REF _Ref521676604 \r \h </w:instrText>
      </w:r>
      <w:r>
        <w:fldChar w:fldCharType="separate"/>
      </w:r>
      <w:r>
        <w:t>C.1.4</w:t>
      </w:r>
      <w:r>
        <w:fldChar w:fldCharType="end"/>
      </w:r>
      <w:r>
        <w:t>.</w:t>
      </w:r>
    </w:p>
  </w:endnote>
  <w:endnote w:id="8">
    <w:p w14:paraId="4422E827" w14:textId="77777777" w:rsidR="006037D8" w:rsidRDefault="006037D8" w:rsidP="0017284F">
      <w:pPr>
        <w:pStyle w:val="Tablenotes"/>
      </w:pPr>
      <w:r>
        <w:rPr>
          <w:rStyle w:val="EndnoteReference"/>
        </w:rPr>
        <w:endnoteRef/>
      </w:r>
      <w:r>
        <w:t xml:space="preserve"> For guidance on c</w:t>
      </w:r>
      <w:r w:rsidRPr="00EA51D0">
        <w:t>ontact reporting obligations</w:t>
      </w:r>
      <w:r>
        <w:t xml:space="preserve">, see </w:t>
      </w:r>
      <w:r>
        <w:fldChar w:fldCharType="begin"/>
      </w:r>
      <w:r>
        <w:instrText xml:space="preserve"> REF _Ref512504368 \r \h </w:instrText>
      </w:r>
      <w:r>
        <w:fldChar w:fldCharType="separate"/>
      </w:r>
      <w:r>
        <w:t>C.1.5</w:t>
      </w:r>
      <w:r>
        <w:fldChar w:fldCharType="end"/>
      </w:r>
      <w:r>
        <w:t>.</w:t>
      </w:r>
    </w:p>
  </w:endnote>
  <w:endnote w:id="9">
    <w:p w14:paraId="0A30E721" w14:textId="77777777" w:rsidR="006037D8" w:rsidRDefault="006037D8" w:rsidP="0017284F">
      <w:pPr>
        <w:pStyle w:val="Tablenotes"/>
      </w:pPr>
      <w:r>
        <w:rPr>
          <w:rStyle w:val="EndnoteReference"/>
        </w:rPr>
        <w:endnoteRef/>
      </w:r>
      <w:r>
        <w:t xml:space="preserve"> For guidance on s</w:t>
      </w:r>
      <w:r w:rsidRPr="00EA51D0">
        <w:t>ecurity incident reporting and follow</w:t>
      </w:r>
      <w:r>
        <w:t>-</w:t>
      </w:r>
      <w:r w:rsidRPr="00EA51D0">
        <w:t>up</w:t>
      </w:r>
      <w:r>
        <w:t xml:space="preserve">, see </w:t>
      </w:r>
      <w:r>
        <w:fldChar w:fldCharType="begin"/>
      </w:r>
      <w:r>
        <w:instrText xml:space="preserve"> REF _Ref521676616 \r \h </w:instrText>
      </w:r>
      <w:r>
        <w:fldChar w:fldCharType="separate"/>
      </w:r>
      <w:r>
        <w:t>C.1.6</w:t>
      </w:r>
      <w:r>
        <w:fldChar w:fldCharType="end"/>
      </w:r>
      <w:r>
        <w:t>.</w:t>
      </w:r>
    </w:p>
  </w:endnote>
  <w:endnote w:id="10">
    <w:p w14:paraId="111F90FE" w14:textId="77777777" w:rsidR="006037D8" w:rsidRDefault="006037D8" w:rsidP="0017284F">
      <w:pPr>
        <w:pStyle w:val="Tablenotes"/>
      </w:pPr>
      <w:r>
        <w:rPr>
          <w:rStyle w:val="EndnoteReference"/>
        </w:rPr>
        <w:endnoteRef/>
      </w:r>
      <w:r>
        <w:t xml:space="preserve"> For guidance on c</w:t>
      </w:r>
      <w:r w:rsidRPr="00EA51D0">
        <w:t>ollecting and assessing information on changes in personal circumstances</w:t>
      </w:r>
      <w:r>
        <w:t xml:space="preserve">, see </w:t>
      </w:r>
      <w:r>
        <w:fldChar w:fldCharType="begin"/>
      </w:r>
      <w:r>
        <w:instrText xml:space="preserve"> REF _Ref521597887 \r \h </w:instrText>
      </w:r>
      <w:r>
        <w:fldChar w:fldCharType="separate"/>
      </w:r>
      <w:r>
        <w:t>C.1.7</w:t>
      </w:r>
      <w:r>
        <w:fldChar w:fldCharType="end"/>
      </w:r>
      <w:r>
        <w:t xml:space="preserve">. </w:t>
      </w:r>
    </w:p>
  </w:endnote>
  <w:endnote w:id="11">
    <w:p w14:paraId="030A1600" w14:textId="77777777" w:rsidR="006037D8" w:rsidRDefault="006037D8" w:rsidP="0017284F">
      <w:pPr>
        <w:pStyle w:val="Tablenotes"/>
      </w:pPr>
      <w:r>
        <w:rPr>
          <w:rStyle w:val="EndnoteReference"/>
        </w:rPr>
        <w:endnoteRef/>
      </w:r>
      <w:r>
        <w:t xml:space="preserve"> For guidance on a</w:t>
      </w:r>
      <w:r w:rsidRPr="00EA51D0">
        <w:t>nnual review</w:t>
      </w:r>
      <w:r>
        <w:t>s</w:t>
      </w:r>
      <w:r w:rsidRPr="00EA51D0">
        <w:t xml:space="preserve"> of eligibility waivers</w:t>
      </w:r>
      <w:r>
        <w:t xml:space="preserve">, see </w:t>
      </w:r>
      <w:r>
        <w:fldChar w:fldCharType="begin"/>
      </w:r>
      <w:r>
        <w:instrText xml:space="preserve"> REF _Ref521597917 \r \h </w:instrText>
      </w:r>
      <w:r>
        <w:fldChar w:fldCharType="separate"/>
      </w:r>
      <w:r>
        <w:t>C.1.9</w:t>
      </w:r>
      <w:r>
        <w:fldChar w:fldCharType="end"/>
      </w:r>
      <w:r>
        <w:t>.</w:t>
      </w:r>
    </w:p>
  </w:endnote>
  <w:endnote w:id="12">
    <w:p w14:paraId="34FABA8B" w14:textId="704A15D0" w:rsidR="006037D8" w:rsidRDefault="006037D8" w:rsidP="0017284F">
      <w:pPr>
        <w:pStyle w:val="Tablenotes"/>
      </w:pPr>
      <w:r>
        <w:rPr>
          <w:rStyle w:val="EndnoteReference"/>
        </w:rPr>
        <w:endnoteRef/>
      </w:r>
      <w:r>
        <w:t xml:space="preserve"> For guidance on monitoring compliance with clearance conditions, see </w:t>
      </w:r>
      <w:r>
        <w:fldChar w:fldCharType="begin"/>
      </w:r>
      <w:r>
        <w:instrText xml:space="preserve"> REF _Ref521597936 \r \h </w:instrText>
      </w:r>
      <w:r>
        <w:fldChar w:fldCharType="separate"/>
      </w:r>
      <w:r>
        <w:t>C.1.8</w:t>
      </w:r>
      <w:r>
        <w:fldChar w:fldCharType="end"/>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181029"/>
      <w:docPartObj>
        <w:docPartGallery w:val="Page Numbers (Bottom of Page)"/>
        <w:docPartUnique/>
      </w:docPartObj>
    </w:sdtPr>
    <w:sdtEndPr>
      <w:rPr>
        <w:noProof/>
        <w:sz w:val="20"/>
        <w:szCs w:val="20"/>
      </w:rPr>
    </w:sdtEndPr>
    <w:sdtContent>
      <w:p w14:paraId="603643ED" w14:textId="0C5BA4DA" w:rsidR="006037D8" w:rsidRPr="003356D1" w:rsidRDefault="00DA21A6" w:rsidP="005C7FC7">
        <w:pPr>
          <w:pStyle w:val="Footer"/>
          <w:tabs>
            <w:tab w:val="clear" w:pos="4513"/>
            <w:tab w:val="clear" w:pos="9026"/>
            <w:tab w:val="center" w:pos="5529"/>
            <w:tab w:val="left" w:pos="8222"/>
            <w:tab w:val="left" w:pos="10206"/>
          </w:tabs>
          <w:ind w:right="-11"/>
          <w:jc w:val="both"/>
          <w:rPr>
            <w:noProof/>
            <w:sz w:val="20"/>
            <w:szCs w:val="20"/>
          </w:rPr>
        </w:pPr>
        <w:sdt>
          <w:sdtPr>
            <w:rPr>
              <w:sz w:val="20"/>
              <w:szCs w:val="20"/>
            </w:rPr>
            <w:id w:val="-710725642"/>
            <w:docPartObj>
              <w:docPartGallery w:val="Page Numbers (Bottom of Page)"/>
              <w:docPartUnique/>
            </w:docPartObj>
          </w:sdtPr>
          <w:sdtEndPr>
            <w:rPr>
              <w:noProof/>
            </w:rPr>
          </w:sdtEndPr>
          <w:sdtContent>
            <w:r w:rsidR="006037D8">
              <w:rPr>
                <w:sz w:val="20"/>
                <w:szCs w:val="20"/>
              </w:rPr>
              <w:t>v2020.2</w:t>
            </w:r>
            <w:r w:rsidR="006037D8" w:rsidRPr="006F61B7">
              <w:rPr>
                <w:sz w:val="20"/>
                <w:szCs w:val="20"/>
              </w:rPr>
              <w:tab/>
            </w:r>
            <w:r w:rsidR="006037D8" w:rsidRPr="005C7FC7">
              <w:rPr>
                <w:noProof/>
                <w:sz w:val="20"/>
                <w:szCs w:val="20"/>
                <w:lang w:eastAsia="en-AU"/>
              </w:rPr>
              <mc:AlternateContent>
                <mc:Choice Requires="wps">
                  <w:drawing>
                    <wp:anchor distT="0" distB="0" distL="114300" distR="114300" simplePos="0" relativeHeight="251739136" behindDoc="0" locked="0" layoutInCell="1" allowOverlap="1" wp14:anchorId="43FCE16F" wp14:editId="5761485F">
                      <wp:simplePos x="0" y="0"/>
                      <wp:positionH relativeFrom="column">
                        <wp:posOffset>0</wp:posOffset>
                      </wp:positionH>
                      <wp:positionV relativeFrom="paragraph">
                        <wp:posOffset>-73660</wp:posOffset>
                      </wp:positionV>
                      <wp:extent cx="6648450" cy="47625"/>
                      <wp:effectExtent l="0" t="0" r="0" b="9525"/>
                      <wp:wrapNone/>
                      <wp:docPr id="131" name="Rectangle 13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3A5D8D" id="Rectangle 131" o:spid="_x0000_s1026" style="position:absolute;margin-left:0;margin-top:-5.8pt;width:523.5pt;height:3.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JUklgIAAIg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0ZCVJJYCAACIBQAADgAAAAAAAAAAAAAAAAAuAgAAZHJzL2Uyb0RvYy54bWxQ&#10;SwECLQAUAAYACAAAACEABMsM6toAAAAIAQAADwAAAAAAAAAAAAAAAADwBAAAZHJzL2Rvd25yZXYu&#10;eG1sUEsFBgAAAAAEAAQA8wAAAPcFAAAAAA==&#10;" fillcolor="#483a70" stroked="f" strokeweight="2pt"/>
                  </w:pict>
                </mc:Fallback>
              </mc:AlternateContent>
            </w:r>
            <w:r w:rsidR="006037D8" w:rsidRPr="005C7FC7">
              <w:rPr>
                <w:noProof/>
                <w:sz w:val="20"/>
                <w:szCs w:val="20"/>
                <w:lang w:eastAsia="en-AU"/>
              </w:rPr>
              <mc:AlternateContent>
                <mc:Choice Requires="wps">
                  <w:drawing>
                    <wp:anchor distT="0" distB="0" distL="114300" distR="114300" simplePos="0" relativeHeight="251740160" behindDoc="0" locked="0" layoutInCell="1" allowOverlap="1" wp14:anchorId="4A2257AD" wp14:editId="228A68A8">
                      <wp:simplePos x="0" y="0"/>
                      <wp:positionH relativeFrom="column">
                        <wp:posOffset>0</wp:posOffset>
                      </wp:positionH>
                      <wp:positionV relativeFrom="paragraph">
                        <wp:posOffset>-73660</wp:posOffset>
                      </wp:positionV>
                      <wp:extent cx="6648450" cy="47625"/>
                      <wp:effectExtent l="0" t="0" r="0" b="9525"/>
                      <wp:wrapNone/>
                      <wp:docPr id="132" name="Rectangle 13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8A6DBE" id="Rectangle 132" o:spid="_x0000_s1026" style="position:absolute;margin-left:0;margin-top:-5.8pt;width:523.5pt;height:3.7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9LDlgIAAIg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d4fSw5YCAACIBQAADgAAAAAAAAAAAAAAAAAuAgAAZHJzL2Uyb0RvYy54bWxQ&#10;SwECLQAUAAYACAAAACEABMsM6toAAAAIAQAADwAAAAAAAAAAAAAAAADwBAAAZHJzL2Rvd25yZXYu&#10;eG1sUEsFBgAAAAAEAAQA8wAAAPcFAAAAAA==&#10;" fillcolor="#483a70" stroked="f" strokeweight="2pt"/>
                  </w:pict>
                </mc:Fallback>
              </mc:AlternateContent>
            </w:r>
            <w:r w:rsidR="006037D8">
              <w:rPr>
                <w:sz w:val="20"/>
                <w:szCs w:val="20"/>
              </w:rPr>
              <w:fldChar w:fldCharType="begin"/>
            </w:r>
            <w:r w:rsidR="006037D8">
              <w:rPr>
                <w:sz w:val="20"/>
                <w:szCs w:val="20"/>
              </w:rPr>
              <w:instrText xml:space="preserve"> REF _Ref521576863 \h  \* MERGEFORMAT </w:instrText>
            </w:r>
            <w:r w:rsidR="006037D8">
              <w:rPr>
                <w:sz w:val="20"/>
                <w:szCs w:val="20"/>
              </w:rPr>
            </w:r>
            <w:r w:rsidR="006037D8">
              <w:rPr>
                <w:sz w:val="20"/>
                <w:szCs w:val="20"/>
              </w:rPr>
              <w:fldChar w:fldCharType="separate"/>
            </w:r>
            <w:r w:rsidR="006037D8" w:rsidRPr="005C7FC7">
              <w:rPr>
                <w:sz w:val="20"/>
                <w:szCs w:val="20"/>
              </w:rPr>
              <w:t>13 Ongoing assessment of personnel</w:t>
            </w:r>
            <w:r w:rsidR="006037D8">
              <w:rPr>
                <w:sz w:val="20"/>
                <w:szCs w:val="20"/>
              </w:rPr>
              <w:fldChar w:fldCharType="end"/>
            </w:r>
            <w:r w:rsidR="006037D8" w:rsidRPr="006F61B7">
              <w:rPr>
                <w:noProof/>
                <w:w w:val="100"/>
                <w:sz w:val="20"/>
                <w:szCs w:val="20"/>
                <w:lang w:eastAsia="en-AU"/>
              </w:rPr>
              <mc:AlternateContent>
                <mc:Choice Requires="wps">
                  <w:drawing>
                    <wp:anchor distT="0" distB="0" distL="114300" distR="114300" simplePos="0" relativeHeight="251737088" behindDoc="0" locked="0" layoutInCell="1" allowOverlap="1" wp14:anchorId="32DDC295" wp14:editId="007EA7E6">
                      <wp:simplePos x="0" y="0"/>
                      <wp:positionH relativeFrom="column">
                        <wp:posOffset>0</wp:posOffset>
                      </wp:positionH>
                      <wp:positionV relativeFrom="paragraph">
                        <wp:posOffset>-73660</wp:posOffset>
                      </wp:positionV>
                      <wp:extent cx="6648450" cy="47625"/>
                      <wp:effectExtent l="0" t="0" r="0" b="9525"/>
                      <wp:wrapNone/>
                      <wp:docPr id="133" name="Rectangle 13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45B3A6" id="Rectangle 133" o:spid="_x0000_s1026" style="position:absolute;margin-left:0;margin-top:-5.8pt;width:523.5pt;height:3.7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elgIAAIg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FYrvnpYCAACIBQAADgAAAAAAAAAAAAAAAAAuAgAAZHJzL2Uyb0RvYy54bWxQ&#10;SwECLQAUAAYACAAAACEABMsM6toAAAAIAQAADwAAAAAAAAAAAAAAAADwBAAAZHJzL2Rvd25yZXYu&#10;eG1sUEsFBgAAAAAEAAQA8wAAAPcFAAAAAA==&#10;" fillcolor="#483a70" stroked="f" strokeweight="2pt"/>
                  </w:pict>
                </mc:Fallback>
              </mc:AlternateContent>
            </w:r>
            <w:r w:rsidR="006037D8" w:rsidRPr="006F61B7">
              <w:rPr>
                <w:noProof/>
                <w:w w:val="100"/>
                <w:sz w:val="20"/>
                <w:szCs w:val="20"/>
                <w:lang w:eastAsia="en-AU"/>
              </w:rPr>
              <mc:AlternateContent>
                <mc:Choice Requires="wps">
                  <w:drawing>
                    <wp:anchor distT="0" distB="0" distL="114300" distR="114300" simplePos="0" relativeHeight="251738112" behindDoc="0" locked="0" layoutInCell="1" allowOverlap="1" wp14:anchorId="15FBC6E6" wp14:editId="770A1CB3">
                      <wp:simplePos x="0" y="0"/>
                      <wp:positionH relativeFrom="column">
                        <wp:posOffset>0</wp:posOffset>
                      </wp:positionH>
                      <wp:positionV relativeFrom="paragraph">
                        <wp:posOffset>-73660</wp:posOffset>
                      </wp:positionV>
                      <wp:extent cx="6648450" cy="47625"/>
                      <wp:effectExtent l="0" t="0" r="0" b="9525"/>
                      <wp:wrapNone/>
                      <wp:docPr id="134" name="Rectangle 13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BACBD2" id="Rectangle 134" o:spid="_x0000_s1026" style="position:absolute;margin-left:0;margin-top:-5.8pt;width:523.5pt;height:3.7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i3WlgIAAIg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eq4t1pYCAACIBQAADgAAAAAAAAAAAAAAAAAuAgAAZHJzL2Uyb0RvYy54bWxQ&#10;SwECLQAUAAYACAAAACEABMsM6toAAAAIAQAADwAAAAAAAAAAAAAAAADwBAAAZHJzL2Rvd25yZXYu&#10;eG1sUEsFBgAAAAAEAAQA8wAAAPcFAAAAAA==&#10;" fillcolor="#483a70" stroked="f" strokeweight="2pt"/>
                  </w:pict>
                </mc:Fallback>
              </mc:AlternateContent>
            </w:r>
            <w:r w:rsidR="006037D8" w:rsidRPr="006F61B7">
              <w:rPr>
                <w:sz w:val="20"/>
                <w:szCs w:val="20"/>
              </w:rPr>
              <w:tab/>
            </w:r>
            <w:r w:rsidR="006037D8">
              <w:rPr>
                <w:sz w:val="20"/>
                <w:szCs w:val="20"/>
              </w:rPr>
              <w:tab/>
            </w:r>
            <w:r w:rsidR="006037D8" w:rsidRPr="006F61B7">
              <w:rPr>
                <w:sz w:val="20"/>
                <w:szCs w:val="20"/>
              </w:rPr>
              <w:fldChar w:fldCharType="begin"/>
            </w:r>
            <w:r w:rsidR="006037D8" w:rsidRPr="006F61B7">
              <w:rPr>
                <w:sz w:val="20"/>
                <w:szCs w:val="20"/>
              </w:rPr>
              <w:instrText xml:space="preserve"> PAGE   \* MERGEFORMAT </w:instrText>
            </w:r>
            <w:r w:rsidR="006037D8" w:rsidRPr="006F61B7">
              <w:rPr>
                <w:sz w:val="20"/>
                <w:szCs w:val="20"/>
              </w:rPr>
              <w:fldChar w:fldCharType="separate"/>
            </w:r>
            <w:r w:rsidR="005C468D">
              <w:rPr>
                <w:noProof/>
                <w:sz w:val="20"/>
                <w:szCs w:val="20"/>
              </w:rPr>
              <w:t>2</w:t>
            </w:r>
            <w:r w:rsidR="006037D8" w:rsidRPr="006F61B7">
              <w:rPr>
                <w:noProof/>
                <w:sz w:val="20"/>
                <w:szCs w:val="20"/>
              </w:rPr>
              <w:fldChar w:fldCharType="end"/>
            </w:r>
          </w:sdtContent>
        </w:sdt>
        <w:r w:rsidR="006037D8"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618649"/>
      <w:docPartObj>
        <w:docPartGallery w:val="Page Numbers (Bottom of Page)"/>
        <w:docPartUnique/>
      </w:docPartObj>
    </w:sdtPr>
    <w:sdtEndPr>
      <w:rPr>
        <w:noProof/>
        <w:sz w:val="20"/>
        <w:szCs w:val="20"/>
      </w:rPr>
    </w:sdtEndPr>
    <w:sdtContent>
      <w:p w14:paraId="6808195B" w14:textId="2A660419" w:rsidR="006037D8" w:rsidRPr="003356D1" w:rsidRDefault="00DA21A6" w:rsidP="005C7FC7">
        <w:pPr>
          <w:pStyle w:val="Footer"/>
          <w:tabs>
            <w:tab w:val="clear" w:pos="4513"/>
            <w:tab w:val="clear" w:pos="9026"/>
            <w:tab w:val="center" w:pos="5529"/>
            <w:tab w:val="left" w:pos="8222"/>
            <w:tab w:val="left" w:pos="10206"/>
          </w:tabs>
          <w:ind w:right="-11"/>
          <w:jc w:val="both"/>
          <w:rPr>
            <w:noProof/>
            <w:sz w:val="20"/>
            <w:szCs w:val="20"/>
          </w:rPr>
        </w:pPr>
        <w:sdt>
          <w:sdtPr>
            <w:rPr>
              <w:sz w:val="20"/>
              <w:szCs w:val="20"/>
            </w:rPr>
            <w:id w:val="1348061091"/>
            <w:docPartObj>
              <w:docPartGallery w:val="Page Numbers (Bottom of Page)"/>
              <w:docPartUnique/>
            </w:docPartObj>
          </w:sdtPr>
          <w:sdtEndPr>
            <w:rPr>
              <w:noProof/>
            </w:rPr>
          </w:sdtEndPr>
          <w:sdtContent>
            <w:r w:rsidR="006037D8">
              <w:rPr>
                <w:sz w:val="20"/>
                <w:szCs w:val="20"/>
              </w:rPr>
              <w:t>v2020.2</w:t>
            </w:r>
            <w:r w:rsidR="006037D8" w:rsidRPr="006F61B7">
              <w:rPr>
                <w:sz w:val="20"/>
                <w:szCs w:val="20"/>
              </w:rPr>
              <w:tab/>
            </w:r>
            <w:r w:rsidR="006037D8" w:rsidRPr="005C7FC7">
              <w:rPr>
                <w:noProof/>
                <w:sz w:val="20"/>
                <w:szCs w:val="20"/>
                <w:lang w:eastAsia="en-AU"/>
              </w:rPr>
              <mc:AlternateContent>
                <mc:Choice Requires="wps">
                  <w:drawing>
                    <wp:anchor distT="0" distB="0" distL="114300" distR="114300" simplePos="0" relativeHeight="251744256" behindDoc="0" locked="0" layoutInCell="1" allowOverlap="1" wp14:anchorId="217D6B46" wp14:editId="638922C9">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8C91CA" id="Rectangle 11" o:spid="_x0000_s1026" style="position:absolute;margin-left:0;margin-top:-5.8pt;width:523.5pt;height:3.75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6037D8" w:rsidRPr="005C7FC7">
              <w:rPr>
                <w:noProof/>
                <w:sz w:val="20"/>
                <w:szCs w:val="20"/>
                <w:lang w:eastAsia="en-AU"/>
              </w:rPr>
              <mc:AlternateContent>
                <mc:Choice Requires="wps">
                  <w:drawing>
                    <wp:anchor distT="0" distB="0" distL="114300" distR="114300" simplePos="0" relativeHeight="251745280" behindDoc="0" locked="0" layoutInCell="1" allowOverlap="1" wp14:anchorId="1F08685E" wp14:editId="20988E7B">
                      <wp:simplePos x="0" y="0"/>
                      <wp:positionH relativeFrom="column">
                        <wp:posOffset>0</wp:posOffset>
                      </wp:positionH>
                      <wp:positionV relativeFrom="paragraph">
                        <wp:posOffset>-73660</wp:posOffset>
                      </wp:positionV>
                      <wp:extent cx="6648450" cy="47625"/>
                      <wp:effectExtent l="0" t="0" r="0" b="9525"/>
                      <wp:wrapNone/>
                      <wp:docPr id="15" name="Rectangle 1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66A7AA" id="Rectangle 15" o:spid="_x0000_s1026" style="position:absolute;margin-left:0;margin-top:-5.8pt;width:523.5pt;height:3.7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V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IP9ppWaAgAAhgUAAA4AAAAAAAAAAAAAAAAALgIAAGRycy9lMm9Eb2Mu&#10;eG1sUEsBAi0AFAAGAAgAAAAhAATLDOraAAAACAEAAA8AAAAAAAAAAAAAAAAA9AQAAGRycy9kb3du&#10;cmV2LnhtbFBLBQYAAAAABAAEAPMAAAD7BQAAAAA=&#10;" fillcolor="#483a70" stroked="f" strokeweight="2pt"/>
                  </w:pict>
                </mc:Fallback>
              </mc:AlternateContent>
            </w:r>
            <w:r w:rsidR="006037D8">
              <w:rPr>
                <w:sz w:val="20"/>
                <w:szCs w:val="20"/>
              </w:rPr>
              <w:fldChar w:fldCharType="begin"/>
            </w:r>
            <w:r w:rsidR="006037D8">
              <w:rPr>
                <w:sz w:val="20"/>
                <w:szCs w:val="20"/>
              </w:rPr>
              <w:instrText xml:space="preserve"> REF _Ref521576863 \h  \* MERGEFORMAT </w:instrText>
            </w:r>
            <w:r w:rsidR="006037D8">
              <w:rPr>
                <w:sz w:val="20"/>
                <w:szCs w:val="20"/>
              </w:rPr>
            </w:r>
            <w:r w:rsidR="006037D8">
              <w:rPr>
                <w:sz w:val="20"/>
                <w:szCs w:val="20"/>
              </w:rPr>
              <w:fldChar w:fldCharType="separate"/>
            </w:r>
            <w:r w:rsidR="006037D8" w:rsidRPr="005C7FC7">
              <w:rPr>
                <w:sz w:val="20"/>
                <w:szCs w:val="20"/>
              </w:rPr>
              <w:t>13 Ongoing assessment of personnel</w:t>
            </w:r>
            <w:r w:rsidR="006037D8">
              <w:rPr>
                <w:sz w:val="20"/>
                <w:szCs w:val="20"/>
              </w:rPr>
              <w:fldChar w:fldCharType="end"/>
            </w:r>
            <w:r w:rsidR="006037D8" w:rsidRPr="006F61B7">
              <w:rPr>
                <w:noProof/>
                <w:w w:val="100"/>
                <w:sz w:val="20"/>
                <w:szCs w:val="20"/>
                <w:lang w:eastAsia="en-AU"/>
              </w:rPr>
              <mc:AlternateContent>
                <mc:Choice Requires="wps">
                  <w:drawing>
                    <wp:anchor distT="0" distB="0" distL="114300" distR="114300" simplePos="0" relativeHeight="251742208" behindDoc="0" locked="0" layoutInCell="1" allowOverlap="1" wp14:anchorId="179EBE3B" wp14:editId="3FF4A417">
                      <wp:simplePos x="0" y="0"/>
                      <wp:positionH relativeFrom="column">
                        <wp:posOffset>0</wp:posOffset>
                      </wp:positionH>
                      <wp:positionV relativeFrom="paragraph">
                        <wp:posOffset>-73660</wp:posOffset>
                      </wp:positionV>
                      <wp:extent cx="6648450" cy="47625"/>
                      <wp:effectExtent l="0" t="0" r="0" b="9525"/>
                      <wp:wrapNone/>
                      <wp:docPr id="16" name="Rectangle 1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F1B6AF" id="Rectangle 16" o:spid="_x0000_s1026" style="position:absolute;margin-left:0;margin-top:-5.8pt;width:523.5pt;height:3.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Y/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P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CRgY/lQIAAIYFAAAOAAAAAAAAAAAAAAAAAC4CAABkcnMvZTJvRG9jLnhtbFBL&#10;AQItABQABgAIAAAAIQAEywzq2gAAAAgBAAAPAAAAAAAAAAAAAAAAAO8EAABkcnMvZG93bnJldi54&#10;bWxQSwUGAAAAAAQABADzAAAA9gUAAAAA&#10;" fillcolor="#483a70" stroked="f" strokeweight="2pt"/>
                  </w:pict>
                </mc:Fallback>
              </mc:AlternateContent>
            </w:r>
            <w:r w:rsidR="006037D8" w:rsidRPr="006F61B7">
              <w:rPr>
                <w:noProof/>
                <w:w w:val="100"/>
                <w:sz w:val="20"/>
                <w:szCs w:val="20"/>
                <w:lang w:eastAsia="en-AU"/>
              </w:rPr>
              <mc:AlternateContent>
                <mc:Choice Requires="wps">
                  <w:drawing>
                    <wp:anchor distT="0" distB="0" distL="114300" distR="114300" simplePos="0" relativeHeight="251743232" behindDoc="0" locked="0" layoutInCell="1" allowOverlap="1" wp14:anchorId="2747EB36" wp14:editId="0D173CD4">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968024" id="Rectangle 17" o:spid="_x0000_s1026" style="position:absolute;margin-left:0;margin-top:-5.8pt;width:523.5pt;height:3.75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6037D8" w:rsidRPr="006F61B7">
              <w:rPr>
                <w:sz w:val="20"/>
                <w:szCs w:val="20"/>
              </w:rPr>
              <w:tab/>
            </w:r>
            <w:r w:rsidR="006037D8">
              <w:rPr>
                <w:sz w:val="20"/>
                <w:szCs w:val="20"/>
              </w:rPr>
              <w:tab/>
            </w:r>
            <w:r w:rsidR="006037D8" w:rsidRPr="006F61B7">
              <w:rPr>
                <w:sz w:val="20"/>
                <w:szCs w:val="20"/>
              </w:rPr>
              <w:fldChar w:fldCharType="begin"/>
            </w:r>
            <w:r w:rsidR="006037D8" w:rsidRPr="006F61B7">
              <w:rPr>
                <w:sz w:val="20"/>
                <w:szCs w:val="20"/>
              </w:rPr>
              <w:instrText xml:space="preserve"> PAGE   \* MERGEFORMAT </w:instrText>
            </w:r>
            <w:r w:rsidR="006037D8" w:rsidRPr="006F61B7">
              <w:rPr>
                <w:sz w:val="20"/>
                <w:szCs w:val="20"/>
              </w:rPr>
              <w:fldChar w:fldCharType="separate"/>
            </w:r>
            <w:r w:rsidR="005C468D">
              <w:rPr>
                <w:noProof/>
                <w:sz w:val="20"/>
                <w:szCs w:val="20"/>
              </w:rPr>
              <w:t>1</w:t>
            </w:r>
            <w:r w:rsidR="006037D8" w:rsidRPr="006F61B7">
              <w:rPr>
                <w:noProof/>
                <w:sz w:val="20"/>
                <w:szCs w:val="20"/>
              </w:rPr>
              <w:fldChar w:fldCharType="end"/>
            </w:r>
          </w:sdtContent>
        </w:sdt>
        <w:r w:rsidR="006037D8"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1EB2" w14:textId="77777777" w:rsidR="00DA21A6" w:rsidRDefault="00DA21A6" w:rsidP="007D070A">
      <w:pPr>
        <w:spacing w:after="0"/>
      </w:pPr>
      <w:r>
        <w:separator/>
      </w:r>
    </w:p>
  </w:footnote>
  <w:footnote w:type="continuationSeparator" w:id="0">
    <w:p w14:paraId="454A16C8" w14:textId="77777777" w:rsidR="00DA21A6" w:rsidRDefault="00DA21A6" w:rsidP="007D070A">
      <w:pPr>
        <w:spacing w:after="0"/>
      </w:pPr>
      <w:r>
        <w:continuationSeparator/>
      </w:r>
    </w:p>
  </w:footnote>
  <w:footnote w:type="continuationNotice" w:id="1">
    <w:p w14:paraId="5A7C9033" w14:textId="77777777" w:rsidR="00DA21A6" w:rsidRDefault="00DA21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F847" w14:textId="77777777" w:rsidR="006037D8" w:rsidRDefault="006037D8" w:rsidP="00DE000A">
    <w:pPr>
      <w:pStyle w:val="Header"/>
      <w:spacing w:before="240"/>
    </w:pPr>
    <w:r w:rsidRPr="006F61B7">
      <w:rPr>
        <w:sz w:val="20"/>
        <w:szCs w:val="20"/>
      </w:rPr>
      <w:t>Protective Security Policy Framework</w:t>
    </w:r>
    <w:r>
      <w:rPr>
        <w:noProof/>
        <w:w w:val="100"/>
        <w:lang w:eastAsia="en-A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A09A0" w14:textId="77777777" w:rsidR="006037D8" w:rsidRDefault="006037D8" w:rsidP="00563082">
    <w:pPr>
      <w:pStyle w:val="Header"/>
    </w:pPr>
    <w:r>
      <w:rPr>
        <w:noProof/>
        <w:w w:val="100"/>
        <w:lang w:eastAsia="en-AU"/>
      </w:rPr>
      <mc:AlternateContent>
        <mc:Choice Requires="wps">
          <w:drawing>
            <wp:anchor distT="0" distB="0" distL="114300" distR="114300" simplePos="0" relativeHeight="251735040" behindDoc="0" locked="0" layoutInCell="1" allowOverlap="1" wp14:anchorId="59FBFEBE" wp14:editId="33689D0F">
              <wp:simplePos x="0" y="0"/>
              <wp:positionH relativeFrom="column">
                <wp:posOffset>2019300</wp:posOffset>
              </wp:positionH>
              <wp:positionV relativeFrom="paragraph">
                <wp:posOffset>1019175</wp:posOffset>
              </wp:positionV>
              <wp:extent cx="5200650" cy="6667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FF1B6F" w14:textId="77777777" w:rsidR="006037D8" w:rsidRPr="00361D34" w:rsidRDefault="006037D8"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7B271" id="_x0000_t202" coordsize="21600,21600" o:spt="202" path="m,l,21600r21600,l21600,xe">
              <v:stroke joinstyle="miter"/>
              <v:path gradientshapeok="t" o:connecttype="rect"/>
            </v:shapetype>
            <v:shape id="Text Box 13" o:spid="_x0000_s1026" type="#_x0000_t202" style="position:absolute;margin-left:159pt;margin-top:80.25pt;width:409.5pt;height:5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H1eA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" filled="f" stroked="f" strokeweight=".5pt">
              <v:textbox>
                <w:txbxContent>
                  <w:p w:rsidR="006037D8" w:rsidRPr="00361D34" w:rsidRDefault="006037D8"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34016" behindDoc="1" locked="0" layoutInCell="1" allowOverlap="1" wp14:anchorId="4F5E20B7" wp14:editId="6919E545">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2" name="Picture 2"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BBAA90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D4049B"/>
    <w:multiLevelType w:val="hybridMultilevel"/>
    <w:tmpl w:val="DEC6DEB8"/>
    <w:lvl w:ilvl="0" w:tplc="F9142DD0">
      <w:start w:val="1"/>
      <w:numFmt w:val="lowerRoman"/>
      <w:pStyle w:val="Tablebodybullet2"/>
      <w:lvlText w:val="%1."/>
      <w:lvlJc w:val="right"/>
      <w:pPr>
        <w:ind w:left="121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9D2CBC"/>
    <w:multiLevelType w:val="hybridMultilevel"/>
    <w:tmpl w:val="C34EFD96"/>
    <w:lvl w:ilvl="0" w:tplc="0C09001B">
      <w:start w:val="1"/>
      <w:numFmt w:val="lowerRoman"/>
      <w:lvlText w:val="%1."/>
      <w:lvlJc w:val="righ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5"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6" w15:restartNumberingAfterBreak="0">
    <w:nsid w:val="2D5A0B95"/>
    <w:multiLevelType w:val="hybridMultilevel"/>
    <w:tmpl w:val="1DEAF0BC"/>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8" w15:restartNumberingAfterBreak="0">
    <w:nsid w:val="47390ED0"/>
    <w:multiLevelType w:val="hybridMultilevel"/>
    <w:tmpl w:val="8E3879D8"/>
    <w:lvl w:ilvl="0" w:tplc="CEFC4674">
      <w:start w:val="1"/>
      <w:numFmt w:val="decimal"/>
      <w:pStyle w:val="Numberedparagraph"/>
      <w:lvlText w:val="%1."/>
      <w:lvlJc w:val="left"/>
      <w:pPr>
        <w:ind w:left="720" w:hanging="360"/>
      </w:pPr>
      <w:rPr>
        <w:rFonts w:ascii="Arial Narrow" w:hAnsi="Arial Narrow" w:hint="default"/>
        <w:sz w:val="20"/>
        <w:szCs w:val="20"/>
      </w:rPr>
    </w:lvl>
    <w:lvl w:ilvl="1" w:tplc="A10A676A">
      <w:start w:val="1"/>
      <w:numFmt w:val="lowerLetter"/>
      <w:pStyle w:val="Numberedlevel2"/>
      <w:lvlText w:val="%2."/>
      <w:lvlJc w:val="left"/>
      <w:pPr>
        <w:ind w:left="1440" w:hanging="360"/>
      </w:pPr>
      <w:rPr>
        <w:rFonts w:hint="default"/>
        <w:b w:val="0"/>
      </w:rPr>
    </w:lvl>
    <w:lvl w:ilvl="2" w:tplc="B7A60C2C">
      <w:start w:val="1"/>
      <w:numFmt w:val="lowerRoman"/>
      <w:pStyle w:val="Numberedlevel3"/>
      <w:lvlText w:val="%3."/>
      <w:lvlJc w:val="left"/>
      <w:pPr>
        <w:ind w:left="2160" w:hanging="18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04E7A51"/>
    <w:multiLevelType w:val="hybridMultilevel"/>
    <w:tmpl w:val="5F547526"/>
    <w:lvl w:ilvl="0" w:tplc="D3669BF6">
      <w:start w:val="1"/>
      <w:numFmt w:val="lowerLetter"/>
      <w:pStyle w:val="ListBullet2"/>
      <w:lvlText w:val="%1."/>
      <w:lvlJc w:val="left"/>
      <w:pPr>
        <w:ind w:left="720" w:hanging="360"/>
      </w:pPr>
      <w:rPr>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30A6DCB"/>
    <w:multiLevelType w:val="hybridMultilevel"/>
    <w:tmpl w:val="885A81C8"/>
    <w:lvl w:ilvl="0" w:tplc="421234C8">
      <w:start w:val="1"/>
      <w:numFmt w:val="bullet"/>
      <w:pStyle w:val="Compac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3" w15:restartNumberingAfterBreak="0">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5686220"/>
    <w:multiLevelType w:val="hybridMultilevel"/>
    <w:tmpl w:val="B6E04494"/>
    <w:lvl w:ilvl="0" w:tplc="666EFDC6">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3"/>
  </w:num>
  <w:num w:numId="3">
    <w:abstractNumId w:val="14"/>
  </w:num>
  <w:num w:numId="4">
    <w:abstractNumId w:val="15"/>
  </w:num>
  <w:num w:numId="5">
    <w:abstractNumId w:val="2"/>
  </w:num>
  <w:num w:numId="6">
    <w:abstractNumId w:val="5"/>
  </w:num>
  <w:num w:numId="7">
    <w:abstractNumId w:val="9"/>
  </w:num>
  <w:num w:numId="8">
    <w:abstractNumId w:val="7"/>
  </w:num>
  <w:num w:numId="9">
    <w:abstractNumId w:val="12"/>
  </w:num>
  <w:num w:numId="10">
    <w:abstractNumId w:val="9"/>
    <w:lvlOverride w:ilvl="0">
      <w:startOverride w:val="1"/>
    </w:lvlOverride>
  </w:num>
  <w:num w:numId="11">
    <w:abstractNumId w:val="15"/>
    <w:lvlOverride w:ilvl="0">
      <w:startOverride w:val="1"/>
    </w:lvlOverride>
  </w:num>
  <w:num w:numId="12">
    <w:abstractNumId w:val="8"/>
  </w:num>
  <w:num w:numId="13">
    <w:abstractNumId w:val="10"/>
  </w:num>
  <w:num w:numId="14">
    <w:abstractNumId w:val="2"/>
    <w:lvlOverride w:ilvl="0">
      <w:startOverride w:val="1"/>
    </w:lvlOverride>
  </w:num>
  <w:num w:numId="15">
    <w:abstractNumId w:val="9"/>
    <w:lvlOverride w:ilvl="0">
      <w:startOverride w:val="1"/>
    </w:lvlOverride>
  </w:num>
  <w:num w:numId="16">
    <w:abstractNumId w:val="15"/>
    <w:lvlOverride w:ilvl="0">
      <w:startOverride w:val="1"/>
    </w:lvlOverride>
  </w:num>
  <w:num w:numId="17">
    <w:abstractNumId w:val="15"/>
    <w:lvlOverride w:ilvl="0">
      <w:startOverride w:val="1"/>
    </w:lvlOverride>
  </w:num>
  <w:num w:numId="18">
    <w:abstractNumId w:val="15"/>
    <w:lvlOverride w:ilvl="0">
      <w:startOverride w:val="1"/>
    </w:lvlOverride>
  </w:num>
  <w:num w:numId="19">
    <w:abstractNumId w:val="15"/>
    <w:lvlOverride w:ilvl="0">
      <w:startOverride w:val="1"/>
    </w:lvlOverride>
  </w:num>
  <w:num w:numId="20">
    <w:abstractNumId w:val="15"/>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7"/>
    <w:lvlOverride w:ilvl="0">
      <w:startOverride w:val="1"/>
    </w:lvlOverride>
  </w:num>
  <w:num w:numId="24">
    <w:abstractNumId w:val="9"/>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7"/>
    <w:lvlOverride w:ilvl="0">
      <w:startOverride w:val="1"/>
    </w:lvlOverride>
  </w:num>
  <w:num w:numId="30">
    <w:abstractNumId w:val="0"/>
  </w:num>
  <w:num w:numId="31">
    <w:abstractNumId w:val="11"/>
  </w:num>
  <w:num w:numId="32">
    <w:abstractNumId w:val="9"/>
    <w:lvlOverride w:ilvl="0">
      <w:startOverride w:val="1"/>
    </w:lvlOverride>
  </w:num>
  <w:num w:numId="33">
    <w:abstractNumId w:val="9"/>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abstractNumId w:val="14"/>
  </w:num>
  <w:num w:numId="36">
    <w:abstractNumId w:val="4"/>
  </w:num>
  <w:num w:numId="37">
    <w:abstractNumId w:val="6"/>
  </w:num>
  <w:num w:numId="38">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removePersonalInformation/>
  <w:removeDateAndTime/>
  <w:doNotTrackFormatting/>
  <w:defaultTabStop w:val="720"/>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0A"/>
    <w:rsid w:val="00004AFD"/>
    <w:rsid w:val="00011EFF"/>
    <w:rsid w:val="00031230"/>
    <w:rsid w:val="00032AA3"/>
    <w:rsid w:val="00034E30"/>
    <w:rsid w:val="00042BD0"/>
    <w:rsid w:val="00047A60"/>
    <w:rsid w:val="00052971"/>
    <w:rsid w:val="00066113"/>
    <w:rsid w:val="00073006"/>
    <w:rsid w:val="00086E2E"/>
    <w:rsid w:val="00087DF2"/>
    <w:rsid w:val="000B1956"/>
    <w:rsid w:val="000B60A9"/>
    <w:rsid w:val="000C01B5"/>
    <w:rsid w:val="000C4BB3"/>
    <w:rsid w:val="000C7825"/>
    <w:rsid w:val="000E5547"/>
    <w:rsid w:val="00104039"/>
    <w:rsid w:val="0011498C"/>
    <w:rsid w:val="001155E1"/>
    <w:rsid w:val="00116E26"/>
    <w:rsid w:val="00124ABC"/>
    <w:rsid w:val="0013094E"/>
    <w:rsid w:val="00133E41"/>
    <w:rsid w:val="00135117"/>
    <w:rsid w:val="001415DE"/>
    <w:rsid w:val="00141F01"/>
    <w:rsid w:val="00146C2A"/>
    <w:rsid w:val="0017284F"/>
    <w:rsid w:val="0018128D"/>
    <w:rsid w:val="00195828"/>
    <w:rsid w:val="001A66C9"/>
    <w:rsid w:val="001D0E37"/>
    <w:rsid w:val="001D45A7"/>
    <w:rsid w:val="001F025D"/>
    <w:rsid w:val="001F5E0E"/>
    <w:rsid w:val="002002FE"/>
    <w:rsid w:val="002057A3"/>
    <w:rsid w:val="00211D0B"/>
    <w:rsid w:val="00227A31"/>
    <w:rsid w:val="00241AB9"/>
    <w:rsid w:val="0026639F"/>
    <w:rsid w:val="002669AC"/>
    <w:rsid w:val="00270ABF"/>
    <w:rsid w:val="0028047D"/>
    <w:rsid w:val="0028081C"/>
    <w:rsid w:val="002858BD"/>
    <w:rsid w:val="002A0443"/>
    <w:rsid w:val="002A3607"/>
    <w:rsid w:val="002B717E"/>
    <w:rsid w:val="002B74C0"/>
    <w:rsid w:val="002C04F4"/>
    <w:rsid w:val="002C45A6"/>
    <w:rsid w:val="002D0D7F"/>
    <w:rsid w:val="002D200C"/>
    <w:rsid w:val="002E378A"/>
    <w:rsid w:val="002E736D"/>
    <w:rsid w:val="002F494B"/>
    <w:rsid w:val="002F6FC7"/>
    <w:rsid w:val="00302320"/>
    <w:rsid w:val="00304E61"/>
    <w:rsid w:val="00321AAA"/>
    <w:rsid w:val="00332334"/>
    <w:rsid w:val="003365EB"/>
    <w:rsid w:val="003607CE"/>
    <w:rsid w:val="00361D34"/>
    <w:rsid w:val="00366BD3"/>
    <w:rsid w:val="00370614"/>
    <w:rsid w:val="0037426E"/>
    <w:rsid w:val="0037551B"/>
    <w:rsid w:val="00384F96"/>
    <w:rsid w:val="003A647E"/>
    <w:rsid w:val="003B2C03"/>
    <w:rsid w:val="003C0685"/>
    <w:rsid w:val="003C09C3"/>
    <w:rsid w:val="003C498D"/>
    <w:rsid w:val="003C5125"/>
    <w:rsid w:val="003E4EE4"/>
    <w:rsid w:val="00400837"/>
    <w:rsid w:val="00402E2F"/>
    <w:rsid w:val="00404593"/>
    <w:rsid w:val="00435634"/>
    <w:rsid w:val="00437EE1"/>
    <w:rsid w:val="00442930"/>
    <w:rsid w:val="0044340A"/>
    <w:rsid w:val="004434FD"/>
    <w:rsid w:val="00446A74"/>
    <w:rsid w:val="004501C2"/>
    <w:rsid w:val="004540EF"/>
    <w:rsid w:val="00472B30"/>
    <w:rsid w:val="00476449"/>
    <w:rsid w:val="00480F85"/>
    <w:rsid w:val="0048492C"/>
    <w:rsid w:val="00490F66"/>
    <w:rsid w:val="00494ED2"/>
    <w:rsid w:val="004B7C8F"/>
    <w:rsid w:val="004D5A6F"/>
    <w:rsid w:val="004E1EC7"/>
    <w:rsid w:val="004F2DFB"/>
    <w:rsid w:val="004F32A6"/>
    <w:rsid w:val="004F45B5"/>
    <w:rsid w:val="004F53A4"/>
    <w:rsid w:val="00500A5C"/>
    <w:rsid w:val="00502F65"/>
    <w:rsid w:val="005216B3"/>
    <w:rsid w:val="005338F0"/>
    <w:rsid w:val="005464E3"/>
    <w:rsid w:val="0055423B"/>
    <w:rsid w:val="00555668"/>
    <w:rsid w:val="00562375"/>
    <w:rsid w:val="00563082"/>
    <w:rsid w:val="00570CA2"/>
    <w:rsid w:val="00580B7E"/>
    <w:rsid w:val="00583024"/>
    <w:rsid w:val="00593AA4"/>
    <w:rsid w:val="00597E54"/>
    <w:rsid w:val="005B028C"/>
    <w:rsid w:val="005C468D"/>
    <w:rsid w:val="005C72C7"/>
    <w:rsid w:val="005C7FC7"/>
    <w:rsid w:val="005E7104"/>
    <w:rsid w:val="005F46FF"/>
    <w:rsid w:val="005F74B3"/>
    <w:rsid w:val="006037D8"/>
    <w:rsid w:val="00607AFB"/>
    <w:rsid w:val="00630B82"/>
    <w:rsid w:val="00642E29"/>
    <w:rsid w:val="006441EA"/>
    <w:rsid w:val="00657DFA"/>
    <w:rsid w:val="00663BB0"/>
    <w:rsid w:val="00666589"/>
    <w:rsid w:val="006728AA"/>
    <w:rsid w:val="00676C30"/>
    <w:rsid w:val="00676EAA"/>
    <w:rsid w:val="00683630"/>
    <w:rsid w:val="0068552B"/>
    <w:rsid w:val="00685C56"/>
    <w:rsid w:val="00693A88"/>
    <w:rsid w:val="00697BEA"/>
    <w:rsid w:val="00697D46"/>
    <w:rsid w:val="006A6EBA"/>
    <w:rsid w:val="006B541D"/>
    <w:rsid w:val="006C16C3"/>
    <w:rsid w:val="006C4952"/>
    <w:rsid w:val="006C6589"/>
    <w:rsid w:val="006D4E51"/>
    <w:rsid w:val="006E7F85"/>
    <w:rsid w:val="006F4E8D"/>
    <w:rsid w:val="006F61B7"/>
    <w:rsid w:val="00714915"/>
    <w:rsid w:val="00733900"/>
    <w:rsid w:val="00733D2F"/>
    <w:rsid w:val="00740BA0"/>
    <w:rsid w:val="007423F9"/>
    <w:rsid w:val="00744E57"/>
    <w:rsid w:val="00746733"/>
    <w:rsid w:val="00751F41"/>
    <w:rsid w:val="00785374"/>
    <w:rsid w:val="00794775"/>
    <w:rsid w:val="007975EC"/>
    <w:rsid w:val="007A01AA"/>
    <w:rsid w:val="007A0D74"/>
    <w:rsid w:val="007B080F"/>
    <w:rsid w:val="007B2160"/>
    <w:rsid w:val="007B450D"/>
    <w:rsid w:val="007C19A8"/>
    <w:rsid w:val="007D070A"/>
    <w:rsid w:val="007E362E"/>
    <w:rsid w:val="007E3897"/>
    <w:rsid w:val="007F3416"/>
    <w:rsid w:val="0080779D"/>
    <w:rsid w:val="008275CB"/>
    <w:rsid w:val="0083649A"/>
    <w:rsid w:val="0084157F"/>
    <w:rsid w:val="0085283A"/>
    <w:rsid w:val="00871CB2"/>
    <w:rsid w:val="0089224B"/>
    <w:rsid w:val="008943F2"/>
    <w:rsid w:val="008A14A6"/>
    <w:rsid w:val="008A7515"/>
    <w:rsid w:val="008B36A3"/>
    <w:rsid w:val="008B3F3E"/>
    <w:rsid w:val="008B4338"/>
    <w:rsid w:val="008C60BE"/>
    <w:rsid w:val="008C72A5"/>
    <w:rsid w:val="008D1233"/>
    <w:rsid w:val="008E05AB"/>
    <w:rsid w:val="008E6105"/>
    <w:rsid w:val="008F3396"/>
    <w:rsid w:val="008F5344"/>
    <w:rsid w:val="00904195"/>
    <w:rsid w:val="009254F0"/>
    <w:rsid w:val="00933959"/>
    <w:rsid w:val="00940A73"/>
    <w:rsid w:val="00944990"/>
    <w:rsid w:val="00957446"/>
    <w:rsid w:val="0096028F"/>
    <w:rsid w:val="00972904"/>
    <w:rsid w:val="0097546F"/>
    <w:rsid w:val="009766FC"/>
    <w:rsid w:val="0098546E"/>
    <w:rsid w:val="009902D3"/>
    <w:rsid w:val="009B10CC"/>
    <w:rsid w:val="009B1D2A"/>
    <w:rsid w:val="009B2C70"/>
    <w:rsid w:val="009C7A73"/>
    <w:rsid w:val="009D684D"/>
    <w:rsid w:val="009D6A82"/>
    <w:rsid w:val="009E1466"/>
    <w:rsid w:val="009E4323"/>
    <w:rsid w:val="009E4673"/>
    <w:rsid w:val="00A013AF"/>
    <w:rsid w:val="00A01CB4"/>
    <w:rsid w:val="00A048E0"/>
    <w:rsid w:val="00A05362"/>
    <w:rsid w:val="00A10D85"/>
    <w:rsid w:val="00A2227B"/>
    <w:rsid w:val="00A23859"/>
    <w:rsid w:val="00A267E6"/>
    <w:rsid w:val="00A27AFF"/>
    <w:rsid w:val="00A32136"/>
    <w:rsid w:val="00A32D8E"/>
    <w:rsid w:val="00A42287"/>
    <w:rsid w:val="00A46D8C"/>
    <w:rsid w:val="00A53EF1"/>
    <w:rsid w:val="00A563C6"/>
    <w:rsid w:val="00A669DF"/>
    <w:rsid w:val="00A714FC"/>
    <w:rsid w:val="00A742F1"/>
    <w:rsid w:val="00A75182"/>
    <w:rsid w:val="00A967CA"/>
    <w:rsid w:val="00AA6291"/>
    <w:rsid w:val="00AC47EC"/>
    <w:rsid w:val="00AD0287"/>
    <w:rsid w:val="00AD1D84"/>
    <w:rsid w:val="00AD1F77"/>
    <w:rsid w:val="00AD2EB5"/>
    <w:rsid w:val="00AD3D39"/>
    <w:rsid w:val="00AD6E6D"/>
    <w:rsid w:val="00AF0947"/>
    <w:rsid w:val="00AF5AA2"/>
    <w:rsid w:val="00B1214E"/>
    <w:rsid w:val="00B12627"/>
    <w:rsid w:val="00B16862"/>
    <w:rsid w:val="00B17784"/>
    <w:rsid w:val="00B225F3"/>
    <w:rsid w:val="00B27AE3"/>
    <w:rsid w:val="00B43DCE"/>
    <w:rsid w:val="00B46FB5"/>
    <w:rsid w:val="00B5653A"/>
    <w:rsid w:val="00B57211"/>
    <w:rsid w:val="00B649DD"/>
    <w:rsid w:val="00B726C3"/>
    <w:rsid w:val="00B75354"/>
    <w:rsid w:val="00B802B8"/>
    <w:rsid w:val="00B83F75"/>
    <w:rsid w:val="00B8698F"/>
    <w:rsid w:val="00B90B9E"/>
    <w:rsid w:val="00B93BD9"/>
    <w:rsid w:val="00B95357"/>
    <w:rsid w:val="00B95385"/>
    <w:rsid w:val="00BB07EA"/>
    <w:rsid w:val="00BB4337"/>
    <w:rsid w:val="00BB573E"/>
    <w:rsid w:val="00BB7D70"/>
    <w:rsid w:val="00BC0431"/>
    <w:rsid w:val="00BC7CA5"/>
    <w:rsid w:val="00BD151A"/>
    <w:rsid w:val="00BD6C07"/>
    <w:rsid w:val="00BE5D54"/>
    <w:rsid w:val="00BF66C8"/>
    <w:rsid w:val="00C04595"/>
    <w:rsid w:val="00C04A87"/>
    <w:rsid w:val="00C078CF"/>
    <w:rsid w:val="00C166C3"/>
    <w:rsid w:val="00C1799B"/>
    <w:rsid w:val="00C2348D"/>
    <w:rsid w:val="00C471EE"/>
    <w:rsid w:val="00C52EB4"/>
    <w:rsid w:val="00C61464"/>
    <w:rsid w:val="00C6325F"/>
    <w:rsid w:val="00C71614"/>
    <w:rsid w:val="00C85D6D"/>
    <w:rsid w:val="00C9496A"/>
    <w:rsid w:val="00C96391"/>
    <w:rsid w:val="00C9759A"/>
    <w:rsid w:val="00CA155D"/>
    <w:rsid w:val="00CB7757"/>
    <w:rsid w:val="00CC0887"/>
    <w:rsid w:val="00CC7FD9"/>
    <w:rsid w:val="00CD2CAD"/>
    <w:rsid w:val="00CD4D9B"/>
    <w:rsid w:val="00CE1D87"/>
    <w:rsid w:val="00CF4705"/>
    <w:rsid w:val="00D00C75"/>
    <w:rsid w:val="00D06CDC"/>
    <w:rsid w:val="00D1059D"/>
    <w:rsid w:val="00D1386D"/>
    <w:rsid w:val="00D13D53"/>
    <w:rsid w:val="00D20AEC"/>
    <w:rsid w:val="00D21977"/>
    <w:rsid w:val="00D2334F"/>
    <w:rsid w:val="00D24E4D"/>
    <w:rsid w:val="00D3065E"/>
    <w:rsid w:val="00D30D6D"/>
    <w:rsid w:val="00D30F03"/>
    <w:rsid w:val="00D31B01"/>
    <w:rsid w:val="00D3465A"/>
    <w:rsid w:val="00D44115"/>
    <w:rsid w:val="00D45769"/>
    <w:rsid w:val="00D475BF"/>
    <w:rsid w:val="00D47E88"/>
    <w:rsid w:val="00D57019"/>
    <w:rsid w:val="00D575DF"/>
    <w:rsid w:val="00D61220"/>
    <w:rsid w:val="00D8084E"/>
    <w:rsid w:val="00D9331D"/>
    <w:rsid w:val="00D93CFC"/>
    <w:rsid w:val="00D9794E"/>
    <w:rsid w:val="00DA21A6"/>
    <w:rsid w:val="00DA5924"/>
    <w:rsid w:val="00DA6D0C"/>
    <w:rsid w:val="00DC1329"/>
    <w:rsid w:val="00DC196C"/>
    <w:rsid w:val="00DC4297"/>
    <w:rsid w:val="00DD6CE8"/>
    <w:rsid w:val="00DE000A"/>
    <w:rsid w:val="00DE664A"/>
    <w:rsid w:val="00DE7C44"/>
    <w:rsid w:val="00DF11A0"/>
    <w:rsid w:val="00E0466D"/>
    <w:rsid w:val="00E07D2E"/>
    <w:rsid w:val="00E127AD"/>
    <w:rsid w:val="00E17AD5"/>
    <w:rsid w:val="00E2403B"/>
    <w:rsid w:val="00E368CF"/>
    <w:rsid w:val="00E56A7A"/>
    <w:rsid w:val="00E57A66"/>
    <w:rsid w:val="00E57F05"/>
    <w:rsid w:val="00E75D3F"/>
    <w:rsid w:val="00E82F45"/>
    <w:rsid w:val="00E87C2A"/>
    <w:rsid w:val="00EA664B"/>
    <w:rsid w:val="00EA798B"/>
    <w:rsid w:val="00EB62D6"/>
    <w:rsid w:val="00EC534C"/>
    <w:rsid w:val="00EE0CF7"/>
    <w:rsid w:val="00F00C52"/>
    <w:rsid w:val="00F0231F"/>
    <w:rsid w:val="00F145AF"/>
    <w:rsid w:val="00F15376"/>
    <w:rsid w:val="00F16DAB"/>
    <w:rsid w:val="00F37232"/>
    <w:rsid w:val="00F4289A"/>
    <w:rsid w:val="00F44C28"/>
    <w:rsid w:val="00F54433"/>
    <w:rsid w:val="00F5763E"/>
    <w:rsid w:val="00F60BF2"/>
    <w:rsid w:val="00F62A59"/>
    <w:rsid w:val="00F808D3"/>
    <w:rsid w:val="00F81F31"/>
    <w:rsid w:val="00F83CB7"/>
    <w:rsid w:val="00FA6240"/>
    <w:rsid w:val="00FB5CFE"/>
    <w:rsid w:val="00FC004E"/>
    <w:rsid w:val="00FC4E30"/>
    <w:rsid w:val="00FC6788"/>
    <w:rsid w:val="00FD4A3C"/>
    <w:rsid w:val="00FE21C1"/>
    <w:rsid w:val="00FE7FE8"/>
    <w:rsid w:val="00FF1BD3"/>
    <w:rsid w:val="00FF47DD"/>
    <w:rsid w:val="00FF5C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49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unhideWhenUsed/>
    <w:qFormat/>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qFormat/>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uiPriority w:val="99"/>
    <w:qFormat/>
    <w:rsid w:val="00AF0947"/>
    <w:pPr>
      <w:numPr>
        <w:numId w:val="1"/>
      </w:numPr>
    </w:pPr>
  </w:style>
  <w:style w:type="paragraph" w:styleId="ListBullet2">
    <w:name w:val="List Bullet 2"/>
    <w:basedOn w:val="ListBullet"/>
    <w:autoRedefine/>
    <w:uiPriority w:val="99"/>
    <w:unhideWhenUsed/>
    <w:qFormat/>
    <w:rsid w:val="008E6105"/>
    <w:pPr>
      <w:numPr>
        <w:numId w:val="7"/>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qFormat/>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8"/>
      </w:numPr>
    </w:pPr>
  </w:style>
  <w:style w:type="paragraph" w:styleId="ListBullet4">
    <w:name w:val="List Bullet 4"/>
    <w:basedOn w:val="Normal"/>
    <w:uiPriority w:val="99"/>
    <w:unhideWhenUsed/>
    <w:qFormat/>
    <w:rsid w:val="00C166C3"/>
    <w:pPr>
      <w:numPr>
        <w:numId w:val="9"/>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4"/>
      </w:numPr>
    </w:pPr>
    <w:rPr>
      <w:bCs w:val="0"/>
    </w:rPr>
  </w:style>
  <w:style w:type="paragraph" w:customStyle="1" w:styleId="Tablebodybullet2">
    <w:name w:val="Table body bullet 2"/>
    <w:basedOn w:val="Tablebodybullet1"/>
    <w:qFormat/>
    <w:rsid w:val="00A742F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nhideWhenUsed/>
    <w:rsid w:val="00116E26"/>
    <w:pPr>
      <w:spacing w:after="0"/>
    </w:pPr>
    <w:rPr>
      <w:sz w:val="20"/>
      <w:szCs w:val="20"/>
    </w:rPr>
  </w:style>
  <w:style w:type="character" w:customStyle="1" w:styleId="FootnoteTextChar">
    <w:name w:val="Footnote Text Char"/>
    <w:basedOn w:val="DefaultParagraphFont"/>
    <w:link w:val="FootnoteText"/>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unhideWhenUsed/>
    <w:rsid w:val="00032AA3"/>
    <w:pPr>
      <w:spacing w:after="0"/>
    </w:pPr>
    <w:rPr>
      <w:sz w:val="20"/>
      <w:szCs w:val="20"/>
    </w:rPr>
  </w:style>
  <w:style w:type="character" w:customStyle="1" w:styleId="EndnoteTextChar">
    <w:name w:val="Endnote Text Char"/>
    <w:basedOn w:val="DefaultParagraphFont"/>
    <w:link w:val="EndnoteText"/>
    <w:uiPriority w:val="99"/>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6"/>
      </w:numPr>
    </w:pPr>
  </w:style>
  <w:style w:type="paragraph" w:customStyle="1" w:styleId="Numberedparagraph">
    <w:name w:val="Numbered paragraph"/>
    <w:basedOn w:val="Normal"/>
    <w:link w:val="NumberedparagraphChar"/>
    <w:qFormat/>
    <w:rsid w:val="00332334"/>
    <w:pPr>
      <w:numPr>
        <w:numId w:val="12"/>
      </w:numPr>
      <w:tabs>
        <w:tab w:val="left" w:pos="426"/>
      </w:tabs>
      <w:spacing w:before="120"/>
      <w:ind w:left="425" w:hanging="425"/>
    </w:pPr>
    <w:rPr>
      <w:rFonts w:ascii="Arial Narrow" w:hAnsi="Arial Narrow" w:cstheme="minorHAnsi"/>
      <w:w w:val="100"/>
      <w:kern w:val="0"/>
      <w:sz w:val="20"/>
      <w:szCs w:val="20"/>
    </w:rPr>
  </w:style>
  <w:style w:type="character" w:customStyle="1" w:styleId="NumberedparagraphChar">
    <w:name w:val="Numbered paragraph Char"/>
    <w:link w:val="Numberedparagraph"/>
    <w:rsid w:val="00332334"/>
    <w:rPr>
      <w:rFonts w:ascii="Arial Narrow" w:eastAsia="Calibri" w:hAnsi="Arial Narrow" w:cstheme="minorHAnsi"/>
      <w:sz w:val="20"/>
      <w:szCs w:val="20"/>
    </w:rPr>
  </w:style>
  <w:style w:type="paragraph" w:customStyle="1" w:styleId="Numberedlevel2">
    <w:name w:val="Numbered level 2"/>
    <w:basedOn w:val="Numberedparagraph"/>
    <w:link w:val="Numberedlevel2Char"/>
    <w:qFormat/>
    <w:rsid w:val="00332334"/>
    <w:pPr>
      <w:numPr>
        <w:ilvl w:val="1"/>
      </w:numPr>
      <w:tabs>
        <w:tab w:val="clear" w:pos="426"/>
        <w:tab w:val="left" w:pos="851"/>
      </w:tabs>
      <w:ind w:left="850" w:hanging="357"/>
      <w:contextualSpacing/>
    </w:pPr>
  </w:style>
  <w:style w:type="paragraph" w:customStyle="1" w:styleId="Numberedlevel3">
    <w:name w:val="Numbered level 3"/>
    <w:basedOn w:val="Numberedlevel2"/>
    <w:link w:val="Numberedlevel3Char"/>
    <w:qFormat/>
    <w:rsid w:val="00332334"/>
    <w:pPr>
      <w:numPr>
        <w:ilvl w:val="2"/>
      </w:numPr>
      <w:tabs>
        <w:tab w:val="clear" w:pos="851"/>
        <w:tab w:val="left" w:pos="1276"/>
      </w:tabs>
      <w:ind w:left="1800" w:hanging="360"/>
    </w:pPr>
  </w:style>
  <w:style w:type="character" w:styleId="CommentReference">
    <w:name w:val="annotation reference"/>
    <w:basedOn w:val="DefaultParagraphFont"/>
    <w:uiPriority w:val="99"/>
    <w:semiHidden/>
    <w:unhideWhenUsed/>
    <w:rsid w:val="00332334"/>
    <w:rPr>
      <w:sz w:val="16"/>
      <w:szCs w:val="16"/>
    </w:rPr>
  </w:style>
  <w:style w:type="paragraph" w:styleId="CommentText">
    <w:name w:val="annotation text"/>
    <w:basedOn w:val="Normal"/>
    <w:link w:val="CommentTextChar"/>
    <w:uiPriority w:val="99"/>
    <w:unhideWhenUsed/>
    <w:rsid w:val="00332334"/>
    <w:pPr>
      <w:tabs>
        <w:tab w:val="left" w:pos="567"/>
      </w:tabs>
      <w:autoSpaceDE w:val="0"/>
      <w:autoSpaceDN w:val="0"/>
      <w:adjustRightInd w:val="0"/>
      <w:spacing w:before="240" w:after="0"/>
    </w:pPr>
    <w:rPr>
      <w:rFonts w:asciiTheme="minorHAnsi" w:hAnsiTheme="minorHAnsi" w:cs="Times New Roman"/>
      <w:w w:val="100"/>
      <w:kern w:val="0"/>
      <w:sz w:val="20"/>
      <w:szCs w:val="20"/>
    </w:rPr>
  </w:style>
  <w:style w:type="character" w:customStyle="1" w:styleId="CommentTextChar">
    <w:name w:val="Comment Text Char"/>
    <w:basedOn w:val="DefaultParagraphFont"/>
    <w:link w:val="CommentText"/>
    <w:uiPriority w:val="99"/>
    <w:rsid w:val="00332334"/>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332334"/>
    <w:rPr>
      <w:b/>
      <w:bCs/>
    </w:rPr>
  </w:style>
  <w:style w:type="character" w:customStyle="1" w:styleId="CommentSubjectChar">
    <w:name w:val="Comment Subject Char"/>
    <w:basedOn w:val="CommentTextChar"/>
    <w:link w:val="CommentSubject"/>
    <w:uiPriority w:val="99"/>
    <w:semiHidden/>
    <w:rsid w:val="00332334"/>
    <w:rPr>
      <w:rFonts w:eastAsia="Calibri" w:cs="Times New Roman"/>
      <w:b/>
      <w:bCs/>
      <w:sz w:val="20"/>
      <w:szCs w:val="20"/>
    </w:rPr>
  </w:style>
  <w:style w:type="paragraph" w:customStyle="1" w:styleId="Tabletext">
    <w:name w:val="Table text"/>
    <w:basedOn w:val="Normal"/>
    <w:link w:val="TabletextChar"/>
    <w:qFormat/>
    <w:rsid w:val="00332334"/>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332334"/>
    <w:rPr>
      <w:rFonts w:eastAsia="Times" w:cs="Times New Roman"/>
      <w:kern w:val="32"/>
      <w:sz w:val="18"/>
      <w:szCs w:val="20"/>
      <w:lang w:eastAsia="en-AU" w:bidi="en-US"/>
    </w:rPr>
  </w:style>
  <w:style w:type="paragraph" w:styleId="NormalWeb">
    <w:name w:val="Normal (Web)"/>
    <w:basedOn w:val="Normal"/>
    <w:uiPriority w:val="99"/>
    <w:semiHidden/>
    <w:unhideWhenUsed/>
    <w:rsid w:val="00332334"/>
    <w:pPr>
      <w:spacing w:before="240" w:beforeAutospacing="1" w:after="0" w:afterAutospacing="1"/>
    </w:pPr>
    <w:rPr>
      <w:rFonts w:ascii="Times New Roman" w:eastAsia="Times New Roman" w:hAnsi="Times New Roman" w:cs="Times New Roman"/>
      <w:w w:val="100"/>
      <w:kern w:val="0"/>
      <w:sz w:val="24"/>
      <w:szCs w:val="24"/>
      <w:lang w:eastAsia="en-AU"/>
    </w:rPr>
  </w:style>
  <w:style w:type="table" w:styleId="LightList-Accent1">
    <w:name w:val="Light List Accent 1"/>
    <w:basedOn w:val="TableNormal"/>
    <w:uiPriority w:val="61"/>
    <w:rsid w:val="0033233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Revision">
    <w:name w:val="Revision"/>
    <w:hidden/>
    <w:uiPriority w:val="99"/>
    <w:semiHidden/>
    <w:rsid w:val="00332334"/>
    <w:pPr>
      <w:spacing w:after="0" w:line="240" w:lineRule="auto"/>
    </w:pPr>
    <w:rPr>
      <w:rFonts w:ascii="Calibri" w:eastAsia="Calibri" w:hAnsi="Calibri" w:cs="Times New Roman"/>
    </w:rPr>
  </w:style>
  <w:style w:type="paragraph" w:customStyle="1" w:styleId="Tablebullet">
    <w:name w:val="Table bullet"/>
    <w:basedOn w:val="Normal"/>
    <w:link w:val="TablebulletChar"/>
    <w:qFormat/>
    <w:rsid w:val="00332334"/>
    <w:pPr>
      <w:framePr w:hSpace="180" w:wrap="around" w:vAnchor="page" w:hAnchor="margin" w:y="2295"/>
      <w:tabs>
        <w:tab w:val="left" w:pos="284"/>
      </w:tabs>
      <w:spacing w:before="60" w:after="60"/>
    </w:pPr>
    <w:rPr>
      <w:rFonts w:asciiTheme="minorHAnsi" w:eastAsia="Times New Roman" w:hAnsiTheme="minorHAnsi" w:cs="Times New Roman"/>
      <w:bCs/>
      <w:color w:val="000000"/>
      <w:w w:val="100"/>
      <w:kern w:val="0"/>
      <w:sz w:val="20"/>
      <w:szCs w:val="21"/>
      <w:lang w:bidi="en-US"/>
    </w:rPr>
  </w:style>
  <w:style w:type="character" w:customStyle="1" w:styleId="TablebulletChar">
    <w:name w:val="Table bullet Char"/>
    <w:link w:val="Tablebullet"/>
    <w:rsid w:val="00332334"/>
    <w:rPr>
      <w:rFonts w:eastAsia="Times New Roman" w:cs="Times New Roman"/>
      <w:bCs/>
      <w:color w:val="000000"/>
      <w:sz w:val="20"/>
      <w:szCs w:val="21"/>
      <w:lang w:bidi="en-US"/>
    </w:rPr>
  </w:style>
  <w:style w:type="paragraph" w:styleId="NoSpacing">
    <w:name w:val="No Spacing"/>
    <w:link w:val="NoSpacingChar"/>
    <w:uiPriority w:val="1"/>
    <w:qFormat/>
    <w:rsid w:val="00332334"/>
    <w:pPr>
      <w:spacing w:after="0" w:line="240" w:lineRule="auto"/>
    </w:pPr>
    <w:rPr>
      <w:rFonts w:eastAsiaTheme="minorEastAsia"/>
      <w:sz w:val="20"/>
      <w:lang w:eastAsia="ja-JP"/>
    </w:rPr>
  </w:style>
  <w:style w:type="character" w:customStyle="1" w:styleId="NoSpacingChar">
    <w:name w:val="No Spacing Char"/>
    <w:basedOn w:val="DefaultParagraphFont"/>
    <w:link w:val="NoSpacing"/>
    <w:uiPriority w:val="1"/>
    <w:rsid w:val="00332334"/>
    <w:rPr>
      <w:rFonts w:eastAsiaTheme="minorEastAsia"/>
      <w:sz w:val="20"/>
      <w:lang w:eastAsia="ja-JP"/>
    </w:rPr>
  </w:style>
  <w:style w:type="table" w:styleId="LightGrid-Accent1">
    <w:name w:val="Light Grid Accent 1"/>
    <w:basedOn w:val="TableNormal"/>
    <w:uiPriority w:val="62"/>
    <w:rsid w:val="0033233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List1-Accent1">
    <w:name w:val="Medium List 1 Accent 1"/>
    <w:basedOn w:val="TableNormal"/>
    <w:uiPriority w:val="65"/>
    <w:rsid w:val="0033233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1-Accent1">
    <w:name w:val="Medium Shading 1 Accent 1"/>
    <w:basedOn w:val="TableNormal"/>
    <w:uiPriority w:val="63"/>
    <w:rsid w:val="0033233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332334"/>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99"/>
    <w:qFormat/>
    <w:rsid w:val="00332334"/>
    <w:pPr>
      <w:tabs>
        <w:tab w:val="left" w:pos="567"/>
      </w:tabs>
      <w:autoSpaceDE w:val="0"/>
      <w:autoSpaceDN w:val="0"/>
      <w:adjustRightInd w:val="0"/>
      <w:spacing w:before="240" w:after="0"/>
      <w:ind w:left="720"/>
      <w:contextualSpacing/>
    </w:pPr>
    <w:rPr>
      <w:rFonts w:asciiTheme="minorHAnsi" w:hAnsiTheme="minorHAnsi" w:cs="Times New Roman"/>
      <w:w w:val="100"/>
      <w:kern w:val="0"/>
      <w:sz w:val="20"/>
    </w:rPr>
  </w:style>
  <w:style w:type="table" w:styleId="MediumShading2-Accent5">
    <w:name w:val="Medium Shading 2 Accent 5"/>
    <w:basedOn w:val="TableNormal"/>
    <w:uiPriority w:val="64"/>
    <w:rsid w:val="0033233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rsid w:val="0033233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character" w:customStyle="1" w:styleId="Numberedlevel2Char">
    <w:name w:val="Numbered level 2 Char"/>
    <w:basedOn w:val="NumberedparagraphChar"/>
    <w:link w:val="Numberedlevel2"/>
    <w:rsid w:val="00332334"/>
    <w:rPr>
      <w:rFonts w:ascii="Arial Narrow" w:eastAsia="Calibri" w:hAnsi="Arial Narrow" w:cstheme="minorHAnsi"/>
      <w:sz w:val="20"/>
      <w:szCs w:val="20"/>
    </w:rPr>
  </w:style>
  <w:style w:type="character" w:customStyle="1" w:styleId="Numberedlevel3Char">
    <w:name w:val="Numbered level 3 Char"/>
    <w:basedOn w:val="Numberedlevel2Char"/>
    <w:link w:val="Numberedlevel3"/>
    <w:rsid w:val="00332334"/>
    <w:rPr>
      <w:rFonts w:ascii="Arial Narrow" w:eastAsia="Calibri" w:hAnsi="Arial Narrow" w:cstheme="minorHAnsi"/>
      <w:sz w:val="20"/>
      <w:szCs w:val="20"/>
    </w:rPr>
  </w:style>
  <w:style w:type="character" w:styleId="FollowedHyperlink">
    <w:name w:val="FollowedHyperlink"/>
    <w:basedOn w:val="DefaultParagraphFont"/>
    <w:uiPriority w:val="99"/>
    <w:semiHidden/>
    <w:unhideWhenUsed/>
    <w:rsid w:val="00332334"/>
    <w:rPr>
      <w:color w:val="800080" w:themeColor="followedHyperlink"/>
      <w:u w:val="single"/>
    </w:rPr>
  </w:style>
  <w:style w:type="paragraph" w:customStyle="1" w:styleId="Compactbullet">
    <w:name w:val="Compact bullet"/>
    <w:basedOn w:val="ListParagraph"/>
    <w:autoRedefine/>
    <w:qFormat/>
    <w:rsid w:val="00332334"/>
    <w:pPr>
      <w:keepLines/>
      <w:numPr>
        <w:numId w:val="13"/>
      </w:numPr>
      <w:tabs>
        <w:tab w:val="clear" w:pos="567"/>
      </w:tabs>
      <w:autoSpaceDE/>
      <w:autoSpaceDN/>
      <w:adjustRightInd/>
      <w:spacing w:before="0"/>
      <w:contextualSpacing w:val="0"/>
    </w:pPr>
    <w:rPr>
      <w:rFonts w:ascii="Arial Narrow" w:hAnsi="Arial Narrow" w:cs="Tahoma"/>
      <w:szCs w:val="20"/>
    </w:rPr>
  </w:style>
  <w:style w:type="paragraph" w:customStyle="1" w:styleId="Alltext">
    <w:name w:val="All text"/>
    <w:basedOn w:val="ListParagraph"/>
    <w:link w:val="AlltextChar"/>
    <w:qFormat/>
    <w:rsid w:val="00332334"/>
    <w:pPr>
      <w:keepLines/>
      <w:widowControl w:val="0"/>
      <w:autoSpaceDE/>
      <w:autoSpaceDN/>
      <w:adjustRightInd/>
      <w:ind w:left="284" w:hanging="284"/>
      <w:contextualSpacing w:val="0"/>
    </w:pPr>
    <w:rPr>
      <w:rFonts w:ascii="Arial Narrow" w:hAnsi="Arial Narrow" w:cstheme="minorHAnsi"/>
      <w:szCs w:val="20"/>
    </w:rPr>
  </w:style>
  <w:style w:type="character" w:customStyle="1" w:styleId="AlltextChar">
    <w:name w:val="All text Char"/>
    <w:link w:val="Alltext"/>
    <w:rsid w:val="00332334"/>
    <w:rPr>
      <w:rFonts w:ascii="Arial Narrow" w:eastAsia="Calibri" w:hAnsi="Arial Narrow" w:cstheme="minorHAnsi"/>
      <w:sz w:val="20"/>
      <w:szCs w:val="20"/>
    </w:rPr>
  </w:style>
  <w:style w:type="paragraph" w:customStyle="1" w:styleId="Subheading1">
    <w:name w:val="Subheading 1"/>
    <w:basedOn w:val="Normal"/>
    <w:link w:val="Subheading1Char"/>
    <w:qFormat/>
    <w:rsid w:val="00332334"/>
    <w:pPr>
      <w:keepNext/>
      <w:keepLines/>
      <w:tabs>
        <w:tab w:val="left" w:pos="567"/>
      </w:tabs>
      <w:autoSpaceDE w:val="0"/>
      <w:autoSpaceDN w:val="0"/>
      <w:adjustRightInd w:val="0"/>
      <w:spacing w:before="240" w:after="0"/>
      <w:ind w:firstLine="357"/>
    </w:pPr>
    <w:rPr>
      <w:rFonts w:ascii="Arial Narrow" w:hAnsi="Arial Narrow" w:cs="Tahoma"/>
      <w:b/>
      <w:w w:val="100"/>
      <w:kern w:val="0"/>
      <w:sz w:val="20"/>
      <w:szCs w:val="20"/>
    </w:rPr>
  </w:style>
  <w:style w:type="character" w:customStyle="1" w:styleId="Subheading1Char">
    <w:name w:val="Subheading 1 Char"/>
    <w:basedOn w:val="DefaultParagraphFont"/>
    <w:link w:val="Subheading1"/>
    <w:rsid w:val="00332334"/>
    <w:rPr>
      <w:rFonts w:ascii="Arial Narrow" w:eastAsia="Calibri" w:hAnsi="Arial Narrow" w:cs="Tahoma"/>
      <w:b/>
      <w:sz w:val="20"/>
      <w:szCs w:val="20"/>
    </w:rPr>
  </w:style>
  <w:style w:type="paragraph" w:customStyle="1" w:styleId="Annexheading1">
    <w:name w:val="Annex heading 1"/>
    <w:next w:val="Numberedparagraph"/>
    <w:link w:val="Annexheading1Char"/>
    <w:qFormat/>
    <w:rsid w:val="00332334"/>
    <w:pPr>
      <w:keepNext/>
      <w:spacing w:before="240" w:after="0" w:line="240" w:lineRule="auto"/>
      <w:outlineLvl w:val="1"/>
    </w:pPr>
    <w:rPr>
      <w:rFonts w:ascii="Calibri" w:eastAsiaTheme="majorEastAsia" w:hAnsi="Calibri" w:cstheme="majorBidi"/>
      <w:b/>
      <w:bCs/>
      <w:color w:val="4F81BD" w:themeColor="accent1"/>
      <w:w w:val="105"/>
      <w:kern w:val="40"/>
      <w:sz w:val="40"/>
      <w:szCs w:val="48"/>
    </w:rPr>
  </w:style>
  <w:style w:type="character" w:customStyle="1" w:styleId="Annexheading1Char">
    <w:name w:val="Annex heading 1 Char"/>
    <w:basedOn w:val="Heading2Char"/>
    <w:link w:val="Annexheading1"/>
    <w:rsid w:val="00332334"/>
    <w:rPr>
      <w:rFonts w:ascii="Calibri" w:eastAsiaTheme="majorEastAsia" w:hAnsi="Calibri" w:cstheme="majorBidi"/>
      <w:b/>
      <w:bCs/>
      <w:iCs w:val="0"/>
      <w:color w:val="4F81BD" w:themeColor="accent1"/>
      <w:w w:val="105"/>
      <w:kern w:val="40"/>
      <w:sz w:val="40"/>
      <w:szCs w:val="48"/>
    </w:rPr>
  </w:style>
  <w:style w:type="table" w:styleId="MediumList1-Accent4">
    <w:name w:val="Medium List 1 Accent 4"/>
    <w:basedOn w:val="TableNormal"/>
    <w:uiPriority w:val="65"/>
    <w:rsid w:val="0033233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6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apsc.gov.au/working-in-the-aps/conditions-of-engagement" TargetMode="External"/><Relationship Id="rId26" Type="http://schemas.openxmlformats.org/officeDocument/2006/relationships/hyperlink" Target="https://www.legislation.gov.au/Series/C2004A02123" TargetMode="External"/><Relationship Id="rId3" Type="http://schemas.openxmlformats.org/officeDocument/2006/relationships/customXml" Target="../customXml/item3.xml"/><Relationship Id="rId21" Type="http://schemas.openxmlformats.org/officeDocument/2006/relationships/hyperlink" Target="https://www.protectivesecurity.gov.au/governance/management-structures-and-responsibilities/Pages/default.aspx" TargetMode="External"/><Relationship Id="rId34" Type="http://schemas.openxmlformats.org/officeDocument/2006/relationships/hyperlink" Target="https://www.oaic.gov.au/privacy-law/privacy-act/notifiable-data-breaches-scheme"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apsc.gov.au/working-in-the-aps/your-rights-and-responsibilities-as-an-aps-employee/conflicts-of-interest" TargetMode="External"/><Relationship Id="rId25" Type="http://schemas.openxmlformats.org/officeDocument/2006/relationships/hyperlink" Target="https://www.protectivesecurity.gov.au/personnel/separating-personnel/Pages/default.aspx" TargetMode="External"/><Relationship Id="rId33" Type="http://schemas.openxmlformats.org/officeDocument/2006/relationships/hyperlink" Target="https://www.oaic.gov.au/privacy-law/privacy-act/australian-privacy-principles" TargetMode="External"/><Relationship Id="rId2" Type="http://schemas.openxmlformats.org/officeDocument/2006/relationships/customXml" Target="../customXml/item2.xml"/><Relationship Id="rId16" Type="http://schemas.openxmlformats.org/officeDocument/2006/relationships/hyperlink" Target="https://www.protectivesecurity.gov.au/governance/Pages/default.aspx" TargetMode="External"/><Relationship Id="rId20" Type="http://schemas.openxmlformats.org/officeDocument/2006/relationships/hyperlink" Target="https://www.protectivesecurity.gov.au/governance/management-structures-and-responsibilities/Pages/default.aspx" TargetMode="External"/><Relationship Id="rId29" Type="http://schemas.openxmlformats.org/officeDocument/2006/relationships/hyperlink" Target="https://www.oaic.gov.au/privacy-law/privacy-act/australian-privacy-principl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www.protectivesecurity.gov.au/personnel/eligibility-and-suitability-of-personnel/Pages/default.aspx" TargetMode="External"/><Relationship Id="rId32" Type="http://schemas.openxmlformats.org/officeDocument/2006/relationships/hyperlink" Target="https://www.pmc.gov.au/public-data/public-data-policy"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protectivesecurity.gov.au/personnel/eligibility-and-suitability-of-personnel/Pages/default.aspx" TargetMode="External"/><Relationship Id="rId23" Type="http://schemas.openxmlformats.org/officeDocument/2006/relationships/hyperlink" Target="https://www.protectivesecurity.gov.au/personnel/eligibility-and-suitability-of-personnel/Pages/default.aspx" TargetMode="External"/><Relationship Id="rId28" Type="http://schemas.openxmlformats.org/officeDocument/2006/relationships/hyperlink" Target="https://www.protectivesecurity.gov.au/personnel/eligibility-and-suitability-of-personnel/Pages/default.aspx" TargetMode="External"/><Relationship Id="rId36" Type="http://schemas.openxmlformats.org/officeDocument/2006/relationships/fontTable" Target="fontTable.xml"/><Relationship Id="rId10" Type="http://schemas.openxmlformats.org/officeDocument/2006/relationships/hyperlink" Target="https://www.protectivesecurity.gov.au/personnel/eligibility-and-suitability-of-personnel/Pages/default.aspx" TargetMode="External"/><Relationship Id="rId19" Type="http://schemas.openxmlformats.org/officeDocument/2006/relationships/hyperlink" Target="https://www.protectivesecurity.gov.au/governance/management-structures-and-responsibilities/Pages/default.aspx" TargetMode="External"/><Relationship Id="rId31" Type="http://schemas.openxmlformats.org/officeDocument/2006/relationships/hyperlink" Target="http://www.apsc.gov.au/working-in-the-aps/your-rights-and-responsibilities-as-an-aps-employee/conflicts-of-interes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www.oaic.gov.au/individuals/privacy-fact-sheets/general/privacy-fact-sheet-17-australian-privacy-principles" TargetMode="External"/><Relationship Id="rId27" Type="http://schemas.openxmlformats.org/officeDocument/2006/relationships/hyperlink" Target="https://www.protectivesecurity.gov.au/personnel/eligibility-and-suitability-of-personnel/Pages/default.aspx" TargetMode="External"/><Relationship Id="rId30" Type="http://schemas.openxmlformats.org/officeDocument/2006/relationships/hyperlink" Target="https://www.protectivesecurity.gov.au/governance/management-structures-and-responsibilities/Pages/default.aspx" TargetMode="External"/><Relationship Id="rId35" Type="http://schemas.openxmlformats.org/officeDocument/2006/relationships/hyperlink" Target="https://www.legislation.gov.au/Series/C2004A02123"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www.govteams.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D218171D93464889541BF6CAAA8045" ma:contentTypeVersion="1" ma:contentTypeDescription="Create a new document." ma:contentTypeScope="" ma:versionID="324d9c33ce95cafdac21520c25d2c41c">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3112-B813-47AF-8968-3BAD17F95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BE4C6-ACC1-407C-AFC0-F1AD32141D5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B9D0FEA-E751-4286-B66A-D0AF96FDE5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7162</Words>
  <Characters>40829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PERSEC - 13 - Ongoing Assessment of Personnel</vt:lpstr>
    </vt:vector>
  </TitlesOfParts>
  <LinksUpToDate>false</LinksUpToDate>
  <CharactersWithSpaces>47896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 - 13 - Ongoing Assessment of Personnel</dc:title>
  <dc:creator/>
  <cp:lastModifiedBy/>
  <cp:revision>1</cp:revision>
  <dcterms:created xsi:type="dcterms:W3CDTF">2020-09-25T05:53:00Z</dcterms:created>
  <dcterms:modified xsi:type="dcterms:W3CDTF">2020-09-25T05:53:00Z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0x01010024D218171D93464889541BF6CAAA8045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