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70A" w:rsidRPr="00B12627" w:rsidRDefault="00E00420" w:rsidP="00B12627">
      <w:pPr>
        <w:pStyle w:val="Heading1"/>
      </w:pPr>
      <w:bookmarkStart w:id="0" w:name="_GoBack"/>
      <w:bookmarkEnd w:id="0"/>
      <w:r>
        <w:t>2 Management structures and responsibilities</w:t>
      </w:r>
    </w:p>
    <w:p w:rsidR="007D070A" w:rsidRDefault="00F60BF2" w:rsidP="00B12627">
      <w:pPr>
        <w:pStyle w:val="Heading2"/>
      </w:pPr>
      <w:r>
        <w:t>Purpose</w:t>
      </w:r>
    </w:p>
    <w:p w:rsidR="00E00420" w:rsidRPr="00E00420" w:rsidRDefault="003A1006" w:rsidP="007005E0">
      <w:pPr>
        <w:pStyle w:val="Listbullet1"/>
      </w:pPr>
      <w:r>
        <w:t>T</w:t>
      </w:r>
      <w:r w:rsidR="00E00420" w:rsidRPr="00E00420">
        <w:t xml:space="preserve">his policy </w:t>
      </w:r>
      <w:r>
        <w:t xml:space="preserve">describes the </w:t>
      </w:r>
      <w:r w:rsidR="00E00420" w:rsidRPr="00E00420">
        <w:t>management structures and responsibilities</w:t>
      </w:r>
      <w:r>
        <w:t xml:space="preserve"> that determine how</w:t>
      </w:r>
      <w:r w:rsidR="00E00420" w:rsidRPr="00E00420">
        <w:t xml:space="preserve"> security decisions are made in accordance with security practices. This provides a governance base for entities to protect </w:t>
      </w:r>
      <w:r>
        <w:t>their</w:t>
      </w:r>
      <w:r w:rsidR="00E00420" w:rsidRPr="00E00420">
        <w:t xml:space="preserve"> people, information and assets.</w:t>
      </w:r>
    </w:p>
    <w:p w:rsidR="00E00420" w:rsidRPr="00E00420" w:rsidRDefault="003A1006" w:rsidP="007005E0">
      <w:pPr>
        <w:pStyle w:val="Listbullet1"/>
      </w:pPr>
      <w:r>
        <w:t>E</w:t>
      </w:r>
      <w:r w:rsidR="00E00420" w:rsidRPr="00E00420">
        <w:t>ffective management structur</w:t>
      </w:r>
      <w:r w:rsidR="00BD5752">
        <w:t>es and responsibilities require</w:t>
      </w:r>
      <w:r w:rsidR="00E00420" w:rsidRPr="00E00420">
        <w:t xml:space="preserve"> people to be appropriately skilled, empowered and resourced. This is essential to achieving security outcomes.</w:t>
      </w:r>
    </w:p>
    <w:p w:rsidR="00A05362" w:rsidRDefault="00F60BF2" w:rsidP="00A05362">
      <w:pPr>
        <w:pStyle w:val="Heading2"/>
      </w:pPr>
      <w:bookmarkStart w:id="1" w:name="_Requirements"/>
      <w:bookmarkEnd w:id="1"/>
      <w:r>
        <w:t>Requirements</w:t>
      </w:r>
    </w:p>
    <w:p w:rsidR="00E00420" w:rsidRPr="00E00420" w:rsidRDefault="00E00420" w:rsidP="00E00420">
      <w:pPr>
        <w:pStyle w:val="Heading3"/>
      </w:pPr>
      <w:r>
        <w:t>Core requirement</w:t>
      </w:r>
    </w:p>
    <w:p w:rsidR="00E00420" w:rsidRPr="005252F1" w:rsidRDefault="00E00420" w:rsidP="00E00420">
      <w:pPr>
        <w:pStyle w:val="IntenseQuote"/>
        <w:rPr>
          <w:color w:val="auto"/>
        </w:rPr>
      </w:pPr>
      <w:r w:rsidRPr="005252F1">
        <w:rPr>
          <w:color w:val="auto"/>
        </w:rPr>
        <w:t>The accountable authority must:</w:t>
      </w:r>
    </w:p>
    <w:p w:rsidR="00E00420" w:rsidRPr="005252F1" w:rsidRDefault="00E00420" w:rsidP="00E00420">
      <w:pPr>
        <w:pStyle w:val="intensequotenumbered"/>
        <w:rPr>
          <w:color w:val="auto"/>
        </w:rPr>
      </w:pPr>
      <w:r w:rsidRPr="005252F1">
        <w:rPr>
          <w:color w:val="auto"/>
        </w:rPr>
        <w:t>appoint a Chief Security Officer (CSO) at the Senior Executive Service level</w:t>
      </w:r>
      <w:r w:rsidR="00663A58">
        <w:rPr>
          <w:rStyle w:val="FootnoteReference"/>
          <w:color w:val="auto"/>
        </w:rPr>
        <w:footnoteReference w:id="1"/>
      </w:r>
      <w:r w:rsidRPr="005252F1">
        <w:rPr>
          <w:color w:val="auto"/>
        </w:rPr>
        <w:t xml:space="preserve"> to be responsible for security in the entity</w:t>
      </w:r>
    </w:p>
    <w:p w:rsidR="00E00420" w:rsidRPr="005252F1" w:rsidRDefault="00E00420" w:rsidP="00E00420">
      <w:pPr>
        <w:pStyle w:val="intensequotenumbered"/>
        <w:rPr>
          <w:color w:val="auto"/>
        </w:rPr>
      </w:pPr>
      <w:r w:rsidRPr="005252F1">
        <w:rPr>
          <w:color w:val="auto"/>
        </w:rPr>
        <w:t>empower the CSO to make decisions about:</w:t>
      </w:r>
    </w:p>
    <w:p w:rsidR="00E00420" w:rsidRPr="005252F1" w:rsidRDefault="00E00420" w:rsidP="001864AF">
      <w:pPr>
        <w:pStyle w:val="intensequotenumbered"/>
        <w:numPr>
          <w:ilvl w:val="1"/>
          <w:numId w:val="12"/>
        </w:numPr>
        <w:rPr>
          <w:color w:val="auto"/>
        </w:rPr>
      </w:pPr>
      <w:r w:rsidRPr="005252F1">
        <w:rPr>
          <w:color w:val="auto"/>
        </w:rPr>
        <w:t>appointing security advisors within the entity</w:t>
      </w:r>
    </w:p>
    <w:p w:rsidR="00E00420" w:rsidRPr="005252F1" w:rsidRDefault="00E00420" w:rsidP="001864AF">
      <w:pPr>
        <w:pStyle w:val="intensequotenumbered"/>
        <w:numPr>
          <w:ilvl w:val="1"/>
          <w:numId w:val="12"/>
        </w:numPr>
        <w:rPr>
          <w:color w:val="auto"/>
        </w:rPr>
      </w:pPr>
      <w:r w:rsidRPr="005252F1">
        <w:rPr>
          <w:color w:val="auto"/>
        </w:rPr>
        <w:t>the entity’s protective security planning</w:t>
      </w:r>
    </w:p>
    <w:p w:rsidR="00E00420" w:rsidRPr="005252F1" w:rsidRDefault="00E00420" w:rsidP="001864AF">
      <w:pPr>
        <w:pStyle w:val="intensequotenumbered"/>
        <w:numPr>
          <w:ilvl w:val="1"/>
          <w:numId w:val="12"/>
        </w:numPr>
        <w:rPr>
          <w:color w:val="auto"/>
        </w:rPr>
      </w:pPr>
      <w:r w:rsidRPr="005252F1">
        <w:rPr>
          <w:color w:val="auto"/>
        </w:rPr>
        <w:t>the entity’s protective security practices and procedures</w:t>
      </w:r>
    </w:p>
    <w:p w:rsidR="00E00420" w:rsidRPr="005252F1" w:rsidRDefault="00CB72C4" w:rsidP="001864AF">
      <w:pPr>
        <w:pStyle w:val="intensequotenumbered"/>
        <w:numPr>
          <w:ilvl w:val="1"/>
          <w:numId w:val="12"/>
        </w:numPr>
        <w:rPr>
          <w:color w:val="auto"/>
        </w:rPr>
      </w:pPr>
      <w:r w:rsidRPr="005252F1">
        <w:rPr>
          <w:color w:val="auto"/>
        </w:rPr>
        <w:t>investigating, responding to</w:t>
      </w:r>
      <w:r w:rsidR="00F7734B" w:rsidRPr="005252F1">
        <w:rPr>
          <w:color w:val="auto"/>
        </w:rPr>
        <w:t>,</w:t>
      </w:r>
      <w:r w:rsidRPr="005252F1">
        <w:rPr>
          <w:color w:val="auto"/>
        </w:rPr>
        <w:t xml:space="preserve"> </w:t>
      </w:r>
      <w:r w:rsidR="00E00420" w:rsidRPr="005252F1">
        <w:rPr>
          <w:color w:val="auto"/>
        </w:rPr>
        <w:t>and reporting on security incidents, and</w:t>
      </w:r>
    </w:p>
    <w:p w:rsidR="00E00420" w:rsidRDefault="00E00420" w:rsidP="00E00420">
      <w:pPr>
        <w:pStyle w:val="intensequotenumbered"/>
        <w:rPr>
          <w:color w:val="auto"/>
        </w:rPr>
      </w:pPr>
      <w:r w:rsidRPr="005252F1">
        <w:rPr>
          <w:color w:val="auto"/>
        </w:rPr>
        <w:t>ensure personnel and contractors are aware of their collective responsibility to foster a positive security culture, and are provided sufficient information and training to support this.</w:t>
      </w:r>
    </w:p>
    <w:p w:rsidR="00663A58" w:rsidRPr="00663A58" w:rsidRDefault="00663A58" w:rsidP="00663A58">
      <w:pPr>
        <w:pStyle w:val="intensequotenumbered"/>
        <w:numPr>
          <w:ilvl w:val="0"/>
          <w:numId w:val="0"/>
        </w:numPr>
        <w:rPr>
          <w:i w:val="0"/>
          <w:color w:val="auto"/>
        </w:rPr>
      </w:pPr>
    </w:p>
    <w:p w:rsidR="00E00420" w:rsidRDefault="00E00420" w:rsidP="00E00420">
      <w:pPr>
        <w:pStyle w:val="Heading3"/>
      </w:pPr>
      <w:bookmarkStart w:id="2" w:name="_Supporting_requirements"/>
      <w:bookmarkEnd w:id="2"/>
      <w:r>
        <w:t>Supporting requirements</w:t>
      </w:r>
    </w:p>
    <w:p w:rsidR="00A05362" w:rsidRDefault="00F60BF2" w:rsidP="00FB5CFE">
      <w:pPr>
        <w:pStyle w:val="Caption"/>
      </w:pPr>
      <w:r>
        <w:t xml:space="preserve">Supporting requirements for </w:t>
      </w:r>
      <w:r w:rsidR="006E64E8">
        <w:t>m</w:t>
      </w:r>
      <w:r w:rsidR="00E00420">
        <w:t>anagement structures and responsibilities</w:t>
      </w:r>
    </w:p>
    <w:tbl>
      <w:tblPr>
        <w:tblStyle w:val="LightShading-Accent4"/>
        <w:tblW w:w="0" w:type="auto"/>
        <w:jc w:val="center"/>
        <w:tblLook w:val="04A0" w:firstRow="1" w:lastRow="0" w:firstColumn="1" w:lastColumn="0" w:noHBand="0" w:noVBand="1"/>
        <w:tblCaption w:val="Supporting requirements for management structures and responsibilities"/>
        <w:tblDescription w:val="This table has two columns. Column one identifies the requirement number and name. Column two describes the supporting requirement.&#10;&#10;There are six supporting requirements for management structures and responsibilities.&#10;&#10;Requirement 1. Security advisors&#10;The CSO must be responsible for directing all areas of security to protect the entity’s people, information (including ICT) and assets. This includes appointing security advisors to support them in the day-to-day delivery of protective security and, to perform specialist services.  &#10;&#10;Requirement 2. Security procedures&#10;The entity must develop and use procedures that ensure:&#10;2.a. all elements the entity’s security plan are achieved&#10;2.b. security incidents are investigated, responded to, and reported&#10;2.c. relevant security policy or legislative obligations are met.&#10;&#10;Requirement 3. Reporting security incidents &#10;The entity must report significant security incidents to the relevant authority or affected entity. (refer to the table titled Relevant authorities or affected entities to report significant security incidents to (Requirement 3)).&#10;&#10;Requirement 4. Security training&#10;The entity must provide all personnel, including contractors, with security awareness training at engagement as well as annual refresher training. &#10;&#10;Requirement 5. Specific training&#10;The entity must provide personnel, including contractors and security incident investigators, in specialist and high-risk positions with specific security awareness training targeted to the scope and nature of the position. &#10;&#10;Requirement 6. General email&#10;The entity must maintain a monitored email address as the central conduit for all security related interactions across governance, personnel, information (including ICT) and physical security.&#10;"/>
      </w:tblPr>
      <w:tblGrid>
        <w:gridCol w:w="1428"/>
        <w:gridCol w:w="9038"/>
      </w:tblGrid>
      <w:tr w:rsidR="00FF1BD3" w:rsidTr="00130FC1">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644" w:type="dxa"/>
          </w:tcPr>
          <w:p w:rsidR="00FF1BD3" w:rsidRPr="00AF0947" w:rsidRDefault="005F46FF" w:rsidP="00F60BF2">
            <w:pPr>
              <w:spacing w:after="0"/>
              <w:rPr>
                <w:rStyle w:val="Strong"/>
                <w:b/>
              </w:rPr>
            </w:pPr>
            <w:r>
              <w:rPr>
                <w:rStyle w:val="Strong"/>
                <w:b/>
              </w:rPr>
              <w:t>#</w:t>
            </w:r>
          </w:p>
        </w:tc>
        <w:tc>
          <w:tcPr>
            <w:tcW w:w="9038" w:type="dxa"/>
          </w:tcPr>
          <w:p w:rsidR="00FF1BD3" w:rsidRPr="00F60BF2" w:rsidRDefault="005F46FF" w:rsidP="00F60BF2">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Supporting requirements</w:t>
            </w:r>
          </w:p>
        </w:tc>
      </w:tr>
      <w:tr w:rsidR="00FF1BD3" w:rsidTr="00130F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4" w:type="dxa"/>
          </w:tcPr>
          <w:p w:rsidR="00FF1BD3" w:rsidRPr="0068552B" w:rsidRDefault="00DF296E" w:rsidP="00F60BF2">
            <w:pPr>
              <w:spacing w:after="0"/>
              <w:rPr>
                <w:rStyle w:val="Strong"/>
                <w:b/>
              </w:rPr>
            </w:pPr>
            <w:r>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r>
              <w:rPr>
                <w:rStyle w:val="Strong"/>
                <w:b/>
              </w:rPr>
              <w:t>Security advisors</w:t>
            </w:r>
          </w:p>
        </w:tc>
        <w:tc>
          <w:tcPr>
            <w:tcW w:w="9038" w:type="dxa"/>
          </w:tcPr>
          <w:p w:rsidR="00FF1BD3" w:rsidRPr="0068552B" w:rsidRDefault="00DF296E" w:rsidP="00CB72C4">
            <w:pPr>
              <w:pStyle w:val="Tablebody"/>
              <w:cnfStyle w:val="000000100000" w:firstRow="0" w:lastRow="0" w:firstColumn="0" w:lastColumn="0" w:oddVBand="0" w:evenVBand="0" w:oddHBand="1" w:evenHBand="0" w:firstRowFirstColumn="0" w:firstRowLastColumn="0" w:lastRowFirstColumn="0" w:lastRowLastColumn="0"/>
            </w:pPr>
            <w:r w:rsidRPr="00DF296E">
              <w:t xml:space="preserve">The CSO </w:t>
            </w:r>
            <w:r w:rsidRPr="00DF296E">
              <w:rPr>
                <w:b/>
              </w:rPr>
              <w:t>must</w:t>
            </w:r>
            <w:r w:rsidRPr="00DF296E">
              <w:t xml:space="preserve"> be responsible for directing all areas of security to protect the entity’s people, information (including ICT) and assets. This includes appointing security advisors to support them in the day-to-day delivery of protective security</w:t>
            </w:r>
            <w:r w:rsidR="00CB72C4">
              <w:t xml:space="preserve"> and, </w:t>
            </w:r>
            <w:r w:rsidRPr="00DF296E">
              <w:t>to perfo</w:t>
            </w:r>
            <w:r w:rsidR="00202FBB">
              <w:t>rm specialist services.</w:t>
            </w:r>
          </w:p>
        </w:tc>
      </w:tr>
      <w:tr w:rsidR="00A742F1" w:rsidTr="00130FC1">
        <w:trPr>
          <w:jc w:val="center"/>
        </w:trPr>
        <w:tc>
          <w:tcPr>
            <w:cnfStyle w:val="001000000000" w:firstRow="0" w:lastRow="0" w:firstColumn="1" w:lastColumn="0" w:oddVBand="0" w:evenVBand="0" w:oddHBand="0" w:evenHBand="0" w:firstRowFirstColumn="0" w:firstRowLastColumn="0" w:lastRowFirstColumn="0" w:lastRowLastColumn="0"/>
            <w:tcW w:w="1644" w:type="dxa"/>
          </w:tcPr>
          <w:p w:rsidR="00DF296E" w:rsidRPr="0068552B" w:rsidRDefault="00DF296E" w:rsidP="00DF296E">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A742F1" w:rsidRPr="0068552B" w:rsidRDefault="00DF296E" w:rsidP="00F60BF2">
            <w:pPr>
              <w:spacing w:after="0"/>
              <w:rPr>
                <w:rStyle w:val="Strong"/>
                <w:b/>
              </w:rPr>
            </w:pPr>
            <w:r>
              <w:rPr>
                <w:rStyle w:val="Strong"/>
                <w:b/>
              </w:rPr>
              <w:t>Security procedures</w:t>
            </w:r>
          </w:p>
        </w:tc>
        <w:tc>
          <w:tcPr>
            <w:tcW w:w="9038" w:type="dxa"/>
          </w:tcPr>
          <w:p w:rsidR="00ED1646" w:rsidRDefault="00C76607" w:rsidP="00DF296E">
            <w:pPr>
              <w:pStyle w:val="Tablebody"/>
              <w:cnfStyle w:val="000000000000" w:firstRow="0" w:lastRow="0" w:firstColumn="0" w:lastColumn="0" w:oddVBand="0" w:evenVBand="0" w:oddHBand="0" w:evenHBand="0" w:firstRowFirstColumn="0" w:firstRowLastColumn="0" w:lastRowFirstColumn="0" w:lastRowLastColumn="0"/>
            </w:pPr>
            <w:r>
              <w:t>Entities</w:t>
            </w:r>
            <w:r w:rsidR="00DF296E">
              <w:t xml:space="preserve"> </w:t>
            </w:r>
            <w:r w:rsidR="00DF296E" w:rsidRPr="00DF296E">
              <w:rPr>
                <w:b/>
              </w:rPr>
              <w:t xml:space="preserve">must </w:t>
            </w:r>
            <w:r w:rsidR="00ED1646">
              <w:t xml:space="preserve">develop and </w:t>
            </w:r>
            <w:r w:rsidR="00CB72C4" w:rsidRPr="00ED1646">
              <w:t>use</w:t>
            </w:r>
            <w:r w:rsidR="00CB72C4">
              <w:t xml:space="preserve"> procedures that</w:t>
            </w:r>
            <w:r w:rsidR="00DF296E">
              <w:t xml:space="preserve"> ensure</w:t>
            </w:r>
            <w:r w:rsidR="00ED1646">
              <w:t>:</w:t>
            </w:r>
          </w:p>
          <w:p w:rsidR="00ED1646" w:rsidRDefault="00DF296E" w:rsidP="005B66ED">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t xml:space="preserve">all elements </w:t>
            </w:r>
            <w:r w:rsidR="00C76607">
              <w:t xml:space="preserve">of </w:t>
            </w:r>
            <w:r w:rsidR="00ED1646">
              <w:t>the entity’s security plan are achieved</w:t>
            </w:r>
          </w:p>
          <w:p w:rsidR="00ED1646" w:rsidRDefault="00ED1646" w:rsidP="005B66ED">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t>security incidents are investigated, responded to, and reported</w:t>
            </w:r>
          </w:p>
          <w:p w:rsidR="00A742F1" w:rsidRPr="0068552B" w:rsidRDefault="00ED1646" w:rsidP="005B66ED">
            <w:pPr>
              <w:pStyle w:val="Tablebodybullet1"/>
              <w:numPr>
                <w:ilvl w:val="0"/>
                <w:numId w:val="4"/>
              </w:numPr>
              <w:ind w:left="720"/>
              <w:cnfStyle w:val="000000000000" w:firstRow="0" w:lastRow="0" w:firstColumn="0" w:lastColumn="0" w:oddVBand="0" w:evenVBand="0" w:oddHBand="0" w:evenHBand="0" w:firstRowFirstColumn="0" w:firstRowLastColumn="0" w:lastRowFirstColumn="0" w:lastRowLastColumn="0"/>
            </w:pPr>
            <w:r>
              <w:t xml:space="preserve">relevant </w:t>
            </w:r>
            <w:r w:rsidR="00DF296E">
              <w:t>security policy or l</w:t>
            </w:r>
            <w:r w:rsidR="00CB72C4">
              <w:t>egislative obligations are met</w:t>
            </w:r>
            <w:r>
              <w:t>.</w:t>
            </w:r>
          </w:p>
        </w:tc>
      </w:tr>
      <w:tr w:rsidR="00F60BF2" w:rsidTr="00FC5FB7">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44" w:type="dxa"/>
          </w:tcPr>
          <w:p w:rsidR="00DF296E" w:rsidRPr="0068552B" w:rsidRDefault="00DF296E" w:rsidP="00DF296E">
            <w:pPr>
              <w:spacing w:after="0"/>
              <w:rPr>
                <w:rStyle w:val="Strong"/>
                <w:b/>
              </w:rPr>
            </w:pPr>
            <w:r w:rsidRPr="0068552B">
              <w:rPr>
                <w:rStyle w:val="Strong"/>
                <w:b/>
              </w:rPr>
              <w:lastRenderedPageBreak/>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F60BF2" w:rsidRPr="0068552B" w:rsidRDefault="00DF296E" w:rsidP="00F60BF2">
            <w:pPr>
              <w:spacing w:after="0"/>
              <w:rPr>
                <w:rStyle w:val="Strong"/>
                <w:b/>
              </w:rPr>
            </w:pPr>
            <w:r>
              <w:rPr>
                <w:rStyle w:val="Strong"/>
                <w:b/>
              </w:rPr>
              <w:t>Reporting security incidents</w:t>
            </w:r>
          </w:p>
        </w:tc>
        <w:tc>
          <w:tcPr>
            <w:tcW w:w="9038" w:type="dxa"/>
          </w:tcPr>
          <w:p w:rsidR="00F60BF2" w:rsidRDefault="00C76607" w:rsidP="00F42542">
            <w:pPr>
              <w:pStyle w:val="Tablebody"/>
              <w:cnfStyle w:val="000000100000" w:firstRow="0" w:lastRow="0" w:firstColumn="0" w:lastColumn="0" w:oddVBand="0" w:evenVBand="0" w:oddHBand="1" w:evenHBand="0" w:firstRowFirstColumn="0" w:firstRowLastColumn="0" w:lastRowFirstColumn="0" w:lastRowLastColumn="0"/>
            </w:pPr>
            <w:r>
              <w:t>Entities</w:t>
            </w:r>
            <w:r w:rsidR="00DF296E" w:rsidRPr="00DF296E">
              <w:t xml:space="preserve"> </w:t>
            </w:r>
            <w:r w:rsidR="00DF296E" w:rsidRPr="00DF296E">
              <w:rPr>
                <w:b/>
              </w:rPr>
              <w:t xml:space="preserve">must </w:t>
            </w:r>
            <w:r w:rsidR="00DF296E" w:rsidRPr="00DF296E">
              <w:t>report significant security incidents to the relevant authority or affected entity, including informing</w:t>
            </w:r>
            <w:r w:rsidR="00DF296E">
              <w:t>:</w:t>
            </w:r>
          </w:p>
          <w:p w:rsidR="00F42542" w:rsidRDefault="00F42542" w:rsidP="00F42542">
            <w:pPr>
              <w:pStyle w:val="Tablebody"/>
              <w:cnfStyle w:val="000000100000" w:firstRow="0" w:lastRow="0" w:firstColumn="0" w:lastColumn="0" w:oddVBand="0" w:evenVBand="0" w:oddHBand="1" w:evenHBand="0" w:firstRowFirstColumn="0" w:firstRowLastColumn="0" w:lastRowFirstColumn="0" w:lastRowLastColumn="0"/>
            </w:pPr>
          </w:p>
          <w:tbl>
            <w:tblPr>
              <w:tblStyle w:val="LightShading-Accent4"/>
              <w:tblW w:w="8822" w:type="dxa"/>
              <w:tblLook w:val="04A0" w:firstRow="1" w:lastRow="0" w:firstColumn="1" w:lastColumn="0" w:noHBand="0" w:noVBand="1"/>
              <w:tblCaption w:val="Relevant authorities or affected entities to report significant security incidents to (Requirement 3)"/>
              <w:tblDescription w:val="For Requirement 3, this table identifies some significant security incidents and the relevant authority or affected entity to inform of these incidents. There are two columns; the first column identifies reportable incidents, the second column identifies the relevant entity to report to.&#10;&#10;Significant national security-related incidents to Australian Security Intelligence Organisation&#10;Security incidents that involve correspondence of security concerns to Australian Security Intelligence Organisation &#10;Significant cyber security incidents to Australian Signals Directorate&#10;Significant security incidents to Attorney-General’s Department&#10;Security incidents involving Cabinet material to Department of Prime Minister and Cabinet&#10;Security personnel security incidents to Australian Government Security Vetting Agency&#10;Contact reporting to Australian Security Intelligence Organisation - Australian Government Contact Reporting Scheme&#10;Eligible data breaches to Office of the Australian Information Commissioner - Notifiable Data Breaches scheme &#10;Potential criminal/serious incidents to Australian Federal Police (Commonwealth crimes)&#10;Local police (state and territory crimes)&#10;Critical incidents involving public safety to Australian Government Crisis Coordination Centre&#10;Security incidents or unmitigated security risk that affects the protection of another entity’s people, information or assets to Accountable authority (or CSO) of the affected entity&#10;Security incidents involving sensitive or classified equipment and services to Security Construction and Equipment Committee&#10;Security incidents involving foreign entity assess or information to Entity CSO&#10;"/>
            </w:tblPr>
            <w:tblGrid>
              <w:gridCol w:w="4168"/>
              <w:gridCol w:w="4654"/>
            </w:tblGrid>
            <w:tr w:rsidR="00F42542" w:rsidRPr="00D61220" w:rsidTr="00F4254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8" w:type="dxa"/>
                  <w:shd w:val="clear" w:color="auto" w:fill="FFFFFF" w:themeFill="background1"/>
                </w:tcPr>
                <w:p w:rsidR="00F42542" w:rsidRPr="00C76607" w:rsidRDefault="00F42542" w:rsidP="00F42542">
                  <w:pPr>
                    <w:spacing w:after="0"/>
                    <w:rPr>
                      <w:rStyle w:val="Strong"/>
                      <w:b/>
                      <w:vertAlign w:val="superscript"/>
                    </w:rPr>
                  </w:pPr>
                  <w:r>
                    <w:rPr>
                      <w:rStyle w:val="Strong"/>
                      <w:b/>
                    </w:rPr>
                    <w:t>Reportable incident</w:t>
                  </w:r>
                  <w:r w:rsidR="00C76607">
                    <w:rPr>
                      <w:rStyle w:val="Strong"/>
                      <w:b/>
                      <w:vertAlign w:val="superscript"/>
                    </w:rPr>
                    <w:t xml:space="preserve"> Note i</w:t>
                  </w:r>
                </w:p>
              </w:tc>
              <w:tc>
                <w:tcPr>
                  <w:tcW w:w="4654" w:type="dxa"/>
                  <w:shd w:val="clear" w:color="auto" w:fill="FFFFFF" w:themeFill="background1"/>
                </w:tcPr>
                <w:p w:rsidR="00F42542" w:rsidRPr="00D61220" w:rsidRDefault="00F42542" w:rsidP="00F42542">
                  <w:pPr>
                    <w:spacing w:after="0"/>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Report to</w:t>
                  </w:r>
                </w:p>
              </w:tc>
            </w:tr>
            <w:tr w:rsidR="00237453" w:rsidRPr="0068552B" w:rsidTr="00A069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8" w:type="dxa"/>
                  <w:tcBorders>
                    <w:bottom w:val="nil"/>
                  </w:tcBorders>
                </w:tcPr>
                <w:p w:rsidR="00237453" w:rsidRPr="00DF296E" w:rsidRDefault="00237453" w:rsidP="00463441">
                  <w:pPr>
                    <w:pStyle w:val="Tablebody"/>
                    <w:rPr>
                      <w:b w:val="0"/>
                    </w:rPr>
                  </w:pPr>
                  <w:r w:rsidRPr="00DF296E">
                    <w:rPr>
                      <w:b w:val="0"/>
                    </w:rPr>
                    <w:t>Significant security incidents</w:t>
                  </w:r>
                </w:p>
              </w:tc>
              <w:tc>
                <w:tcPr>
                  <w:tcW w:w="4654" w:type="dxa"/>
                  <w:tcBorders>
                    <w:bottom w:val="nil"/>
                  </w:tcBorders>
                </w:tcPr>
                <w:p w:rsidR="00237453" w:rsidRPr="00DF296E" w:rsidRDefault="00237453" w:rsidP="00463441">
                  <w:pPr>
                    <w:pStyle w:val="Tablebody"/>
                    <w:cnfStyle w:val="000000100000" w:firstRow="0" w:lastRow="0" w:firstColumn="0" w:lastColumn="0" w:oddVBand="0" w:evenVBand="0" w:oddHBand="1" w:evenHBand="0" w:firstRowFirstColumn="0" w:firstRowLastColumn="0" w:lastRowFirstColumn="0" w:lastRowLastColumn="0"/>
                  </w:pPr>
                  <w:r w:rsidRPr="00DF296E">
                    <w:t>Attorney-General’s Department</w:t>
                  </w:r>
                </w:p>
              </w:tc>
            </w:tr>
            <w:tr w:rsidR="00237453" w:rsidRPr="0068552B" w:rsidTr="00A06996">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shd w:val="clear" w:color="auto" w:fill="FFFFFF" w:themeFill="background1"/>
                </w:tcPr>
                <w:p w:rsidR="00237453" w:rsidRPr="00DF296E" w:rsidRDefault="00237453" w:rsidP="00F42542">
                  <w:pPr>
                    <w:pStyle w:val="Tablebody"/>
                    <w:rPr>
                      <w:b w:val="0"/>
                    </w:rPr>
                  </w:pPr>
                  <w:r w:rsidRPr="00DF296E">
                    <w:rPr>
                      <w:b w:val="0"/>
                    </w:rPr>
                    <w:t>Significant national security</w:t>
                  </w:r>
                  <w:r>
                    <w:rPr>
                      <w:b w:val="0"/>
                    </w:rPr>
                    <w:t>-</w:t>
                  </w:r>
                  <w:r w:rsidRPr="00DF296E">
                    <w:rPr>
                      <w:b w:val="0"/>
                    </w:rPr>
                    <w:t>related incidents</w:t>
                  </w:r>
                </w:p>
              </w:tc>
              <w:tc>
                <w:tcPr>
                  <w:tcW w:w="4654" w:type="dxa"/>
                  <w:tcBorders>
                    <w:top w:val="nil"/>
                    <w:bottom w:val="nil"/>
                  </w:tcBorders>
                  <w:shd w:val="clear" w:color="auto" w:fill="FFFFFF" w:themeFill="background1"/>
                </w:tcPr>
                <w:p w:rsidR="00237453" w:rsidRPr="00DF296E" w:rsidRDefault="00237453" w:rsidP="00F42542">
                  <w:pPr>
                    <w:pStyle w:val="Tablebody"/>
                    <w:cnfStyle w:val="000000000000" w:firstRow="0" w:lastRow="0" w:firstColumn="0" w:lastColumn="0" w:oddVBand="0" w:evenVBand="0" w:oddHBand="0" w:evenHBand="0" w:firstRowFirstColumn="0" w:firstRowLastColumn="0" w:lastRowFirstColumn="0" w:lastRowLastColumn="0"/>
                  </w:pPr>
                  <w:r w:rsidRPr="00DF296E">
                    <w:t>Australian Security Intelligence Organisation</w:t>
                  </w:r>
                </w:p>
              </w:tc>
            </w:tr>
            <w:tr w:rsidR="00A06996" w:rsidRPr="0068552B" w:rsidTr="00A06996">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shd w:val="clear" w:color="auto" w:fill="DFD8E8"/>
                </w:tcPr>
                <w:p w:rsidR="00A06996" w:rsidRPr="00DF296E" w:rsidRDefault="00A06996" w:rsidP="00463441">
                  <w:pPr>
                    <w:pStyle w:val="Tablebody"/>
                    <w:rPr>
                      <w:b w:val="0"/>
                    </w:rPr>
                  </w:pPr>
                  <w:r w:rsidRPr="00DF296E">
                    <w:rPr>
                      <w:b w:val="0"/>
                    </w:rPr>
                    <w:t>Significant cyber security incidents</w:t>
                  </w:r>
                </w:p>
              </w:tc>
              <w:tc>
                <w:tcPr>
                  <w:tcW w:w="4654" w:type="dxa"/>
                  <w:tcBorders>
                    <w:top w:val="nil"/>
                    <w:bottom w:val="nil"/>
                  </w:tcBorders>
                  <w:shd w:val="clear" w:color="auto" w:fill="DFD8E8"/>
                </w:tcPr>
                <w:p w:rsidR="00A06996" w:rsidRPr="00DF296E" w:rsidRDefault="00A06996" w:rsidP="00463441">
                  <w:pPr>
                    <w:pStyle w:val="Tablebody"/>
                    <w:cnfStyle w:val="000000100000" w:firstRow="0" w:lastRow="0" w:firstColumn="0" w:lastColumn="0" w:oddVBand="0" w:evenVBand="0" w:oddHBand="1" w:evenHBand="0" w:firstRowFirstColumn="0" w:firstRowLastColumn="0" w:lastRowFirstColumn="0" w:lastRowLastColumn="0"/>
                  </w:pPr>
                  <w:r w:rsidRPr="00DF296E">
                    <w:t>Australian Signals Directorate</w:t>
                  </w:r>
                </w:p>
              </w:tc>
            </w:tr>
            <w:tr w:rsidR="00A06996" w:rsidRPr="0068552B" w:rsidTr="00F42542">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shd w:val="clear" w:color="auto" w:fill="FFFFFF" w:themeFill="background1"/>
                </w:tcPr>
                <w:p w:rsidR="00A06996" w:rsidRPr="00A06996" w:rsidRDefault="00A06996" w:rsidP="00A06996">
                  <w:pPr>
                    <w:pStyle w:val="Tablebody"/>
                    <w:rPr>
                      <w:b w:val="0"/>
                    </w:rPr>
                  </w:pPr>
                  <w:r w:rsidRPr="00DF296E">
                    <w:rPr>
                      <w:b w:val="0"/>
                    </w:rPr>
                    <w:t>Security incidents that involve correspondence of security concerns</w:t>
                  </w:r>
                  <w:r>
                    <w:rPr>
                      <w:b w:val="0"/>
                    </w:rPr>
                    <w:t xml:space="preserve"> (as defined in the </w:t>
                  </w:r>
                  <w:r w:rsidRPr="00A06996">
                    <w:rPr>
                      <w:b w:val="0"/>
                    </w:rPr>
                    <w:t xml:space="preserve">as defined in the </w:t>
                  </w:r>
                  <w:hyperlink r:id="rId7" w:history="1">
                    <w:r w:rsidRPr="00A06996">
                      <w:rPr>
                        <w:rStyle w:val="Hyperlink"/>
                        <w:b w:val="0"/>
                        <w:i/>
                      </w:rPr>
                      <w:t>Australian Security Intelligence Organisation Act 1979</w:t>
                    </w:r>
                  </w:hyperlink>
                  <w:r w:rsidRPr="00A06996">
                    <w:rPr>
                      <w:b w:val="0"/>
                    </w:rPr>
                    <w:t>)</w:t>
                  </w:r>
                </w:p>
              </w:tc>
              <w:tc>
                <w:tcPr>
                  <w:tcW w:w="4654" w:type="dxa"/>
                  <w:tcBorders>
                    <w:top w:val="nil"/>
                    <w:bottom w:val="nil"/>
                  </w:tcBorders>
                  <w:shd w:val="clear" w:color="auto" w:fill="FFFFFF" w:themeFill="background1"/>
                </w:tcPr>
                <w:p w:rsidR="00A06996" w:rsidRPr="00DF296E" w:rsidRDefault="00A06996" w:rsidP="00463441">
                  <w:pPr>
                    <w:pStyle w:val="Tablebody"/>
                    <w:cnfStyle w:val="000000000000" w:firstRow="0" w:lastRow="0" w:firstColumn="0" w:lastColumn="0" w:oddVBand="0" w:evenVBand="0" w:oddHBand="0" w:evenHBand="0" w:firstRowFirstColumn="0" w:firstRowLastColumn="0" w:lastRowFirstColumn="0" w:lastRowLastColumn="0"/>
                  </w:pPr>
                  <w:r w:rsidRPr="00DF296E">
                    <w:t xml:space="preserve">Australian Security Intelligence Organisation </w:t>
                  </w:r>
                </w:p>
              </w:tc>
            </w:tr>
            <w:tr w:rsidR="00237453" w:rsidRPr="0068552B" w:rsidTr="00F425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tcPr>
                <w:p w:rsidR="00237453" w:rsidRPr="00DF296E" w:rsidRDefault="00237453" w:rsidP="00F42542">
                  <w:pPr>
                    <w:pStyle w:val="Tablebody"/>
                    <w:rPr>
                      <w:b w:val="0"/>
                    </w:rPr>
                  </w:pPr>
                  <w:r w:rsidRPr="00DF296E">
                    <w:rPr>
                      <w:b w:val="0"/>
                    </w:rPr>
                    <w:t>Security incidents involving Cabinet material</w:t>
                  </w:r>
                </w:p>
              </w:tc>
              <w:tc>
                <w:tcPr>
                  <w:tcW w:w="4654" w:type="dxa"/>
                  <w:tcBorders>
                    <w:top w:val="nil"/>
                    <w:bottom w:val="nil"/>
                  </w:tcBorders>
                </w:tcPr>
                <w:p w:rsidR="00237453" w:rsidRPr="00DF296E" w:rsidRDefault="00237453" w:rsidP="00F42542">
                  <w:pPr>
                    <w:pStyle w:val="Tablebody"/>
                    <w:cnfStyle w:val="000000100000" w:firstRow="0" w:lastRow="0" w:firstColumn="0" w:lastColumn="0" w:oddVBand="0" w:evenVBand="0" w:oddHBand="1" w:evenHBand="0" w:firstRowFirstColumn="0" w:firstRowLastColumn="0" w:lastRowFirstColumn="0" w:lastRowLastColumn="0"/>
                  </w:pPr>
                  <w:r w:rsidRPr="00DF296E">
                    <w:t>Department of Prime Minister and Cabinet</w:t>
                  </w:r>
                </w:p>
              </w:tc>
            </w:tr>
            <w:tr w:rsidR="00237453" w:rsidRPr="0068552B" w:rsidTr="00F42542">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shd w:val="clear" w:color="auto" w:fill="FFFFFF" w:themeFill="background1"/>
                </w:tcPr>
                <w:p w:rsidR="00237453" w:rsidRPr="00DF296E" w:rsidRDefault="00237453" w:rsidP="001F64EC">
                  <w:pPr>
                    <w:pStyle w:val="Tablebody"/>
                    <w:rPr>
                      <w:b w:val="0"/>
                    </w:rPr>
                  </w:pPr>
                  <w:r w:rsidRPr="00DF296E">
                    <w:rPr>
                      <w:b w:val="0"/>
                    </w:rPr>
                    <w:t xml:space="preserve">Security </w:t>
                  </w:r>
                  <w:r w:rsidR="001F64EC">
                    <w:rPr>
                      <w:b w:val="0"/>
                    </w:rPr>
                    <w:t>incidents involving personnel with a  security clearance</w:t>
                  </w:r>
                </w:p>
              </w:tc>
              <w:tc>
                <w:tcPr>
                  <w:tcW w:w="4654" w:type="dxa"/>
                  <w:tcBorders>
                    <w:top w:val="nil"/>
                    <w:bottom w:val="nil"/>
                  </w:tcBorders>
                  <w:shd w:val="clear" w:color="auto" w:fill="FFFFFF" w:themeFill="background1"/>
                </w:tcPr>
                <w:p w:rsidR="00237453" w:rsidRPr="00DF296E" w:rsidRDefault="00237453" w:rsidP="00F42542">
                  <w:pPr>
                    <w:pStyle w:val="Tablebody"/>
                    <w:cnfStyle w:val="000000000000" w:firstRow="0" w:lastRow="0" w:firstColumn="0" w:lastColumn="0" w:oddVBand="0" w:evenVBand="0" w:oddHBand="0" w:evenHBand="0" w:firstRowFirstColumn="0" w:firstRowLastColumn="0" w:lastRowFirstColumn="0" w:lastRowLastColumn="0"/>
                  </w:pPr>
                  <w:r w:rsidRPr="00DF296E">
                    <w:t>Australian Government Security Vetting Agency</w:t>
                  </w:r>
                  <w:r w:rsidR="00A06996">
                    <w:t>, unless the entity is an authorised vetting agency, then the entity CSO</w:t>
                  </w:r>
                </w:p>
              </w:tc>
            </w:tr>
            <w:tr w:rsidR="00237453" w:rsidRPr="0068552B" w:rsidTr="00F425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tcPr>
                <w:p w:rsidR="00237453" w:rsidRPr="00DF296E" w:rsidRDefault="00237453" w:rsidP="00F42542">
                  <w:pPr>
                    <w:pStyle w:val="Tablebody"/>
                    <w:rPr>
                      <w:b w:val="0"/>
                    </w:rPr>
                  </w:pPr>
                  <w:r w:rsidRPr="00DF296E">
                    <w:rPr>
                      <w:b w:val="0"/>
                    </w:rPr>
                    <w:t>Contact reporting</w:t>
                  </w:r>
                </w:p>
              </w:tc>
              <w:tc>
                <w:tcPr>
                  <w:tcW w:w="4654" w:type="dxa"/>
                  <w:tcBorders>
                    <w:top w:val="nil"/>
                    <w:bottom w:val="nil"/>
                  </w:tcBorders>
                </w:tcPr>
                <w:p w:rsidR="00237453" w:rsidRPr="00DF296E" w:rsidRDefault="00237453" w:rsidP="00F42542">
                  <w:pPr>
                    <w:pStyle w:val="Tablebody"/>
                    <w:cnfStyle w:val="000000100000" w:firstRow="0" w:lastRow="0" w:firstColumn="0" w:lastColumn="0" w:oddVBand="0" w:evenVBand="0" w:oddHBand="1" w:evenHBand="0" w:firstRowFirstColumn="0" w:firstRowLastColumn="0" w:lastRowFirstColumn="0" w:lastRowLastColumn="0"/>
                  </w:pPr>
                  <w:r w:rsidRPr="00DF296E">
                    <w:t>Australian Security Intelligence Organisation - Australian Government Contact Reporting Scheme</w:t>
                  </w:r>
                </w:p>
              </w:tc>
            </w:tr>
            <w:tr w:rsidR="00237453" w:rsidRPr="0068552B" w:rsidTr="00F42542">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shd w:val="clear" w:color="auto" w:fill="FFFFFF" w:themeFill="background1"/>
                </w:tcPr>
                <w:p w:rsidR="00237453" w:rsidRPr="00DF296E" w:rsidRDefault="00237453" w:rsidP="00F42542">
                  <w:pPr>
                    <w:pStyle w:val="Tablebody"/>
                    <w:rPr>
                      <w:b w:val="0"/>
                    </w:rPr>
                  </w:pPr>
                  <w:r w:rsidRPr="00DF296E">
                    <w:rPr>
                      <w:b w:val="0"/>
                    </w:rPr>
                    <w:t>Eligible data breaches</w:t>
                  </w:r>
                </w:p>
              </w:tc>
              <w:tc>
                <w:tcPr>
                  <w:tcW w:w="4654" w:type="dxa"/>
                  <w:tcBorders>
                    <w:top w:val="nil"/>
                    <w:bottom w:val="nil"/>
                  </w:tcBorders>
                  <w:shd w:val="clear" w:color="auto" w:fill="FFFFFF" w:themeFill="background1"/>
                </w:tcPr>
                <w:p w:rsidR="00237453" w:rsidRPr="00DF296E" w:rsidRDefault="00237453" w:rsidP="00A06996">
                  <w:pPr>
                    <w:pStyle w:val="Tablebody"/>
                    <w:cnfStyle w:val="000000000000" w:firstRow="0" w:lastRow="0" w:firstColumn="0" w:lastColumn="0" w:oddVBand="0" w:evenVBand="0" w:oddHBand="0" w:evenHBand="0" w:firstRowFirstColumn="0" w:firstRowLastColumn="0" w:lastRowFirstColumn="0" w:lastRowLastColumn="0"/>
                  </w:pPr>
                  <w:r w:rsidRPr="00DF296E">
                    <w:t xml:space="preserve">Office of the Australian Information Commissioner </w:t>
                  </w:r>
                  <w:r w:rsidR="00A06996">
                    <w:t>–</w:t>
                  </w:r>
                  <w:r w:rsidRPr="00DF296E">
                    <w:t xml:space="preserve"> </w:t>
                  </w:r>
                  <w:hyperlink r:id="rId8" w:history="1">
                    <w:r>
                      <w:rPr>
                        <w:rStyle w:val="Hyperlink"/>
                      </w:rPr>
                      <w:t>Notifiable Data Breaches scheme</w:t>
                    </w:r>
                  </w:hyperlink>
                </w:p>
              </w:tc>
            </w:tr>
            <w:tr w:rsidR="00237453" w:rsidRPr="0068552B" w:rsidTr="00F425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tcPr>
                <w:p w:rsidR="00237453" w:rsidRPr="00DF296E" w:rsidRDefault="00237453" w:rsidP="00F42542">
                  <w:pPr>
                    <w:pStyle w:val="Tablebody"/>
                    <w:rPr>
                      <w:b w:val="0"/>
                    </w:rPr>
                  </w:pPr>
                  <w:r w:rsidRPr="00DF296E">
                    <w:rPr>
                      <w:b w:val="0"/>
                    </w:rPr>
                    <w:t xml:space="preserve">Potential criminal/serious incidents </w:t>
                  </w:r>
                </w:p>
              </w:tc>
              <w:tc>
                <w:tcPr>
                  <w:tcW w:w="4654" w:type="dxa"/>
                  <w:tcBorders>
                    <w:top w:val="nil"/>
                    <w:bottom w:val="nil"/>
                  </w:tcBorders>
                </w:tcPr>
                <w:p w:rsidR="00237453" w:rsidRPr="00DF296E" w:rsidRDefault="00237453" w:rsidP="00F42542">
                  <w:pPr>
                    <w:pStyle w:val="Tablebody"/>
                    <w:cnfStyle w:val="000000100000" w:firstRow="0" w:lastRow="0" w:firstColumn="0" w:lastColumn="0" w:oddVBand="0" w:evenVBand="0" w:oddHBand="1" w:evenHBand="0" w:firstRowFirstColumn="0" w:firstRowLastColumn="0" w:lastRowFirstColumn="0" w:lastRowLastColumn="0"/>
                  </w:pPr>
                  <w:r w:rsidRPr="00DF296E">
                    <w:t>Australian Federal Police (Commonwealth crimes)</w:t>
                  </w:r>
                </w:p>
                <w:p w:rsidR="00237453" w:rsidRPr="00DF296E" w:rsidRDefault="00237453" w:rsidP="00F42542">
                  <w:pPr>
                    <w:pStyle w:val="Tablebody"/>
                    <w:cnfStyle w:val="000000100000" w:firstRow="0" w:lastRow="0" w:firstColumn="0" w:lastColumn="0" w:oddVBand="0" w:evenVBand="0" w:oddHBand="1" w:evenHBand="0" w:firstRowFirstColumn="0" w:firstRowLastColumn="0" w:lastRowFirstColumn="0" w:lastRowLastColumn="0"/>
                  </w:pPr>
                  <w:r w:rsidRPr="00DF296E">
                    <w:t>Local police (state and territory crimes)</w:t>
                  </w:r>
                </w:p>
              </w:tc>
            </w:tr>
            <w:tr w:rsidR="00237453" w:rsidRPr="0068552B" w:rsidTr="00F42542">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shd w:val="clear" w:color="auto" w:fill="FFFFFF" w:themeFill="background1"/>
                </w:tcPr>
                <w:p w:rsidR="00237453" w:rsidRPr="00DF296E" w:rsidRDefault="00237453" w:rsidP="00F42542">
                  <w:pPr>
                    <w:pStyle w:val="Tablebody"/>
                    <w:rPr>
                      <w:b w:val="0"/>
                    </w:rPr>
                  </w:pPr>
                  <w:r w:rsidRPr="00DF296E">
                    <w:rPr>
                      <w:b w:val="0"/>
                    </w:rPr>
                    <w:t>Critical incidents involving public safety</w:t>
                  </w:r>
                </w:p>
              </w:tc>
              <w:tc>
                <w:tcPr>
                  <w:tcW w:w="4654" w:type="dxa"/>
                  <w:tcBorders>
                    <w:top w:val="nil"/>
                    <w:bottom w:val="nil"/>
                  </w:tcBorders>
                  <w:shd w:val="clear" w:color="auto" w:fill="FFFFFF" w:themeFill="background1"/>
                </w:tcPr>
                <w:p w:rsidR="00237453" w:rsidRPr="00DF296E" w:rsidRDefault="00237453" w:rsidP="00F42542">
                  <w:pPr>
                    <w:pStyle w:val="Tablebody"/>
                    <w:cnfStyle w:val="000000000000" w:firstRow="0" w:lastRow="0" w:firstColumn="0" w:lastColumn="0" w:oddVBand="0" w:evenVBand="0" w:oddHBand="0" w:evenHBand="0" w:firstRowFirstColumn="0" w:firstRowLastColumn="0" w:lastRowFirstColumn="0" w:lastRowLastColumn="0"/>
                  </w:pPr>
                  <w:r w:rsidRPr="00DF296E">
                    <w:t>Australian Government Crisis Coordination Centre</w:t>
                  </w:r>
                </w:p>
              </w:tc>
            </w:tr>
            <w:tr w:rsidR="00237453" w:rsidRPr="0068552B" w:rsidTr="00F425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tcPr>
                <w:p w:rsidR="00237453" w:rsidRPr="00DF296E" w:rsidRDefault="00237453" w:rsidP="00F42542">
                  <w:pPr>
                    <w:pStyle w:val="Tablebody"/>
                    <w:rPr>
                      <w:b w:val="0"/>
                    </w:rPr>
                  </w:pPr>
                  <w:r w:rsidRPr="00DF296E">
                    <w:rPr>
                      <w:b w:val="0"/>
                    </w:rPr>
                    <w:t>Security incidents or unmitigated security risk that affects the protection of another entity’s people, information or assets</w:t>
                  </w:r>
                </w:p>
              </w:tc>
              <w:tc>
                <w:tcPr>
                  <w:tcW w:w="4654" w:type="dxa"/>
                  <w:tcBorders>
                    <w:top w:val="nil"/>
                    <w:bottom w:val="nil"/>
                  </w:tcBorders>
                </w:tcPr>
                <w:p w:rsidR="00237453" w:rsidRPr="00DF296E" w:rsidRDefault="00237453" w:rsidP="00F42542">
                  <w:pPr>
                    <w:pStyle w:val="Tablebody"/>
                    <w:cnfStyle w:val="000000100000" w:firstRow="0" w:lastRow="0" w:firstColumn="0" w:lastColumn="0" w:oddVBand="0" w:evenVBand="0" w:oddHBand="1" w:evenHBand="0" w:firstRowFirstColumn="0" w:firstRowLastColumn="0" w:lastRowFirstColumn="0" w:lastRowLastColumn="0"/>
                  </w:pPr>
                  <w:r w:rsidRPr="00DF296E">
                    <w:t>Accountable authority (or CSO) of the affected entity</w:t>
                  </w:r>
                </w:p>
              </w:tc>
            </w:tr>
            <w:tr w:rsidR="00237453" w:rsidRPr="0068552B" w:rsidTr="00F42542">
              <w:tc>
                <w:tcPr>
                  <w:cnfStyle w:val="001000000000" w:firstRow="0" w:lastRow="0" w:firstColumn="1" w:lastColumn="0" w:oddVBand="0" w:evenVBand="0" w:oddHBand="0" w:evenHBand="0" w:firstRowFirstColumn="0" w:firstRowLastColumn="0" w:lastRowFirstColumn="0" w:lastRowLastColumn="0"/>
                  <w:tcW w:w="4168" w:type="dxa"/>
                  <w:tcBorders>
                    <w:top w:val="nil"/>
                    <w:bottom w:val="nil"/>
                  </w:tcBorders>
                  <w:shd w:val="clear" w:color="auto" w:fill="FFFFFF" w:themeFill="background1"/>
                </w:tcPr>
                <w:p w:rsidR="00237453" w:rsidRPr="00DF296E" w:rsidRDefault="00237453" w:rsidP="00F42542">
                  <w:pPr>
                    <w:pStyle w:val="Tablebody"/>
                    <w:rPr>
                      <w:b w:val="0"/>
                    </w:rPr>
                  </w:pPr>
                  <w:r w:rsidRPr="00DF296E">
                    <w:rPr>
                      <w:b w:val="0"/>
                    </w:rPr>
                    <w:t>Security incidents involving sensitive or classified equipment and services</w:t>
                  </w:r>
                </w:p>
              </w:tc>
              <w:tc>
                <w:tcPr>
                  <w:tcW w:w="4654" w:type="dxa"/>
                  <w:tcBorders>
                    <w:top w:val="nil"/>
                    <w:bottom w:val="nil"/>
                  </w:tcBorders>
                  <w:shd w:val="clear" w:color="auto" w:fill="FFFFFF" w:themeFill="background1"/>
                </w:tcPr>
                <w:p w:rsidR="00237453" w:rsidRPr="00DF296E" w:rsidRDefault="00237453" w:rsidP="00F42542">
                  <w:pPr>
                    <w:pStyle w:val="Tablebody"/>
                    <w:cnfStyle w:val="000000000000" w:firstRow="0" w:lastRow="0" w:firstColumn="0" w:lastColumn="0" w:oddVBand="0" w:evenVBand="0" w:oddHBand="0" w:evenHBand="0" w:firstRowFirstColumn="0" w:firstRowLastColumn="0" w:lastRowFirstColumn="0" w:lastRowLastColumn="0"/>
                  </w:pPr>
                  <w:r w:rsidRPr="00DF296E">
                    <w:t>Security Construction and Equipment Committee</w:t>
                  </w:r>
                </w:p>
              </w:tc>
            </w:tr>
            <w:tr w:rsidR="00237453" w:rsidRPr="0068552B" w:rsidTr="00F4254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68" w:type="dxa"/>
                  <w:tcBorders>
                    <w:top w:val="nil"/>
                  </w:tcBorders>
                </w:tcPr>
                <w:p w:rsidR="00237453" w:rsidRPr="00DF296E" w:rsidRDefault="00237453" w:rsidP="00A06996">
                  <w:pPr>
                    <w:pStyle w:val="Tablebody"/>
                    <w:rPr>
                      <w:b w:val="0"/>
                    </w:rPr>
                  </w:pPr>
                  <w:r w:rsidRPr="00DF296E">
                    <w:rPr>
                      <w:b w:val="0"/>
                    </w:rPr>
                    <w:t>Security incidents involving foreign entity asse</w:t>
                  </w:r>
                  <w:r w:rsidR="00A06996">
                    <w:rPr>
                      <w:b w:val="0"/>
                    </w:rPr>
                    <w:t>t</w:t>
                  </w:r>
                  <w:r w:rsidRPr="00DF296E">
                    <w:rPr>
                      <w:b w:val="0"/>
                    </w:rPr>
                    <w:t>s or information</w:t>
                  </w:r>
                </w:p>
              </w:tc>
              <w:tc>
                <w:tcPr>
                  <w:tcW w:w="4654" w:type="dxa"/>
                  <w:tcBorders>
                    <w:top w:val="nil"/>
                  </w:tcBorders>
                </w:tcPr>
                <w:p w:rsidR="00237453" w:rsidRPr="00DF296E" w:rsidRDefault="00237453" w:rsidP="000E1721">
                  <w:pPr>
                    <w:pStyle w:val="Tablebody"/>
                    <w:cnfStyle w:val="000000100000" w:firstRow="0" w:lastRow="0" w:firstColumn="0" w:lastColumn="0" w:oddVBand="0" w:evenVBand="0" w:oddHBand="1" w:evenHBand="0" w:firstRowFirstColumn="0" w:firstRowLastColumn="0" w:lastRowFirstColumn="0" w:lastRowLastColumn="0"/>
                  </w:pPr>
                  <w:r w:rsidRPr="00DF296E">
                    <w:t>Entity CSO</w:t>
                  </w:r>
                  <w:r w:rsidR="000E1721">
                    <w:t>. T</w:t>
                  </w:r>
                  <w:r w:rsidR="000E1721" w:rsidRPr="000E1721">
                    <w:t xml:space="preserve">he incident may </w:t>
                  </w:r>
                  <w:r w:rsidR="000E1721">
                    <w:t xml:space="preserve">also </w:t>
                  </w:r>
                  <w:r w:rsidR="000E1721" w:rsidRPr="000E1721">
                    <w:t>need to be externally reported</w:t>
                  </w:r>
                  <w:r w:rsidR="000E1721">
                    <w:t xml:space="preserve"> in line with</w:t>
                  </w:r>
                  <w:r w:rsidR="000E1721" w:rsidRPr="000E1721">
                    <w:t xml:space="preserve"> other </w:t>
                  </w:r>
                  <w:r w:rsidR="000E1721">
                    <w:t xml:space="preserve">reportable incident </w:t>
                  </w:r>
                  <w:r w:rsidR="000E1721" w:rsidRPr="000E1721">
                    <w:t>categories in this table.</w:t>
                  </w:r>
                </w:p>
              </w:tc>
            </w:tr>
          </w:tbl>
          <w:p w:rsidR="00F42542" w:rsidRPr="0068552B" w:rsidRDefault="00C76607" w:rsidP="00C76607">
            <w:pPr>
              <w:pStyle w:val="Tablebodybullet1"/>
              <w:cnfStyle w:val="000000100000" w:firstRow="0" w:lastRow="0" w:firstColumn="0" w:lastColumn="0" w:oddVBand="0" w:evenVBand="0" w:oddHBand="1" w:evenHBand="0" w:firstRowFirstColumn="0" w:firstRowLastColumn="0" w:lastRowFirstColumn="0" w:lastRowLastColumn="0"/>
            </w:pPr>
            <w:r>
              <w:rPr>
                <w:vertAlign w:val="superscript"/>
              </w:rPr>
              <w:t>Note i</w:t>
            </w:r>
            <w:r>
              <w:rPr>
                <w:vertAlign w:val="superscript"/>
              </w:rPr>
              <w:tab/>
            </w:r>
            <w:r>
              <w:t>There may be other legislative requirements for reporting security incidents.</w:t>
            </w:r>
          </w:p>
        </w:tc>
      </w:tr>
      <w:tr w:rsidR="00DF296E" w:rsidTr="00130FC1">
        <w:trPr>
          <w:jc w:val="center"/>
        </w:trPr>
        <w:tc>
          <w:tcPr>
            <w:cnfStyle w:val="001000000000" w:firstRow="0" w:lastRow="0" w:firstColumn="1" w:lastColumn="0" w:oddVBand="0" w:evenVBand="0" w:oddHBand="0" w:evenHBand="0" w:firstRowFirstColumn="0" w:firstRowLastColumn="0" w:lastRowFirstColumn="0" w:lastRowLastColumn="0"/>
            <w:tcW w:w="1644" w:type="dxa"/>
          </w:tcPr>
          <w:p w:rsidR="00DF296E" w:rsidRPr="0068552B" w:rsidRDefault="00DF296E" w:rsidP="00DF296E">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DF296E" w:rsidRPr="0068552B" w:rsidRDefault="00DF296E" w:rsidP="00C57226">
            <w:pPr>
              <w:spacing w:after="0"/>
              <w:rPr>
                <w:rStyle w:val="Strong"/>
                <w:b/>
              </w:rPr>
            </w:pPr>
            <w:r>
              <w:rPr>
                <w:rStyle w:val="Strong"/>
                <w:b/>
              </w:rPr>
              <w:t>Security training</w:t>
            </w:r>
          </w:p>
        </w:tc>
        <w:tc>
          <w:tcPr>
            <w:tcW w:w="9038" w:type="dxa"/>
          </w:tcPr>
          <w:p w:rsidR="00DF296E" w:rsidRPr="00DF296E" w:rsidRDefault="00C76607" w:rsidP="00A06996">
            <w:pPr>
              <w:pStyle w:val="Tablebody"/>
              <w:cnfStyle w:val="000000000000" w:firstRow="0" w:lastRow="0" w:firstColumn="0" w:lastColumn="0" w:oddVBand="0" w:evenVBand="0" w:oddHBand="0" w:evenHBand="0" w:firstRowFirstColumn="0" w:firstRowLastColumn="0" w:lastRowFirstColumn="0" w:lastRowLastColumn="0"/>
            </w:pPr>
            <w:r>
              <w:t>Entities</w:t>
            </w:r>
            <w:r w:rsidR="00DF296E" w:rsidRPr="00DF296E">
              <w:t xml:space="preserve"> </w:t>
            </w:r>
            <w:r w:rsidR="00DF296E" w:rsidRPr="00DF296E">
              <w:rPr>
                <w:b/>
              </w:rPr>
              <w:t xml:space="preserve">must </w:t>
            </w:r>
            <w:r w:rsidR="00DF296E" w:rsidRPr="00DF296E">
              <w:t xml:space="preserve">provide all personnel, including contractors, with security awareness training </w:t>
            </w:r>
            <w:r w:rsidR="00473637">
              <w:t>at</w:t>
            </w:r>
            <w:r w:rsidR="00DF296E" w:rsidRPr="00DF296E">
              <w:t xml:space="preserve"> engagement</w:t>
            </w:r>
            <w:r w:rsidR="00473637">
              <w:t xml:space="preserve"> </w:t>
            </w:r>
            <w:r w:rsidR="00237453">
              <w:t>and</w:t>
            </w:r>
            <w:r w:rsidR="00DF296E" w:rsidRPr="00DF296E">
              <w:t xml:space="preserve"> </w:t>
            </w:r>
            <w:r w:rsidR="00237453">
              <w:t>annually thereafter</w:t>
            </w:r>
            <w:r w:rsidR="00DF296E" w:rsidRPr="00DF296E">
              <w:t xml:space="preserve">. </w:t>
            </w:r>
          </w:p>
        </w:tc>
      </w:tr>
      <w:tr w:rsidR="00DF296E" w:rsidTr="00130FC1">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44" w:type="dxa"/>
          </w:tcPr>
          <w:p w:rsidR="00DF296E" w:rsidRPr="0068552B" w:rsidRDefault="00DF296E" w:rsidP="00DF296E">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DF296E" w:rsidRPr="0068552B" w:rsidRDefault="00DF296E" w:rsidP="00DF296E">
            <w:pPr>
              <w:spacing w:after="0"/>
              <w:rPr>
                <w:rStyle w:val="Strong"/>
              </w:rPr>
            </w:pPr>
            <w:r w:rsidRPr="00DF296E">
              <w:rPr>
                <w:rStyle w:val="Strong"/>
                <w:b/>
              </w:rPr>
              <w:t>Specific training</w:t>
            </w:r>
          </w:p>
        </w:tc>
        <w:tc>
          <w:tcPr>
            <w:tcW w:w="9038" w:type="dxa"/>
          </w:tcPr>
          <w:p w:rsidR="00DF296E" w:rsidRPr="00DF296E" w:rsidRDefault="00C76607" w:rsidP="00A06996">
            <w:pPr>
              <w:pStyle w:val="Tablebody"/>
              <w:cnfStyle w:val="000000100000" w:firstRow="0" w:lastRow="0" w:firstColumn="0" w:lastColumn="0" w:oddVBand="0" w:evenVBand="0" w:oddHBand="1" w:evenHBand="0" w:firstRowFirstColumn="0" w:firstRowLastColumn="0" w:lastRowFirstColumn="0" w:lastRowLastColumn="0"/>
            </w:pPr>
            <w:r>
              <w:t>Entities</w:t>
            </w:r>
            <w:r w:rsidR="00DF296E" w:rsidRPr="00DF296E">
              <w:t xml:space="preserve"> </w:t>
            </w:r>
            <w:r w:rsidR="00DF296E" w:rsidRPr="00DF296E">
              <w:rPr>
                <w:b/>
              </w:rPr>
              <w:t>must</w:t>
            </w:r>
            <w:r w:rsidR="00DF296E" w:rsidRPr="00DF296E">
              <w:t xml:space="preserve"> provide personnel in specialist and high</w:t>
            </w:r>
            <w:r w:rsidR="00473637">
              <w:t>-</w:t>
            </w:r>
            <w:r w:rsidR="00DF296E" w:rsidRPr="00DF296E">
              <w:t xml:space="preserve">risk positions </w:t>
            </w:r>
            <w:r w:rsidR="00A06996">
              <w:t>(</w:t>
            </w:r>
            <w:r w:rsidR="00A06996" w:rsidRPr="00DF296E">
              <w:t>including contractors</w:t>
            </w:r>
            <w:r w:rsidR="00A06996">
              <w:t xml:space="preserve"> and security incident investigators)</w:t>
            </w:r>
            <w:r w:rsidR="00A06996" w:rsidRPr="00DF296E">
              <w:t xml:space="preserve"> </w:t>
            </w:r>
            <w:r w:rsidR="00DF296E" w:rsidRPr="00DF296E">
              <w:t>with specific security awareness training targeted to the scope and nature of the position.</w:t>
            </w:r>
            <w:r w:rsidR="006E4FF6">
              <w:t xml:space="preserve"> </w:t>
            </w:r>
          </w:p>
        </w:tc>
      </w:tr>
      <w:tr w:rsidR="00DF296E" w:rsidTr="00130FC1">
        <w:trPr>
          <w:jc w:val="center"/>
        </w:trPr>
        <w:tc>
          <w:tcPr>
            <w:cnfStyle w:val="001000000000" w:firstRow="0" w:lastRow="0" w:firstColumn="1" w:lastColumn="0" w:oddVBand="0" w:evenVBand="0" w:oddHBand="0" w:evenHBand="0" w:firstRowFirstColumn="0" w:firstRowLastColumn="0" w:lastRowFirstColumn="0" w:lastRowLastColumn="0"/>
            <w:tcW w:w="1644" w:type="dxa"/>
          </w:tcPr>
          <w:p w:rsidR="00DF296E" w:rsidRPr="0068552B" w:rsidRDefault="00DF296E" w:rsidP="00DF296E">
            <w:pPr>
              <w:spacing w:after="0"/>
              <w:rPr>
                <w:rStyle w:val="Strong"/>
                <w:b/>
              </w:rPr>
            </w:pPr>
            <w:r w:rsidRPr="0068552B">
              <w:rPr>
                <w:rStyle w:val="Strong"/>
                <w:b/>
              </w:rPr>
              <w:t xml:space="preserve">Requirement </w:t>
            </w:r>
            <w:r w:rsidRPr="0068552B">
              <w:rPr>
                <w:rStyle w:val="Strong"/>
              </w:rPr>
              <w:fldChar w:fldCharType="begin"/>
            </w:r>
            <w:r w:rsidRPr="0068552B">
              <w:rPr>
                <w:rStyle w:val="Strong"/>
                <w:b/>
              </w:rPr>
              <w:instrText xml:space="preserve"> AUTONUM  \* Arabic </w:instrText>
            </w:r>
            <w:r w:rsidRPr="0068552B">
              <w:rPr>
                <w:rStyle w:val="Strong"/>
              </w:rPr>
              <w:fldChar w:fldCharType="end"/>
            </w:r>
          </w:p>
          <w:p w:rsidR="00DF296E" w:rsidRPr="0068552B" w:rsidRDefault="00DF296E" w:rsidP="00DF296E">
            <w:pPr>
              <w:spacing w:after="0"/>
              <w:rPr>
                <w:rStyle w:val="Strong"/>
              </w:rPr>
            </w:pPr>
            <w:r w:rsidRPr="00DF296E">
              <w:rPr>
                <w:rStyle w:val="Strong"/>
                <w:b/>
              </w:rPr>
              <w:t>General email</w:t>
            </w:r>
          </w:p>
        </w:tc>
        <w:tc>
          <w:tcPr>
            <w:tcW w:w="9038" w:type="dxa"/>
          </w:tcPr>
          <w:p w:rsidR="004A7F5F" w:rsidRPr="00DF296E" w:rsidRDefault="00C76607" w:rsidP="00692F87">
            <w:pPr>
              <w:pStyle w:val="Tablebody"/>
              <w:cnfStyle w:val="000000000000" w:firstRow="0" w:lastRow="0" w:firstColumn="0" w:lastColumn="0" w:oddVBand="0" w:evenVBand="0" w:oddHBand="0" w:evenHBand="0" w:firstRowFirstColumn="0" w:firstRowLastColumn="0" w:lastRowFirstColumn="0" w:lastRowLastColumn="0"/>
            </w:pPr>
            <w:r>
              <w:t>Entities</w:t>
            </w:r>
            <w:r w:rsidR="00DF296E" w:rsidRPr="00DF296E">
              <w:t xml:space="preserve"> </w:t>
            </w:r>
            <w:r w:rsidR="00DF296E" w:rsidRPr="00DF296E">
              <w:rPr>
                <w:b/>
              </w:rPr>
              <w:t>must</w:t>
            </w:r>
            <w:r w:rsidR="00DF296E" w:rsidRPr="00DF296E">
              <w:t xml:space="preserve"> maintain a monitored email address as the central co</w:t>
            </w:r>
            <w:r w:rsidR="004A7F5F">
              <w:t>nduit for all security-</w:t>
            </w:r>
            <w:r w:rsidR="00DF296E" w:rsidRPr="00DF296E">
              <w:t xml:space="preserve">related </w:t>
            </w:r>
            <w:r w:rsidR="004A7F5F">
              <w:t>matters</w:t>
            </w:r>
            <w:r w:rsidR="00DF296E" w:rsidRPr="00DF296E">
              <w:t xml:space="preserve"> across governance, personnel, information (including ICT) and physical security.</w:t>
            </w:r>
          </w:p>
        </w:tc>
      </w:tr>
    </w:tbl>
    <w:p w:rsidR="00663A58" w:rsidRPr="00862064" w:rsidRDefault="00663A58" w:rsidP="00862064"/>
    <w:p w:rsidR="00B95357" w:rsidRDefault="00E127AD" w:rsidP="00B95357">
      <w:pPr>
        <w:pStyle w:val="Heading2"/>
      </w:pPr>
      <w:r>
        <w:t>Guidance</w:t>
      </w:r>
    </w:p>
    <w:p w:rsidR="007D070A" w:rsidRPr="00116E26" w:rsidRDefault="00516399" w:rsidP="00116E26">
      <w:pPr>
        <w:pStyle w:val="Heading3"/>
      </w:pPr>
      <w:r>
        <w:t>Management structures</w:t>
      </w:r>
    </w:p>
    <w:p w:rsidR="008960F1" w:rsidRDefault="0053108C" w:rsidP="007005E0">
      <w:pPr>
        <w:pStyle w:val="Listbullet1"/>
      </w:pPr>
      <w:r>
        <w:t>T</w:t>
      </w:r>
      <w:r w:rsidR="008960F1" w:rsidRPr="008960F1">
        <w:t xml:space="preserve">he PSPF mandates a CSO </w:t>
      </w:r>
      <w:r w:rsidR="008960F1" w:rsidRPr="00BD5752">
        <w:rPr>
          <w:b/>
        </w:rPr>
        <w:t>must</w:t>
      </w:r>
      <w:r w:rsidR="008960F1" w:rsidRPr="008960F1">
        <w:t xml:space="preserve"> be appointed at the Senior Executive Service (SES) level and be empowered to oversee security across the entity and make security</w:t>
      </w:r>
      <w:r>
        <w:t>-</w:t>
      </w:r>
      <w:r w:rsidR="008960F1" w:rsidRPr="008960F1">
        <w:t xml:space="preserve">related decisions. </w:t>
      </w:r>
      <w:r>
        <w:rPr>
          <w:rFonts w:cstheme="minorHAnsi"/>
          <w:szCs w:val="20"/>
        </w:rPr>
        <w:t>The CSO</w:t>
      </w:r>
      <w:r w:rsidRPr="000F0E8C">
        <w:rPr>
          <w:rFonts w:cstheme="minorHAnsi"/>
          <w:szCs w:val="20"/>
        </w:rPr>
        <w:t xml:space="preserve"> support</w:t>
      </w:r>
      <w:r>
        <w:rPr>
          <w:rFonts w:cstheme="minorHAnsi"/>
          <w:szCs w:val="20"/>
        </w:rPr>
        <w:t>s</w:t>
      </w:r>
      <w:r w:rsidRPr="000F0E8C">
        <w:rPr>
          <w:rFonts w:cstheme="minorHAnsi"/>
          <w:szCs w:val="20"/>
        </w:rPr>
        <w:t xml:space="preserve"> the accountable authority</w:t>
      </w:r>
      <w:r>
        <w:rPr>
          <w:rFonts w:cstheme="minorHAnsi"/>
          <w:szCs w:val="20"/>
        </w:rPr>
        <w:t xml:space="preserve"> to</w:t>
      </w:r>
      <w:r w:rsidRPr="000F0E8C">
        <w:rPr>
          <w:rFonts w:cstheme="minorHAnsi"/>
          <w:szCs w:val="20"/>
        </w:rPr>
        <w:t xml:space="preserve"> protect the entity’s people, information and assets</w:t>
      </w:r>
      <w:r>
        <w:rPr>
          <w:rFonts w:cstheme="minorHAnsi"/>
          <w:szCs w:val="20"/>
        </w:rPr>
        <w:t xml:space="preserve"> and achieve the requirements outlined in PSPF policy: </w:t>
      </w:r>
      <w:hyperlink r:id="rId9" w:history="1">
        <w:r w:rsidR="001B3660">
          <w:rPr>
            <w:rStyle w:val="Hyperlink"/>
          </w:rPr>
          <w:t>Role of accountable authority</w:t>
        </w:r>
      </w:hyperlink>
      <w:r>
        <w:rPr>
          <w:rStyle w:val="Hyperlink"/>
        </w:rPr>
        <w:t>.</w:t>
      </w:r>
      <w:r w:rsidRPr="000F0E8C">
        <w:rPr>
          <w:rFonts w:cstheme="minorHAnsi"/>
          <w:szCs w:val="20"/>
        </w:rPr>
        <w:t xml:space="preserve"> </w:t>
      </w:r>
      <w:r w:rsidR="008960F1" w:rsidRPr="008960F1">
        <w:t xml:space="preserve">Refer to </w:t>
      </w:r>
      <w:r w:rsidR="008960F1" w:rsidRPr="00B4516A">
        <w:t>section </w:t>
      </w:r>
      <w:r w:rsidR="001F2BD7">
        <w:fldChar w:fldCharType="begin"/>
      </w:r>
      <w:r w:rsidR="001F2BD7">
        <w:instrText xml:space="preserve"> REF _Ref517448715 \n \h </w:instrText>
      </w:r>
      <w:r w:rsidR="001F2BD7">
        <w:fldChar w:fldCharType="separate"/>
      </w:r>
      <w:r w:rsidR="00A939BC">
        <w:t>C.2</w:t>
      </w:r>
      <w:r w:rsidR="001F2BD7">
        <w:fldChar w:fldCharType="end"/>
      </w:r>
      <w:r w:rsidR="008960F1" w:rsidRPr="008960F1">
        <w:t xml:space="preserve"> for CSO role and responsibilities.</w:t>
      </w:r>
    </w:p>
    <w:p w:rsidR="00B4516A" w:rsidRPr="00B4516A" w:rsidRDefault="00B4516A" w:rsidP="007005E0">
      <w:pPr>
        <w:pStyle w:val="Listbullet1"/>
      </w:pPr>
      <w:r w:rsidRPr="00B4516A">
        <w:t>The Attorney-General’s Department recommends that the CSO:</w:t>
      </w:r>
    </w:p>
    <w:p w:rsidR="00B4516A" w:rsidRPr="00B4516A" w:rsidRDefault="00B4516A" w:rsidP="007005E0">
      <w:pPr>
        <w:pStyle w:val="ListBullet2"/>
        <w:numPr>
          <w:ilvl w:val="0"/>
          <w:numId w:val="11"/>
        </w:numPr>
      </w:pPr>
      <w:r w:rsidRPr="00B4516A">
        <w:t>be at an appropriately senior SES level, commensurate with managing critical security</w:t>
      </w:r>
      <w:r w:rsidR="0053108C">
        <w:t>-</w:t>
      </w:r>
      <w:r w:rsidRPr="00B4516A">
        <w:t>related incidents and emergencies in the entity</w:t>
      </w:r>
    </w:p>
    <w:p w:rsidR="00B4516A" w:rsidRPr="00B4516A" w:rsidRDefault="0053108C" w:rsidP="007005E0">
      <w:pPr>
        <w:pStyle w:val="ListBullet2"/>
        <w:numPr>
          <w:ilvl w:val="0"/>
          <w:numId w:val="11"/>
        </w:numPr>
      </w:pPr>
      <w:r>
        <w:lastRenderedPageBreak/>
        <w:t xml:space="preserve">chair </w:t>
      </w:r>
      <w:r w:rsidR="00B4516A" w:rsidRPr="00B4516A">
        <w:t>or oversee</w:t>
      </w:r>
      <w:r>
        <w:t xml:space="preserve"> any security governance </w:t>
      </w:r>
      <w:r w:rsidR="00B4516A" w:rsidRPr="00B4516A">
        <w:t xml:space="preserve">committees within the entity (if established), refer to </w:t>
      </w:r>
      <w:hyperlink w:anchor="_Security_governance_committee_2" w:history="1">
        <w:r w:rsidR="00B4516A" w:rsidRPr="00B4516A">
          <w:t xml:space="preserve">section </w:t>
        </w:r>
        <w:r w:rsidR="001F2BD7" w:rsidRPr="007005E0">
          <w:rPr>
            <w:highlight w:val="yellow"/>
          </w:rPr>
          <w:fldChar w:fldCharType="begin"/>
        </w:r>
        <w:r w:rsidR="001F2BD7">
          <w:instrText xml:space="preserve"> REF _Ref517448724 \n \h </w:instrText>
        </w:r>
        <w:r w:rsidR="001F2BD7" w:rsidRPr="007005E0">
          <w:rPr>
            <w:highlight w:val="yellow"/>
          </w:rPr>
        </w:r>
        <w:r w:rsidR="001F2BD7" w:rsidRPr="007005E0">
          <w:rPr>
            <w:highlight w:val="yellow"/>
          </w:rPr>
          <w:fldChar w:fldCharType="separate"/>
        </w:r>
        <w:r w:rsidR="00A939BC">
          <w:t>C.3</w:t>
        </w:r>
        <w:r w:rsidR="001F2BD7" w:rsidRPr="007005E0">
          <w:rPr>
            <w:highlight w:val="yellow"/>
          </w:rPr>
          <w:fldChar w:fldCharType="end"/>
        </w:r>
      </w:hyperlink>
    </w:p>
    <w:p w:rsidR="00B4516A" w:rsidRDefault="00B4516A" w:rsidP="007005E0">
      <w:pPr>
        <w:pStyle w:val="ListBullet2"/>
        <w:numPr>
          <w:ilvl w:val="0"/>
          <w:numId w:val="11"/>
        </w:numPr>
      </w:pPr>
      <w:r w:rsidRPr="00B4516A">
        <w:t>oversee the preparation of the entity’s PSPF annual security report for the approval of the accountable authority</w:t>
      </w:r>
    </w:p>
    <w:p w:rsidR="0053108C" w:rsidRPr="00B4516A" w:rsidRDefault="0053108C" w:rsidP="007005E0">
      <w:pPr>
        <w:pStyle w:val="ListBullet2"/>
        <w:numPr>
          <w:ilvl w:val="0"/>
          <w:numId w:val="11"/>
        </w:numPr>
      </w:pPr>
      <w:r w:rsidRPr="00B4516A">
        <w:t>report to the accountable authority</w:t>
      </w:r>
      <w:r w:rsidRPr="0053108C">
        <w:t xml:space="preserve"> </w:t>
      </w:r>
      <w:r w:rsidR="00BD5752">
        <w:t>on security matters (see</w:t>
      </w:r>
      <w:r w:rsidRPr="007005E0">
        <w:rPr>
          <w:b/>
        </w:rPr>
        <w:t xml:space="preserve"> </w:t>
      </w:r>
      <w:r w:rsidRPr="007005E0">
        <w:rPr>
          <w:b/>
        </w:rPr>
        <w:fldChar w:fldCharType="begin"/>
      </w:r>
      <w:r w:rsidRPr="007005E0">
        <w:rPr>
          <w:b/>
        </w:rPr>
        <w:instrText xml:space="preserve"> REF _Ref517448602 \h  \* MERGEFORMAT </w:instrText>
      </w:r>
      <w:r w:rsidRPr="007005E0">
        <w:rPr>
          <w:b/>
        </w:rPr>
      </w:r>
      <w:r w:rsidRPr="007005E0">
        <w:rPr>
          <w:b/>
        </w:rPr>
        <w:fldChar w:fldCharType="separate"/>
      </w:r>
      <w:r w:rsidR="00A939BC" w:rsidRPr="00A939BC">
        <w:rPr>
          <w:b/>
        </w:rPr>
        <w:t xml:space="preserve">Figure </w:t>
      </w:r>
      <w:r w:rsidR="00A939BC" w:rsidRPr="00A939BC">
        <w:rPr>
          <w:b/>
          <w:noProof/>
        </w:rPr>
        <w:t>1</w:t>
      </w:r>
      <w:r w:rsidRPr="007005E0">
        <w:rPr>
          <w:b/>
        </w:rPr>
        <w:fldChar w:fldCharType="end"/>
      </w:r>
      <w:r w:rsidR="00BD5752" w:rsidRPr="00BD5752">
        <w:t>)</w:t>
      </w:r>
    </w:p>
    <w:p w:rsidR="00B4516A" w:rsidRPr="00B4516A" w:rsidRDefault="0053108C" w:rsidP="007005E0">
      <w:pPr>
        <w:pStyle w:val="ListBullet2"/>
        <w:numPr>
          <w:ilvl w:val="0"/>
          <w:numId w:val="11"/>
        </w:numPr>
      </w:pPr>
      <w:r>
        <w:t xml:space="preserve">only </w:t>
      </w:r>
      <w:r w:rsidR="00B4516A" w:rsidRPr="00B4516A">
        <w:t xml:space="preserve">perform </w:t>
      </w:r>
      <w:r>
        <w:t xml:space="preserve">functions that are </w:t>
      </w:r>
      <w:r w:rsidR="00B4516A" w:rsidRPr="00B4516A">
        <w:t>consistent with overseeing security for the entity</w:t>
      </w:r>
    </w:p>
    <w:p w:rsidR="00B4516A" w:rsidRPr="00B4516A" w:rsidRDefault="00B4516A" w:rsidP="007005E0">
      <w:pPr>
        <w:pStyle w:val="ListBullet2"/>
      </w:pPr>
      <w:r w:rsidRPr="00B4516A">
        <w:t>oversee</w:t>
      </w:r>
      <w:r w:rsidRPr="00B4516A">
        <w:rPr>
          <w:rStyle w:val="FootnoteReference"/>
        </w:rPr>
        <w:footnoteReference w:id="2"/>
      </w:r>
      <w:r w:rsidRPr="00B4516A">
        <w:t xml:space="preserve"> any security advisors within the entity.</w:t>
      </w:r>
    </w:p>
    <w:p w:rsidR="00B4516A" w:rsidRDefault="000165CC" w:rsidP="00692F87">
      <w:pPr>
        <w:pStyle w:val="Caption"/>
        <w:spacing w:after="120"/>
      </w:pPr>
      <w:bookmarkStart w:id="3" w:name="_Ref517448602"/>
      <w:r>
        <w:t xml:space="preserve">Figure </w:t>
      </w:r>
      <w:r w:rsidR="00C70782">
        <w:rPr>
          <w:noProof/>
        </w:rPr>
        <w:fldChar w:fldCharType="begin"/>
      </w:r>
      <w:r w:rsidR="00C70782">
        <w:rPr>
          <w:noProof/>
        </w:rPr>
        <w:instrText xml:space="preserve"> SEQ Figure \* ARABIC </w:instrText>
      </w:r>
      <w:r w:rsidR="00C70782">
        <w:rPr>
          <w:noProof/>
        </w:rPr>
        <w:fldChar w:fldCharType="separate"/>
      </w:r>
      <w:r w:rsidR="00A939BC">
        <w:rPr>
          <w:noProof/>
        </w:rPr>
        <w:t>1</w:t>
      </w:r>
      <w:r w:rsidR="00C70782">
        <w:rPr>
          <w:noProof/>
        </w:rPr>
        <w:fldChar w:fldCharType="end"/>
      </w:r>
      <w:bookmarkEnd w:id="3"/>
      <w:r>
        <w:t xml:space="preserve"> </w:t>
      </w:r>
      <w:r w:rsidR="00B4516A" w:rsidRPr="00B4516A">
        <w:t>Suggested management structure hierarch</w:t>
      </w:r>
      <w:r w:rsidR="00692F87">
        <w:t>y</w:t>
      </w:r>
      <w:r w:rsidR="00B4516A" w:rsidRPr="00B4516A">
        <w:t xml:space="preserve"> for protective security accountability within an entity</w:t>
      </w:r>
    </w:p>
    <w:p w:rsidR="00FC7D14" w:rsidRPr="00FC7D14" w:rsidRDefault="000B2185" w:rsidP="00FC7D14">
      <w:r>
        <w:rPr>
          <w:noProof/>
          <w:lang w:eastAsia="en-AU"/>
        </w:rPr>
        <w:drawing>
          <wp:inline distT="0" distB="0" distL="0" distR="0" wp14:anchorId="0666C006" wp14:editId="2EE1474D">
            <wp:extent cx="6645910" cy="2734945"/>
            <wp:effectExtent l="0" t="0" r="2540" b="8255"/>
            <wp:docPr id="26" name="Picture 26" descr="The accountable authority is answerable to its Portfolio Minister, the Chief Security Officer is answerable to the accountable authority, security advisors answer to the Chief Security Officer. &#10;&#10;Where the entity has established a security governance committee (not mandatory), the Chief Security Officer is recommended to be the Chair or have direct involvement." title="Suggested management structure hierarchy for protectie security accountability within an ent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hanst\AppData\Local\Microsoft\Windows\Temporary Internet Files\Content.Outlook\6LZ6EJ71\govsec02-fig1_prpl (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645910" cy="2734945"/>
                    </a:xfrm>
                    <a:prstGeom prst="rect">
                      <a:avLst/>
                    </a:prstGeom>
                    <a:noFill/>
                    <a:ln>
                      <a:noFill/>
                    </a:ln>
                  </pic:spPr>
                </pic:pic>
              </a:graphicData>
            </a:graphic>
          </wp:inline>
        </w:drawing>
      </w:r>
    </w:p>
    <w:p w:rsidR="00A05362" w:rsidRDefault="00A05362" w:rsidP="00FB5CFE">
      <w:pPr>
        <w:pStyle w:val="Caption"/>
      </w:pPr>
      <w:bookmarkStart w:id="4" w:name="_Ref513633287"/>
      <w:r w:rsidRPr="00FB5CFE">
        <w:t xml:space="preserve">Table </w:t>
      </w:r>
      <w:r w:rsidR="00C70782">
        <w:rPr>
          <w:noProof/>
        </w:rPr>
        <w:fldChar w:fldCharType="begin"/>
      </w:r>
      <w:r w:rsidR="00C70782">
        <w:rPr>
          <w:noProof/>
        </w:rPr>
        <w:instrText xml:space="preserve"> SEQ Table \* ARABIC </w:instrText>
      </w:r>
      <w:r w:rsidR="00C70782">
        <w:rPr>
          <w:noProof/>
        </w:rPr>
        <w:fldChar w:fldCharType="separate"/>
      </w:r>
      <w:r w:rsidR="00A939BC">
        <w:rPr>
          <w:noProof/>
        </w:rPr>
        <w:t>1</w:t>
      </w:r>
      <w:r w:rsidR="00C70782">
        <w:rPr>
          <w:noProof/>
        </w:rPr>
        <w:fldChar w:fldCharType="end"/>
      </w:r>
      <w:bookmarkEnd w:id="4"/>
      <w:r w:rsidR="00032AA3">
        <w:t xml:space="preserve"> </w:t>
      </w:r>
      <w:r w:rsidR="00F66FDE">
        <w:t>Management structure accountability for protective security</w:t>
      </w:r>
    </w:p>
    <w:tbl>
      <w:tblPr>
        <w:tblStyle w:val="LightShading-Accent4"/>
        <w:tblW w:w="0" w:type="auto"/>
        <w:jc w:val="center"/>
        <w:tblLayout w:type="fixed"/>
        <w:tblLook w:val="04A0" w:firstRow="1" w:lastRow="0" w:firstColumn="1" w:lastColumn="0" w:noHBand="0" w:noVBand="1"/>
      </w:tblPr>
      <w:tblGrid>
        <w:gridCol w:w="2235"/>
        <w:gridCol w:w="8447"/>
      </w:tblGrid>
      <w:tr w:rsidR="005B66ED" w:rsidRPr="00D016A9" w:rsidTr="005B66ED">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Pr>
          <w:p w:rsidR="005B66ED" w:rsidRPr="00D016A9" w:rsidRDefault="005B66ED" w:rsidP="005B66ED">
            <w:pPr>
              <w:rPr>
                <w:rStyle w:val="Strong"/>
                <w:b/>
              </w:rPr>
            </w:pPr>
            <w:r>
              <w:rPr>
                <w:rStyle w:val="Strong"/>
                <w:b/>
              </w:rPr>
              <w:t>Role</w:t>
            </w:r>
          </w:p>
        </w:tc>
        <w:tc>
          <w:tcPr>
            <w:tcW w:w="8447" w:type="dxa"/>
          </w:tcPr>
          <w:p w:rsidR="005B66ED" w:rsidRPr="00D016A9" w:rsidRDefault="005B66ED" w:rsidP="005B66ED">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Accountability</w:t>
            </w:r>
          </w:p>
        </w:tc>
      </w:tr>
      <w:tr w:rsidR="005B66ED" w:rsidRPr="00D016A9" w:rsidTr="005B66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Pr>
          <w:p w:rsidR="005B66ED" w:rsidRPr="00F66FDE" w:rsidRDefault="005B66ED" w:rsidP="005B66ED">
            <w:pPr>
              <w:pStyle w:val="Tablenotes"/>
              <w:rPr>
                <w:rStyle w:val="Strong"/>
                <w:b/>
                <w:szCs w:val="22"/>
              </w:rPr>
            </w:pPr>
            <w:r w:rsidRPr="00F66FDE">
              <w:rPr>
                <w:rStyle w:val="Strong"/>
                <w:b/>
                <w:szCs w:val="22"/>
              </w:rPr>
              <w:t xml:space="preserve">Accountable authority </w:t>
            </w:r>
          </w:p>
        </w:tc>
        <w:tc>
          <w:tcPr>
            <w:tcW w:w="8447" w:type="dxa"/>
          </w:tcPr>
          <w:p w:rsidR="005B66ED" w:rsidRPr="0068552B" w:rsidRDefault="005B66ED" w:rsidP="005B66ED">
            <w:pPr>
              <w:pStyle w:val="Tablebody"/>
              <w:cnfStyle w:val="000000100000" w:firstRow="0" w:lastRow="0" w:firstColumn="0" w:lastColumn="0" w:oddVBand="0" w:evenVBand="0" w:oddHBand="1" w:evenHBand="0" w:firstRowFirstColumn="0" w:firstRowLastColumn="0" w:lastRowFirstColumn="0" w:lastRowLastColumn="0"/>
            </w:pPr>
            <w:r w:rsidRPr="00D5719B">
              <w:t xml:space="preserve">Under section 12 of the </w:t>
            </w:r>
            <w:r w:rsidRPr="00511F07">
              <w:rPr>
                <w:i/>
              </w:rPr>
              <w:t>Public Governance, Performance and Accountability Act 2013</w:t>
            </w:r>
            <w:r w:rsidRPr="00D5719B">
              <w:t xml:space="preserve"> (PGPA Act), the accountable authority is the person or group of persons responsible for, and with control over, each Commonwealth entity’s operations – answerable to the portfolio minister for the security of their entity (see the PSPF policy: </w:t>
            </w:r>
            <w:hyperlink r:id="rId11" w:history="1">
              <w:r w:rsidR="00F60D85">
                <w:rPr>
                  <w:rStyle w:val="Hyperlink"/>
                </w:rPr>
                <w:t>Role of accountable authority</w:t>
              </w:r>
            </w:hyperlink>
            <w:r w:rsidRPr="00D5719B">
              <w:t>).</w:t>
            </w:r>
          </w:p>
        </w:tc>
      </w:tr>
      <w:tr w:rsidR="005B66ED" w:rsidRPr="00D016A9" w:rsidTr="005B66ED">
        <w:trPr>
          <w:jc w:val="center"/>
        </w:trPr>
        <w:tc>
          <w:tcPr>
            <w:cnfStyle w:val="001000000000" w:firstRow="0" w:lastRow="0" w:firstColumn="1" w:lastColumn="0" w:oddVBand="0" w:evenVBand="0" w:oddHBand="0" w:evenHBand="0" w:firstRowFirstColumn="0" w:firstRowLastColumn="0" w:lastRowFirstColumn="0" w:lastRowLastColumn="0"/>
            <w:tcW w:w="2235" w:type="dxa"/>
          </w:tcPr>
          <w:p w:rsidR="005B66ED" w:rsidRPr="00F66FDE" w:rsidRDefault="005B66ED" w:rsidP="005B66ED">
            <w:pPr>
              <w:pStyle w:val="Tablebody"/>
              <w:rPr>
                <w:rStyle w:val="Strong"/>
                <w:b/>
                <w:bCs/>
              </w:rPr>
            </w:pPr>
            <w:r>
              <w:rPr>
                <w:rStyle w:val="Strong"/>
                <w:b/>
                <w:bCs/>
              </w:rPr>
              <w:t>Chief Security Officer</w:t>
            </w:r>
          </w:p>
        </w:tc>
        <w:tc>
          <w:tcPr>
            <w:tcW w:w="8447" w:type="dxa"/>
          </w:tcPr>
          <w:p w:rsidR="005B66ED" w:rsidRPr="0068552B" w:rsidRDefault="005B66ED" w:rsidP="005B66ED">
            <w:pPr>
              <w:pStyle w:val="Tablebody"/>
              <w:cnfStyle w:val="000000000000" w:firstRow="0" w:lastRow="0" w:firstColumn="0" w:lastColumn="0" w:oddVBand="0" w:evenVBand="0" w:oddHBand="0" w:evenHBand="0" w:firstRowFirstColumn="0" w:firstRowLastColumn="0" w:lastRowFirstColumn="0" w:lastRowLastColumn="0"/>
            </w:pPr>
            <w:r w:rsidRPr="00D5719B">
              <w:t xml:space="preserve">SES officer (with appropriate seniority) responsible for oversight of entity security arrangements across governance, information, personnel and physical security (refer section </w:t>
            </w:r>
            <w:r>
              <w:rPr>
                <w:highlight w:val="yellow"/>
              </w:rPr>
              <w:fldChar w:fldCharType="begin"/>
            </w:r>
            <w:r>
              <w:instrText xml:space="preserve"> REF _Ref517448715 \n \h </w:instrText>
            </w:r>
            <w:r>
              <w:rPr>
                <w:highlight w:val="yellow"/>
              </w:rPr>
            </w:r>
            <w:r>
              <w:rPr>
                <w:highlight w:val="yellow"/>
              </w:rPr>
              <w:fldChar w:fldCharType="separate"/>
            </w:r>
            <w:r w:rsidR="00A939BC">
              <w:t>C.2</w:t>
            </w:r>
            <w:r>
              <w:rPr>
                <w:highlight w:val="yellow"/>
              </w:rPr>
              <w:fldChar w:fldCharType="end"/>
            </w:r>
            <w:r w:rsidRPr="00D5719B">
              <w:t>).</w:t>
            </w:r>
          </w:p>
        </w:tc>
      </w:tr>
      <w:tr w:rsidR="005B66ED" w:rsidRPr="00D016A9" w:rsidTr="005B66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Pr>
          <w:p w:rsidR="005B66ED" w:rsidRPr="00F66FDE" w:rsidRDefault="005B66ED" w:rsidP="005B66ED">
            <w:pPr>
              <w:pStyle w:val="Tablebody"/>
              <w:rPr>
                <w:rStyle w:val="Strong"/>
                <w:b/>
                <w:bCs/>
              </w:rPr>
            </w:pPr>
            <w:r w:rsidRPr="00F66FDE">
              <w:rPr>
                <w:rStyle w:val="Strong"/>
                <w:b/>
                <w:bCs/>
              </w:rPr>
              <w:t>Security governance committee</w:t>
            </w:r>
          </w:p>
        </w:tc>
        <w:tc>
          <w:tcPr>
            <w:tcW w:w="8447" w:type="dxa"/>
          </w:tcPr>
          <w:p w:rsidR="005B66ED" w:rsidRPr="0068552B" w:rsidRDefault="005B66ED" w:rsidP="005B66ED">
            <w:pPr>
              <w:pStyle w:val="Tablebody"/>
              <w:cnfStyle w:val="000000100000" w:firstRow="0" w:lastRow="0" w:firstColumn="0" w:lastColumn="0" w:oddVBand="0" w:evenVBand="0" w:oddHBand="1" w:evenHBand="0" w:firstRowFirstColumn="0" w:firstRowLastColumn="0" w:lastRowFirstColumn="0" w:lastRowLastColumn="0"/>
            </w:pPr>
            <w:r w:rsidRPr="00D5719B">
              <w:t>Senior committee to support the accountable authority and CSO in achieving protective security objectives and monitoring performance</w:t>
            </w:r>
            <w:r>
              <w:t xml:space="preserve">, </w:t>
            </w:r>
            <w:r w:rsidRPr="00D5719B">
              <w:t xml:space="preserve">particularly where the entity's arrangements are large or complex (refer section </w:t>
            </w:r>
            <w:r>
              <w:fldChar w:fldCharType="begin"/>
            </w:r>
            <w:r>
              <w:instrText xml:space="preserve"> REF _Ref517448724 \n \h </w:instrText>
            </w:r>
            <w:r>
              <w:fldChar w:fldCharType="separate"/>
            </w:r>
            <w:r w:rsidR="00A939BC">
              <w:t>C.3</w:t>
            </w:r>
            <w:r>
              <w:fldChar w:fldCharType="end"/>
            </w:r>
            <w:r w:rsidRPr="00D5719B">
              <w:t>).</w:t>
            </w:r>
          </w:p>
        </w:tc>
      </w:tr>
      <w:tr w:rsidR="005B66ED" w:rsidRPr="00D016A9" w:rsidTr="005B66ED">
        <w:trPr>
          <w:jc w:val="center"/>
        </w:trPr>
        <w:tc>
          <w:tcPr>
            <w:cnfStyle w:val="001000000000" w:firstRow="0" w:lastRow="0" w:firstColumn="1" w:lastColumn="0" w:oddVBand="0" w:evenVBand="0" w:oddHBand="0" w:evenHBand="0" w:firstRowFirstColumn="0" w:firstRowLastColumn="0" w:lastRowFirstColumn="0" w:lastRowLastColumn="0"/>
            <w:tcW w:w="2235" w:type="dxa"/>
          </w:tcPr>
          <w:p w:rsidR="005B66ED" w:rsidRPr="00F66FDE" w:rsidRDefault="005B66ED" w:rsidP="005B66ED">
            <w:pPr>
              <w:pStyle w:val="Tablebody"/>
              <w:rPr>
                <w:rStyle w:val="Strong"/>
                <w:b/>
                <w:bCs/>
              </w:rPr>
            </w:pPr>
            <w:r w:rsidRPr="00F66FDE">
              <w:rPr>
                <w:rStyle w:val="Strong"/>
                <w:b/>
                <w:bCs/>
              </w:rPr>
              <w:t>Security advisors</w:t>
            </w:r>
          </w:p>
        </w:tc>
        <w:tc>
          <w:tcPr>
            <w:tcW w:w="8447" w:type="dxa"/>
          </w:tcPr>
          <w:p w:rsidR="005B66ED" w:rsidRPr="0068552B" w:rsidRDefault="005B66ED" w:rsidP="005B66ED">
            <w:pPr>
              <w:pStyle w:val="Tablebody"/>
              <w:cnfStyle w:val="000000000000" w:firstRow="0" w:lastRow="0" w:firstColumn="0" w:lastColumn="0" w:oddVBand="0" w:evenVBand="0" w:oddHBand="0" w:evenHBand="0" w:firstRowFirstColumn="0" w:firstRowLastColumn="0" w:lastRowFirstColumn="0" w:lastRowLastColumn="0"/>
            </w:pPr>
            <w:r w:rsidRPr="00D5719B">
              <w:t xml:space="preserve">Personnel appointed to perform security functions or specialist services (refer section </w:t>
            </w:r>
            <w:r>
              <w:rPr>
                <w:highlight w:val="yellow"/>
              </w:rPr>
              <w:fldChar w:fldCharType="begin"/>
            </w:r>
            <w:r>
              <w:instrText xml:space="preserve"> REF _Ref517448762 \n \h </w:instrText>
            </w:r>
            <w:r>
              <w:rPr>
                <w:highlight w:val="yellow"/>
              </w:rPr>
            </w:r>
            <w:r>
              <w:rPr>
                <w:highlight w:val="yellow"/>
              </w:rPr>
              <w:fldChar w:fldCharType="separate"/>
            </w:r>
            <w:r w:rsidR="00A939BC">
              <w:t>C.4</w:t>
            </w:r>
            <w:r>
              <w:rPr>
                <w:highlight w:val="yellow"/>
              </w:rPr>
              <w:fldChar w:fldCharType="end"/>
            </w:r>
            <w:r w:rsidRPr="00D5719B">
              <w:t>).</w:t>
            </w:r>
          </w:p>
        </w:tc>
      </w:tr>
      <w:tr w:rsidR="005B66ED" w:rsidRPr="00D016A9" w:rsidTr="005B66ED">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Pr>
          <w:p w:rsidR="005B66ED" w:rsidRPr="00F66FDE" w:rsidRDefault="005B66ED" w:rsidP="005B66ED">
            <w:pPr>
              <w:pStyle w:val="Tablebody"/>
              <w:rPr>
                <w:rStyle w:val="Strong"/>
                <w:b/>
                <w:bCs/>
              </w:rPr>
            </w:pPr>
            <w:r w:rsidRPr="00F66FDE">
              <w:rPr>
                <w:rStyle w:val="Strong"/>
                <w:b/>
                <w:bCs/>
              </w:rPr>
              <w:t>Line managers</w:t>
            </w:r>
          </w:p>
        </w:tc>
        <w:tc>
          <w:tcPr>
            <w:tcW w:w="8447" w:type="dxa"/>
          </w:tcPr>
          <w:p w:rsidR="005B66ED" w:rsidRPr="0068552B" w:rsidRDefault="005B66ED" w:rsidP="005B66ED">
            <w:pPr>
              <w:pStyle w:val="Tablebodybullet1"/>
              <w:cnfStyle w:val="000000100000" w:firstRow="0" w:lastRow="0" w:firstColumn="0" w:lastColumn="0" w:oddVBand="0" w:evenVBand="0" w:oddHBand="1" w:evenHBand="0" w:firstRowFirstColumn="0" w:firstRowLastColumn="0" w:lastRowFirstColumn="0" w:lastRowLastColumn="0"/>
            </w:pPr>
            <w:r w:rsidRPr="00D5719B">
              <w:t>Responsible for positively influencing the protective security behaviour of their personnel (including contractors)</w:t>
            </w:r>
            <w:r>
              <w:t xml:space="preserve">. See the PSPF policy: </w:t>
            </w:r>
            <w:hyperlink r:id="rId12" w:history="1">
              <w:r w:rsidR="00E27FEE">
                <w:rPr>
                  <w:rStyle w:val="Hyperlink"/>
                </w:rPr>
                <w:t>Ongoing assessment of personnel</w:t>
              </w:r>
            </w:hyperlink>
            <w:r w:rsidR="00E27FEE" w:rsidRPr="00D5719B">
              <w:t>.</w:t>
            </w:r>
          </w:p>
        </w:tc>
      </w:tr>
      <w:tr w:rsidR="005B66ED" w:rsidRPr="00D016A9" w:rsidTr="005B66ED">
        <w:trPr>
          <w:jc w:val="center"/>
        </w:trPr>
        <w:tc>
          <w:tcPr>
            <w:cnfStyle w:val="001000000000" w:firstRow="0" w:lastRow="0" w:firstColumn="1" w:lastColumn="0" w:oddVBand="0" w:evenVBand="0" w:oddHBand="0" w:evenHBand="0" w:firstRowFirstColumn="0" w:firstRowLastColumn="0" w:lastRowFirstColumn="0" w:lastRowLastColumn="0"/>
            <w:tcW w:w="2235" w:type="dxa"/>
          </w:tcPr>
          <w:p w:rsidR="005B66ED" w:rsidRPr="00F66FDE" w:rsidRDefault="005B66ED" w:rsidP="005B66ED">
            <w:pPr>
              <w:pStyle w:val="Tablebody"/>
              <w:rPr>
                <w:rStyle w:val="Strong"/>
                <w:b/>
                <w:bCs/>
              </w:rPr>
            </w:pPr>
            <w:r w:rsidRPr="00F66FDE">
              <w:rPr>
                <w:rStyle w:val="Strong"/>
                <w:b/>
                <w:bCs/>
              </w:rPr>
              <w:t>Entity personnel, including contractors</w:t>
            </w:r>
          </w:p>
        </w:tc>
        <w:tc>
          <w:tcPr>
            <w:tcW w:w="8447" w:type="dxa"/>
          </w:tcPr>
          <w:p w:rsidR="005B66ED" w:rsidRPr="0068552B" w:rsidRDefault="005B66ED" w:rsidP="005B66ED">
            <w:pPr>
              <w:pStyle w:val="Tablebody"/>
              <w:cnfStyle w:val="000000000000" w:firstRow="0" w:lastRow="0" w:firstColumn="0" w:lastColumn="0" w:oddVBand="0" w:evenVBand="0" w:oddHBand="0" w:evenHBand="0" w:firstRowFirstColumn="0" w:firstRowLastColumn="0" w:lastRowFirstColumn="0" w:lastRowLastColumn="0"/>
            </w:pPr>
            <w:r>
              <w:t xml:space="preserve">Responsible for understanding and applying robust security practices to protect government people, information and assets. See the PSPF policy: </w:t>
            </w:r>
            <w:hyperlink r:id="rId13" w:history="1">
              <w:r w:rsidR="00E27FEE">
                <w:rPr>
                  <w:rStyle w:val="Hyperlink"/>
                </w:rPr>
                <w:t>Ongoing assessment of personnel</w:t>
              </w:r>
            </w:hyperlink>
            <w:r w:rsidR="00E27FEE" w:rsidRPr="00D5719B">
              <w:t>.</w:t>
            </w:r>
            <w:r>
              <w:rPr>
                <w:rStyle w:val="Hyperlink"/>
              </w:rPr>
              <w:t xml:space="preserve"> </w:t>
            </w:r>
          </w:p>
        </w:tc>
      </w:tr>
    </w:tbl>
    <w:p w:rsidR="00997BAA" w:rsidRPr="00516D9B" w:rsidRDefault="00997BAA" w:rsidP="00997BAA">
      <w:pPr>
        <w:pStyle w:val="Heading3"/>
      </w:pPr>
      <w:bookmarkStart w:id="5" w:name="_Ref517448715"/>
      <w:r>
        <w:t>Chief Security Officer responsibilities</w:t>
      </w:r>
      <w:bookmarkEnd w:id="5"/>
    </w:p>
    <w:p w:rsidR="00997BAA" w:rsidRPr="00516D9B" w:rsidRDefault="00997BAA" w:rsidP="007005E0">
      <w:pPr>
        <w:pStyle w:val="Listbullet1"/>
      </w:pPr>
      <w:r w:rsidRPr="00516D9B">
        <w:t>The CSO supports the accountable authority by providing strategic ov</w:t>
      </w:r>
      <w:r w:rsidR="003042BD">
        <w:t xml:space="preserve">ersight of protective security </w:t>
      </w:r>
      <w:r w:rsidRPr="00516D9B">
        <w:t xml:space="preserve">across governance, information (including ICT), personnel and physical security to </w:t>
      </w:r>
      <w:r w:rsidR="003042BD">
        <w:t>assist</w:t>
      </w:r>
      <w:r w:rsidRPr="00516D9B">
        <w:t xml:space="preserve"> continuous delivery of business operations. The CSO is responsible for </w:t>
      </w:r>
      <w:r w:rsidR="00967BDB">
        <w:t>fostering</w:t>
      </w:r>
      <w:r w:rsidRPr="00516D9B">
        <w:t xml:space="preserve"> a culture where personnel have a high</w:t>
      </w:r>
      <w:r w:rsidR="00967BDB">
        <w:t>-</w:t>
      </w:r>
      <w:r w:rsidRPr="00516D9B">
        <w:t>degree of security awareness, reinforced through practices that embed security into entity operations.</w:t>
      </w:r>
    </w:p>
    <w:p w:rsidR="00997BAA" w:rsidRPr="00516D9B" w:rsidRDefault="00D67495" w:rsidP="007005E0">
      <w:pPr>
        <w:pStyle w:val="Listbullet1"/>
      </w:pPr>
      <w:hyperlink w:anchor="_Supporting_requirements" w:history="1">
        <w:r w:rsidR="00997BAA" w:rsidRPr="00A65C13">
          <w:rPr>
            <w:b/>
          </w:rPr>
          <w:t>Requirement 1</w:t>
        </w:r>
      </w:hyperlink>
      <w:r w:rsidR="00997BAA" w:rsidRPr="00516D9B">
        <w:t xml:space="preserve"> states that the CSO </w:t>
      </w:r>
      <w:r w:rsidR="00967BDB">
        <w:t>is</w:t>
      </w:r>
      <w:r w:rsidR="00997BAA" w:rsidRPr="00516D9B">
        <w:t xml:space="preserve"> responsible for directing all areas of security to protect people, information (including ICT) and assets. This includes tailoring security arrangements to the scale and complexity of the entity. The CSO role is the only mandated security title under the PSPF. The intention is </w:t>
      </w:r>
      <w:r w:rsidR="00997BAA" w:rsidRPr="00516D9B">
        <w:lastRenderedPageBreak/>
        <w:t>that as a single senior officer with central oversight and responsibility for security arrangements in the entity, they have the flexibility to delegate the day-to-day activities of protective security where required.</w:t>
      </w:r>
    </w:p>
    <w:p w:rsidR="00997BAA" w:rsidRDefault="00997BAA" w:rsidP="007005E0">
      <w:pPr>
        <w:pStyle w:val="Listbullet1"/>
      </w:pPr>
      <w:r w:rsidRPr="00516D9B">
        <w:t xml:space="preserve">Specific security advisor roles and titles are not mandated under this policy. </w:t>
      </w:r>
      <w:r w:rsidR="006E4FF6" w:rsidRPr="005B0604">
        <w:t xml:space="preserve">This provides flexibility for the CSO to </w:t>
      </w:r>
      <w:r w:rsidR="006E4FF6">
        <w:t>establish and scale security arrangements. T</w:t>
      </w:r>
      <w:r w:rsidRPr="00516D9B">
        <w:t>he Attorney-General's Department recommends the CSO ensure sufficient security advisors positions are in place to perform</w:t>
      </w:r>
      <w:r w:rsidR="006E4FF6">
        <w:t xml:space="preserve"> security management</w:t>
      </w:r>
      <w:r w:rsidRPr="00516D9B">
        <w:t xml:space="preserve"> functions (particularly for sp</w:t>
      </w:r>
      <w:r w:rsidR="006E4FF6">
        <w:t>ecialist ICT security services)</w:t>
      </w:r>
      <w:r w:rsidRPr="00516D9B">
        <w:t xml:space="preserve"> and ensure continuous delivery of government business. Section C.4 sets out the recommended specific functions that security advisors be appointed to perform.</w:t>
      </w:r>
    </w:p>
    <w:p w:rsidR="00997BAA" w:rsidRPr="00F829A3" w:rsidRDefault="00997BAA" w:rsidP="007005E0">
      <w:pPr>
        <w:pStyle w:val="Listbullet1"/>
      </w:pPr>
      <w:r w:rsidRPr="00F829A3">
        <w:t>Key oversight responsibilities of the CSO include:</w:t>
      </w:r>
    </w:p>
    <w:p w:rsidR="00997BAA" w:rsidRPr="00F829A3" w:rsidRDefault="00997BAA" w:rsidP="007005E0">
      <w:pPr>
        <w:pStyle w:val="ListBullet2"/>
        <w:numPr>
          <w:ilvl w:val="0"/>
          <w:numId w:val="17"/>
        </w:numPr>
      </w:pPr>
      <w:r w:rsidRPr="00F829A3">
        <w:t xml:space="preserve">supporting the accountable authority to ensure the safety of </w:t>
      </w:r>
      <w:r w:rsidR="008D4294">
        <w:t>personnel</w:t>
      </w:r>
      <w:r w:rsidRPr="00F829A3">
        <w:t xml:space="preserve"> (including contractors, visitors and clients), information and assets</w:t>
      </w:r>
    </w:p>
    <w:p w:rsidR="00997BAA" w:rsidRPr="00F829A3" w:rsidRDefault="00997BAA" w:rsidP="007005E0">
      <w:pPr>
        <w:pStyle w:val="ListBullet2"/>
      </w:pPr>
      <w:r w:rsidRPr="00F829A3">
        <w:t xml:space="preserve">ensuring sufficient security advisors are appointed to perform specific security functions for the entity (see section </w:t>
      </w:r>
      <w:r w:rsidR="00260F89">
        <w:rPr>
          <w:highlight w:val="yellow"/>
        </w:rPr>
        <w:fldChar w:fldCharType="begin"/>
      </w:r>
      <w:r w:rsidR="00260F89">
        <w:instrText xml:space="preserve"> REF _Ref517448762 \n \h </w:instrText>
      </w:r>
      <w:r w:rsidR="00260F89">
        <w:rPr>
          <w:highlight w:val="yellow"/>
        </w:rPr>
      </w:r>
      <w:r w:rsidR="00260F89">
        <w:rPr>
          <w:highlight w:val="yellow"/>
        </w:rPr>
        <w:fldChar w:fldCharType="separate"/>
      </w:r>
      <w:r w:rsidR="00A939BC">
        <w:t>C.4</w:t>
      </w:r>
      <w:r w:rsidR="00260F89">
        <w:rPr>
          <w:highlight w:val="yellow"/>
        </w:rPr>
        <w:fldChar w:fldCharType="end"/>
      </w:r>
      <w:r w:rsidRPr="00F829A3">
        <w:t>)</w:t>
      </w:r>
    </w:p>
    <w:p w:rsidR="00997BAA" w:rsidRPr="00F829A3" w:rsidRDefault="00997BAA" w:rsidP="007005E0">
      <w:pPr>
        <w:pStyle w:val="ListBullet2"/>
      </w:pPr>
      <w:r w:rsidRPr="00F829A3">
        <w:t>embedding efficient and effective security management awareness and practices</w:t>
      </w:r>
      <w:r w:rsidR="00967BDB">
        <w:t xml:space="preserve"> by setting the</w:t>
      </w:r>
      <w:r w:rsidRPr="00F829A3">
        <w:t xml:space="preserve"> strategic direction for protective security planning and risk management (refer section </w:t>
      </w:r>
      <w:r w:rsidR="00260F89">
        <w:rPr>
          <w:highlight w:val="yellow"/>
        </w:rPr>
        <w:fldChar w:fldCharType="begin"/>
      </w:r>
      <w:r w:rsidR="00260F89">
        <w:instrText xml:space="preserve"> REF _Ref517448796 \n \h </w:instrText>
      </w:r>
      <w:r w:rsidR="00260F89">
        <w:rPr>
          <w:highlight w:val="yellow"/>
        </w:rPr>
      </w:r>
      <w:r w:rsidR="00260F89">
        <w:rPr>
          <w:highlight w:val="yellow"/>
        </w:rPr>
        <w:fldChar w:fldCharType="separate"/>
      </w:r>
      <w:r w:rsidR="00A939BC">
        <w:t>C.5</w:t>
      </w:r>
      <w:r w:rsidR="00260F89">
        <w:rPr>
          <w:highlight w:val="yellow"/>
        </w:rPr>
        <w:fldChar w:fldCharType="end"/>
      </w:r>
      <w:r w:rsidRPr="00F829A3">
        <w:t>)</w:t>
      </w:r>
    </w:p>
    <w:p w:rsidR="00997BAA" w:rsidRPr="00F829A3" w:rsidRDefault="00997BAA" w:rsidP="007005E0">
      <w:pPr>
        <w:pStyle w:val="ListBullet2"/>
      </w:pPr>
      <w:r w:rsidRPr="00F829A3">
        <w:t xml:space="preserve">establishing </w:t>
      </w:r>
      <w:r w:rsidR="00815B6E">
        <w:t xml:space="preserve">effective </w:t>
      </w:r>
      <w:r w:rsidRPr="00F829A3">
        <w:t xml:space="preserve">procedures </w:t>
      </w:r>
      <w:r w:rsidR="00815B6E">
        <w:t xml:space="preserve">to </w:t>
      </w:r>
      <w:r w:rsidRPr="00F829A3">
        <w:t>achiev</w:t>
      </w:r>
      <w:r w:rsidR="00815B6E">
        <w:t>e</w:t>
      </w:r>
      <w:r w:rsidRPr="00F829A3">
        <w:t xml:space="preserve"> security outcomes</w:t>
      </w:r>
      <w:r w:rsidR="00815B6E">
        <w:t xml:space="preserve"> that </w:t>
      </w:r>
      <w:r w:rsidRPr="00F829A3">
        <w:t xml:space="preserve">are consistent with the PSPF and other Australian Government policies and legal requirements (refer section </w:t>
      </w:r>
      <w:r w:rsidR="00260F89">
        <w:rPr>
          <w:highlight w:val="yellow"/>
        </w:rPr>
        <w:fldChar w:fldCharType="begin"/>
      </w:r>
      <w:r w:rsidR="00260F89">
        <w:instrText xml:space="preserve"> REF _Ref517448801 \n \h </w:instrText>
      </w:r>
      <w:r w:rsidR="00260F89">
        <w:rPr>
          <w:highlight w:val="yellow"/>
        </w:rPr>
      </w:r>
      <w:r w:rsidR="00260F89">
        <w:rPr>
          <w:highlight w:val="yellow"/>
        </w:rPr>
        <w:fldChar w:fldCharType="separate"/>
      </w:r>
      <w:r w:rsidR="00A939BC">
        <w:t>C.6</w:t>
      </w:r>
      <w:r w:rsidR="00260F89">
        <w:rPr>
          <w:highlight w:val="yellow"/>
        </w:rPr>
        <w:fldChar w:fldCharType="end"/>
      </w:r>
      <w:r w:rsidRPr="00F829A3">
        <w:t xml:space="preserve">) </w:t>
      </w:r>
    </w:p>
    <w:p w:rsidR="00997BAA" w:rsidRPr="00F829A3" w:rsidRDefault="00997BAA" w:rsidP="007005E0">
      <w:pPr>
        <w:pStyle w:val="ListBullet2"/>
      </w:pPr>
      <w:r w:rsidRPr="00F829A3">
        <w:t xml:space="preserve">managing the entity's </w:t>
      </w:r>
      <w:r w:rsidR="00B73DC7">
        <w:t xml:space="preserve">response to </w:t>
      </w:r>
      <w:r w:rsidRPr="00F829A3">
        <w:t>security</w:t>
      </w:r>
      <w:r w:rsidR="00B73DC7">
        <w:t>-</w:t>
      </w:r>
      <w:r w:rsidRPr="00F829A3">
        <w:t>related crises, incidents and emergencies in accordance with the entity's security incident and investigation procedures, and establishing monitoring mechanisms across the entity (refer section</w:t>
      </w:r>
      <w:r w:rsidR="00260F89">
        <w:t xml:space="preserve"> </w:t>
      </w:r>
      <w:r w:rsidR="00260F89">
        <w:rPr>
          <w:highlight w:val="yellow"/>
        </w:rPr>
        <w:fldChar w:fldCharType="begin"/>
      </w:r>
      <w:r w:rsidR="00260F89">
        <w:instrText xml:space="preserve"> REF _Ref517448808 \n \h </w:instrText>
      </w:r>
      <w:r w:rsidR="00260F89">
        <w:rPr>
          <w:highlight w:val="yellow"/>
        </w:rPr>
      </w:r>
      <w:r w:rsidR="00260F89">
        <w:rPr>
          <w:highlight w:val="yellow"/>
        </w:rPr>
        <w:fldChar w:fldCharType="separate"/>
      </w:r>
      <w:r w:rsidR="00A939BC">
        <w:t>C.7</w:t>
      </w:r>
      <w:r w:rsidR="00260F89">
        <w:rPr>
          <w:highlight w:val="yellow"/>
        </w:rPr>
        <w:fldChar w:fldCharType="end"/>
      </w:r>
      <w:r w:rsidRPr="00F829A3">
        <w:t>)</w:t>
      </w:r>
    </w:p>
    <w:p w:rsidR="00997BAA" w:rsidRPr="00F829A3" w:rsidRDefault="00997BAA" w:rsidP="007005E0">
      <w:pPr>
        <w:pStyle w:val="ListBullet2"/>
      </w:pPr>
      <w:r w:rsidRPr="00F829A3">
        <w:t>fostering a positive security culture where personnel understand their responsibilities</w:t>
      </w:r>
      <w:r w:rsidR="00B73DC7">
        <w:t xml:space="preserve"> to manage security risk</w:t>
      </w:r>
      <w:r w:rsidRPr="00F829A3">
        <w:t xml:space="preserve"> (refer section </w:t>
      </w:r>
      <w:r w:rsidR="00D66F1F">
        <w:rPr>
          <w:highlight w:val="yellow"/>
        </w:rPr>
        <w:fldChar w:fldCharType="begin"/>
      </w:r>
      <w:r w:rsidR="00D66F1F">
        <w:instrText xml:space="preserve"> REF _Ref517783249 \n \h </w:instrText>
      </w:r>
      <w:r w:rsidR="00D66F1F">
        <w:rPr>
          <w:highlight w:val="yellow"/>
        </w:rPr>
      </w:r>
      <w:r w:rsidR="00D66F1F">
        <w:rPr>
          <w:highlight w:val="yellow"/>
        </w:rPr>
        <w:fldChar w:fldCharType="separate"/>
      </w:r>
      <w:r w:rsidR="00A939BC">
        <w:t>C.8</w:t>
      </w:r>
      <w:r w:rsidR="00D66F1F">
        <w:rPr>
          <w:highlight w:val="yellow"/>
        </w:rPr>
        <w:fldChar w:fldCharType="end"/>
      </w:r>
      <w:r w:rsidRPr="00F829A3">
        <w:t xml:space="preserve">) </w:t>
      </w:r>
    </w:p>
    <w:p w:rsidR="00997BAA" w:rsidRPr="00F829A3" w:rsidRDefault="00997BAA" w:rsidP="007005E0">
      <w:pPr>
        <w:pStyle w:val="ListBullet2"/>
      </w:pPr>
      <w:r w:rsidRPr="00F829A3">
        <w:t xml:space="preserve">ensuring information and security awareness training programs are in place so personnel (including personnel and contractors located or travelling overseas) </w:t>
      </w:r>
      <w:r w:rsidR="00B73DC7">
        <w:t xml:space="preserve">understand </w:t>
      </w:r>
      <w:r w:rsidRPr="00F829A3">
        <w:t xml:space="preserve">their security obligations (refer section </w:t>
      </w:r>
      <w:r w:rsidR="00D66F1F">
        <w:rPr>
          <w:highlight w:val="yellow"/>
        </w:rPr>
        <w:fldChar w:fldCharType="begin"/>
      </w:r>
      <w:r w:rsidR="00D66F1F">
        <w:instrText xml:space="preserve"> REF _Ref517783261 \n \h </w:instrText>
      </w:r>
      <w:r w:rsidR="00D66F1F">
        <w:rPr>
          <w:highlight w:val="yellow"/>
        </w:rPr>
      </w:r>
      <w:r w:rsidR="00D66F1F">
        <w:rPr>
          <w:highlight w:val="yellow"/>
        </w:rPr>
        <w:fldChar w:fldCharType="separate"/>
      </w:r>
      <w:r w:rsidR="00A939BC">
        <w:t>C.9</w:t>
      </w:r>
      <w:r w:rsidR="00D66F1F">
        <w:rPr>
          <w:highlight w:val="yellow"/>
        </w:rPr>
        <w:fldChar w:fldCharType="end"/>
      </w:r>
      <w:r w:rsidRPr="00F829A3">
        <w:t>)</w:t>
      </w:r>
    </w:p>
    <w:p w:rsidR="00997BAA" w:rsidRPr="00F829A3" w:rsidRDefault="00997BAA" w:rsidP="007005E0">
      <w:pPr>
        <w:pStyle w:val="ListBullet2"/>
      </w:pPr>
      <w:r w:rsidRPr="00F829A3">
        <w:t xml:space="preserve">establishing security performance </w:t>
      </w:r>
      <w:r w:rsidR="00B73DC7">
        <w:t xml:space="preserve">measures </w:t>
      </w:r>
      <w:r w:rsidRPr="00F829A3">
        <w:t xml:space="preserve">to </w:t>
      </w:r>
      <w:r w:rsidR="00B73DC7">
        <w:t xml:space="preserve">monitor </w:t>
      </w:r>
      <w:r w:rsidRPr="00F829A3">
        <w:t xml:space="preserve">procedures to achieve required protections, address risks, counter unacceptable security risks, and improve security maturity (see the PSPF policy: </w:t>
      </w:r>
      <w:hyperlink r:id="rId14" w:history="1">
        <w:r w:rsidR="001B3660">
          <w:rPr>
            <w:rStyle w:val="Hyperlink"/>
          </w:rPr>
          <w:t>Security maturity monitoring</w:t>
        </w:r>
      </w:hyperlink>
      <w:r w:rsidRPr="00F829A3">
        <w:t xml:space="preserve">) </w:t>
      </w:r>
    </w:p>
    <w:p w:rsidR="00997BAA" w:rsidRPr="00F829A3" w:rsidRDefault="00997BAA" w:rsidP="007005E0">
      <w:pPr>
        <w:pStyle w:val="ListBullet2"/>
      </w:pPr>
      <w:r w:rsidRPr="00F829A3">
        <w:t>disseminat</w:t>
      </w:r>
      <w:r w:rsidR="00B73DC7">
        <w:t>ing</w:t>
      </w:r>
      <w:r w:rsidRPr="00F829A3">
        <w:t xml:space="preserve"> and manag</w:t>
      </w:r>
      <w:r w:rsidR="00B73DC7">
        <w:t>ing</w:t>
      </w:r>
      <w:r w:rsidRPr="00F829A3">
        <w:t xml:space="preserve"> intelligence and threat information to stakeholders across the entity</w:t>
      </w:r>
    </w:p>
    <w:p w:rsidR="00997BAA" w:rsidRPr="00F829A3" w:rsidRDefault="00997BAA" w:rsidP="007005E0">
      <w:pPr>
        <w:pStyle w:val="ListBullet2"/>
      </w:pPr>
      <w:r w:rsidRPr="006E4FF6">
        <w:t>overseeing</w:t>
      </w:r>
      <w:r w:rsidRPr="00F829A3">
        <w:t xml:space="preserve"> preparation of the entity's PSPF annual security report to accurately reflect </w:t>
      </w:r>
      <w:r w:rsidR="00B73DC7">
        <w:t>its security maturity position</w:t>
      </w:r>
      <w:r w:rsidRPr="00F829A3">
        <w:t xml:space="preserve"> and detail </w:t>
      </w:r>
      <w:r w:rsidR="00B73DC7">
        <w:t>how it is</w:t>
      </w:r>
      <w:r w:rsidRPr="00F829A3">
        <w:t xml:space="preserve"> addressing areas of vulnerability (see the PSPF policy: </w:t>
      </w:r>
      <w:hyperlink r:id="rId15" w:history="1">
        <w:r w:rsidR="001B3660">
          <w:rPr>
            <w:rStyle w:val="Hyperlink"/>
          </w:rPr>
          <w:t>Reporting on security</w:t>
        </w:r>
      </w:hyperlink>
      <w:r w:rsidRPr="00F829A3">
        <w:t>).</w:t>
      </w:r>
    </w:p>
    <w:p w:rsidR="00997BAA" w:rsidRPr="00F829A3" w:rsidRDefault="00997BAA" w:rsidP="007005E0">
      <w:pPr>
        <w:pStyle w:val="Listbullet1"/>
      </w:pPr>
      <w:r w:rsidRPr="00F829A3">
        <w:t>The scope and complexity of the CSO role depend</w:t>
      </w:r>
      <w:r w:rsidR="00A1328F">
        <w:t>s</w:t>
      </w:r>
      <w:r w:rsidRPr="00F829A3">
        <w:t xml:space="preserve"> on the nature of the entity's business and its risk environment. For smaller entities, </w:t>
      </w:r>
      <w:r w:rsidR="00A1328F">
        <w:t>it may be that</w:t>
      </w:r>
      <w:r w:rsidRPr="00F829A3">
        <w:t xml:space="preserve"> the accountable authority tak</w:t>
      </w:r>
      <w:r w:rsidR="00A1328F">
        <w:t>es</w:t>
      </w:r>
      <w:r w:rsidRPr="00F829A3">
        <w:t xml:space="preserve"> on th</w:t>
      </w:r>
      <w:r w:rsidR="00A1328F">
        <w:t>e role of the CSO and delegates</w:t>
      </w:r>
      <w:r w:rsidRPr="00F829A3">
        <w:t xml:space="preserve"> the day-to-day functions of protective security to appointed security advisors.</w:t>
      </w:r>
    </w:p>
    <w:p w:rsidR="00997BAA" w:rsidRDefault="00997BAA" w:rsidP="007005E0">
      <w:pPr>
        <w:pStyle w:val="Listbullet1"/>
      </w:pPr>
      <w:r w:rsidRPr="00F829A3">
        <w:t>The Attorney-General's Department recommends that the CSO has sufficient experience or be trained to perform the required security leadership and oversight functions.</w:t>
      </w:r>
    </w:p>
    <w:p w:rsidR="00C166C3" w:rsidRDefault="00997BAA" w:rsidP="00C166C3">
      <w:pPr>
        <w:pStyle w:val="Heading4"/>
        <w:keepNext w:val="0"/>
      </w:pPr>
      <w:r>
        <w:t>Compatibility with other roles</w:t>
      </w:r>
    </w:p>
    <w:p w:rsidR="00997BAA" w:rsidRPr="005B0604" w:rsidRDefault="00997BAA" w:rsidP="007005E0">
      <w:pPr>
        <w:pStyle w:val="Listbullet1"/>
      </w:pPr>
      <w:r w:rsidRPr="005B0604">
        <w:t>Specific security advisor roles and titles (other than the CSO) are not mandated under this policy. Some entities may wish to maintain established</w:t>
      </w:r>
      <w:r w:rsidR="00F7734B">
        <w:t xml:space="preserve"> roles of</w:t>
      </w:r>
      <w:r w:rsidRPr="005B0604">
        <w:t xml:space="preserve"> Agency Security Advisor, Information Technology Security Advisor and Chief Information Security Officer </w:t>
      </w:r>
      <w:r w:rsidR="00F7734B">
        <w:t xml:space="preserve">to support the CSO </w:t>
      </w:r>
      <w:r w:rsidRPr="005B0604">
        <w:t xml:space="preserve">(refer section </w:t>
      </w:r>
      <w:r w:rsidR="00260F89">
        <w:rPr>
          <w:highlight w:val="yellow"/>
        </w:rPr>
        <w:fldChar w:fldCharType="begin"/>
      </w:r>
      <w:r w:rsidR="00260F89">
        <w:instrText xml:space="preserve"> REF _Ref517448762 \n \h </w:instrText>
      </w:r>
      <w:r w:rsidR="00260F89">
        <w:rPr>
          <w:highlight w:val="yellow"/>
        </w:rPr>
      </w:r>
      <w:r w:rsidR="00260F89">
        <w:rPr>
          <w:highlight w:val="yellow"/>
        </w:rPr>
        <w:fldChar w:fldCharType="separate"/>
      </w:r>
      <w:r w:rsidR="00A939BC">
        <w:t>C.4</w:t>
      </w:r>
      <w:r w:rsidR="00260F89">
        <w:rPr>
          <w:highlight w:val="yellow"/>
        </w:rPr>
        <w:fldChar w:fldCharType="end"/>
      </w:r>
      <w:r w:rsidRPr="005B0604">
        <w:t>).</w:t>
      </w:r>
    </w:p>
    <w:p w:rsidR="00997BAA" w:rsidRPr="005B0604" w:rsidRDefault="00E120D5" w:rsidP="007005E0">
      <w:pPr>
        <w:pStyle w:val="Listbullet1"/>
      </w:pPr>
      <w:r>
        <w:t>T</w:t>
      </w:r>
      <w:r w:rsidR="00997BAA" w:rsidRPr="005B0604">
        <w:t>he Attorney</w:t>
      </w:r>
      <w:r w:rsidR="005B0604" w:rsidRPr="005B0604">
        <w:t>-</w:t>
      </w:r>
      <w:r w:rsidR="00997BAA" w:rsidRPr="005B0604">
        <w:t xml:space="preserve">General's Department recommends </w:t>
      </w:r>
      <w:r>
        <w:t>that f</w:t>
      </w:r>
      <w:r w:rsidRPr="005B0604">
        <w:t>or entities that are large, complex or</w:t>
      </w:r>
      <w:r>
        <w:t xml:space="preserve"> carry</w:t>
      </w:r>
      <w:r w:rsidRPr="005B0604">
        <w:t xml:space="preserve"> high</w:t>
      </w:r>
      <w:r>
        <w:t>-</w:t>
      </w:r>
      <w:r w:rsidRPr="005B0604">
        <w:t>risk and require multiple senior officers to manage security-related functions,</w:t>
      </w:r>
      <w:r>
        <w:t xml:space="preserve"> </w:t>
      </w:r>
      <w:r w:rsidR="00997BAA" w:rsidRPr="005B0604">
        <w:t>the CSO be appointed at an appropriately senior level to manage these responsibilities.</w:t>
      </w:r>
    </w:p>
    <w:p w:rsidR="005B0604" w:rsidRPr="005B0604" w:rsidRDefault="005B0604" w:rsidP="005B0604">
      <w:pPr>
        <w:pStyle w:val="Heading3"/>
      </w:pPr>
      <w:bookmarkStart w:id="6" w:name="_Ref517448724"/>
      <w:r w:rsidRPr="005B0604">
        <w:lastRenderedPageBreak/>
        <w:t>Security governance committee</w:t>
      </w:r>
      <w:bookmarkEnd w:id="6"/>
    </w:p>
    <w:p w:rsidR="005B0604" w:rsidRPr="008253B5" w:rsidRDefault="005B0604" w:rsidP="007005E0">
      <w:pPr>
        <w:pStyle w:val="Listbullet1"/>
      </w:pPr>
      <w:r w:rsidRPr="008253B5">
        <w:t xml:space="preserve">Under the </w:t>
      </w:r>
      <w:hyperlink r:id="rId16" w:history="1">
        <w:r w:rsidRPr="008253B5">
          <w:rPr>
            <w:rStyle w:val="Hyperlink"/>
          </w:rPr>
          <w:t>Public Governance, Performance and Accountability Rule 2014</w:t>
        </w:r>
      </w:hyperlink>
      <w:r w:rsidRPr="008253B5">
        <w:rPr>
          <w:rStyle w:val="Hyperlink"/>
        </w:rPr>
        <w:t>,</w:t>
      </w:r>
      <w:r w:rsidRPr="008253B5">
        <w:t xml:space="preserve"> entities are required to have an audit committee to review system</w:t>
      </w:r>
      <w:r w:rsidR="00882DBF" w:rsidRPr="008253B5">
        <w:t>s</w:t>
      </w:r>
      <w:r w:rsidRPr="008253B5">
        <w:t xml:space="preserve"> of risk oversight and management. Audit committees perform an important role in oversight of risk management, including security risks.</w:t>
      </w:r>
    </w:p>
    <w:p w:rsidR="005B0604" w:rsidRPr="005B0604" w:rsidRDefault="005B0604" w:rsidP="007005E0">
      <w:pPr>
        <w:pStyle w:val="Listbullet1"/>
      </w:pPr>
      <w:r w:rsidRPr="005B0604">
        <w:t>In addition, entities may choose to establish a separate security governance committee to support the accountable authority and CSO by:</w:t>
      </w:r>
    </w:p>
    <w:p w:rsidR="005B0604" w:rsidRPr="005B0604" w:rsidRDefault="005B0604" w:rsidP="007005E0">
      <w:pPr>
        <w:pStyle w:val="ListBullet2"/>
        <w:numPr>
          <w:ilvl w:val="0"/>
          <w:numId w:val="13"/>
        </w:numPr>
      </w:pPr>
      <w:r w:rsidRPr="005B0604">
        <w:t>providing a cohesive and coordinated approach to risk and security</w:t>
      </w:r>
    </w:p>
    <w:p w:rsidR="005B0604" w:rsidRPr="005B0604" w:rsidRDefault="00882DBF" w:rsidP="007005E0">
      <w:pPr>
        <w:pStyle w:val="ListBullet2"/>
      </w:pPr>
      <w:r>
        <w:t>fostering</w:t>
      </w:r>
      <w:r w:rsidR="005B0604" w:rsidRPr="005B0604">
        <w:t xml:space="preserve"> a positive security culture </w:t>
      </w:r>
    </w:p>
    <w:p w:rsidR="005B0604" w:rsidRPr="005B0604" w:rsidRDefault="00882DBF" w:rsidP="007005E0">
      <w:pPr>
        <w:pStyle w:val="ListBullet2"/>
      </w:pPr>
      <w:r>
        <w:t>establishing</w:t>
      </w:r>
      <w:r w:rsidR="005B0604" w:rsidRPr="005B0604">
        <w:t xml:space="preserve"> long</w:t>
      </w:r>
      <w:r>
        <w:t>er-</w:t>
      </w:r>
      <w:r w:rsidR="005B0604" w:rsidRPr="005B0604">
        <w:t>term protective security goals and objectives</w:t>
      </w:r>
    </w:p>
    <w:p w:rsidR="005B0604" w:rsidRPr="005B0604" w:rsidRDefault="005B0604" w:rsidP="007005E0">
      <w:pPr>
        <w:pStyle w:val="ListBullet2"/>
      </w:pPr>
      <w:r w:rsidRPr="005B0604">
        <w:t>monitoring security plans and identifying and m</w:t>
      </w:r>
      <w:r w:rsidR="00882DBF">
        <w:t>anaging</w:t>
      </w:r>
      <w:r w:rsidRPr="005B0604">
        <w:t xml:space="preserve"> risks </w:t>
      </w:r>
    </w:p>
    <w:p w:rsidR="005B0604" w:rsidRPr="006E4FF6" w:rsidRDefault="005B0604" w:rsidP="007005E0">
      <w:pPr>
        <w:pStyle w:val="ListBullet2"/>
      </w:pPr>
      <w:r w:rsidRPr="006E4FF6">
        <w:t>considering outcomes of security incidents and investigations</w:t>
      </w:r>
    </w:p>
    <w:p w:rsidR="005B0604" w:rsidRPr="005B0604" w:rsidRDefault="005B0604" w:rsidP="007005E0">
      <w:pPr>
        <w:pStyle w:val="ListBullet2"/>
      </w:pPr>
      <w:r w:rsidRPr="005B0604">
        <w:t>facilitating information sharing for security improvements.</w:t>
      </w:r>
    </w:p>
    <w:p w:rsidR="005B0604" w:rsidRDefault="00882DBF" w:rsidP="007005E0">
      <w:pPr>
        <w:pStyle w:val="Listbullet1"/>
      </w:pPr>
      <w:r>
        <w:t>While not mandatory, w</w:t>
      </w:r>
      <w:r w:rsidR="005B0604">
        <w:t>here an entity</w:t>
      </w:r>
      <w:r>
        <w:t xml:space="preserve"> has a </w:t>
      </w:r>
      <w:r w:rsidR="005B0604">
        <w:t>security governance oversight committee, the Attorney-General's Department recommends that the CSO be appointed as the Chair of the committee.</w:t>
      </w:r>
    </w:p>
    <w:p w:rsidR="005B0604" w:rsidRPr="005B0604" w:rsidRDefault="005B0604" w:rsidP="005B0604">
      <w:pPr>
        <w:pStyle w:val="Heading3"/>
      </w:pPr>
      <w:bookmarkStart w:id="7" w:name="_Ref517448762"/>
      <w:r>
        <w:t>Appointing security advisors</w:t>
      </w:r>
      <w:bookmarkEnd w:id="7"/>
    </w:p>
    <w:p w:rsidR="005B0604" w:rsidRPr="005B0604" w:rsidRDefault="005B0604" w:rsidP="007005E0">
      <w:pPr>
        <w:pStyle w:val="Listbullet1"/>
      </w:pPr>
      <w:r w:rsidRPr="005B0604">
        <w:t xml:space="preserve">Under the core requirement and </w:t>
      </w:r>
      <w:hyperlink w:anchor="_Supporting_requirements" w:history="1">
        <w:r w:rsidRPr="00C67454">
          <w:rPr>
            <w:b/>
          </w:rPr>
          <w:t>Requirement 1</w:t>
        </w:r>
      </w:hyperlink>
      <w:r w:rsidRPr="005B0604">
        <w:t>, the CSO is empowered to appoint security advisors. In making these decisions, the CSO is encouraged to:</w:t>
      </w:r>
    </w:p>
    <w:p w:rsidR="005B0604" w:rsidRPr="005B0604" w:rsidRDefault="005B0604" w:rsidP="007005E0">
      <w:pPr>
        <w:pStyle w:val="ListBullet2"/>
        <w:numPr>
          <w:ilvl w:val="0"/>
          <w:numId w:val="14"/>
        </w:numPr>
      </w:pPr>
      <w:r w:rsidRPr="005B0604">
        <w:t>consider the scope and responsibilities delegated to each position within the context of the entity's risk environment, complexity of business, infrastructure, size and other relevant aspects</w:t>
      </w:r>
    </w:p>
    <w:p w:rsidR="005B0604" w:rsidRPr="005B0604" w:rsidRDefault="005B0604" w:rsidP="007005E0">
      <w:pPr>
        <w:pStyle w:val="ListBullet2"/>
      </w:pPr>
      <w:r w:rsidRPr="005B0604">
        <w:t>establish appropriate arrangements for managing the responsibilities of advisors</w:t>
      </w:r>
      <w:r w:rsidR="00C36967">
        <w:t xml:space="preserve"> (w</w:t>
      </w:r>
      <w:r w:rsidRPr="005B0604">
        <w:t xml:space="preserve">here this results in security advisors </w:t>
      </w:r>
      <w:r w:rsidRPr="00C36967">
        <w:rPr>
          <w:b/>
        </w:rPr>
        <w:t>not</w:t>
      </w:r>
      <w:r w:rsidRPr="005B0604">
        <w:t xml:space="preserve"> reporting directly to the CSO, the CSO maintains visibility of performance and outcomes</w:t>
      </w:r>
      <w:r w:rsidR="00C36967">
        <w:t>)</w:t>
      </w:r>
    </w:p>
    <w:p w:rsidR="005B0604" w:rsidRPr="005B0604" w:rsidRDefault="005B0604" w:rsidP="007005E0">
      <w:pPr>
        <w:pStyle w:val="ListBullet2"/>
      </w:pPr>
      <w:r w:rsidRPr="005B0604">
        <w:t xml:space="preserve">appoint advisors at a level that requires only broad direction in terms of delivering objectives, mission or functions </w:t>
      </w:r>
    </w:p>
    <w:p w:rsidR="005B0604" w:rsidRPr="005B0604" w:rsidRDefault="00C36967" w:rsidP="007005E0">
      <w:pPr>
        <w:pStyle w:val="ListBullet2"/>
      </w:pPr>
      <w:r>
        <w:t xml:space="preserve">ensure delegations </w:t>
      </w:r>
      <w:r w:rsidR="005B0604" w:rsidRPr="005B0604">
        <w:t>allow security advisors to undertake specific action in line with the policy of the entity, or to review previous actions or decisions in the work area</w:t>
      </w:r>
    </w:p>
    <w:p w:rsidR="005B0604" w:rsidRPr="005B0604" w:rsidRDefault="005B0604" w:rsidP="007005E0">
      <w:pPr>
        <w:pStyle w:val="ListBullet2"/>
      </w:pPr>
      <w:r w:rsidRPr="005B0604">
        <w:t xml:space="preserve">determine the appropriate competencies, experience and specialist skills or qualifications required to undertake the appointed security role/s, including comprehensive knowledge of the PSPF. </w:t>
      </w:r>
    </w:p>
    <w:p w:rsidR="005B0604" w:rsidRPr="005B0604" w:rsidRDefault="005B0604" w:rsidP="007005E0">
      <w:pPr>
        <w:pStyle w:val="Listbullet1"/>
      </w:pPr>
      <w:r w:rsidRPr="005B0604">
        <w:t xml:space="preserve">The suggested functions listed in </w:t>
      </w:r>
      <w:r w:rsidR="009568A2" w:rsidRPr="00817F82">
        <w:rPr>
          <w:b/>
        </w:rPr>
        <w:fldChar w:fldCharType="begin"/>
      </w:r>
      <w:r w:rsidR="009568A2" w:rsidRPr="00817F82">
        <w:rPr>
          <w:b/>
        </w:rPr>
        <w:instrText xml:space="preserve"> REF _Ref517446787 \h </w:instrText>
      </w:r>
      <w:r w:rsidR="00817F82">
        <w:rPr>
          <w:b/>
        </w:rPr>
        <w:instrText xml:space="preserve"> \* MERGEFORMAT </w:instrText>
      </w:r>
      <w:r w:rsidR="009568A2" w:rsidRPr="00817F82">
        <w:rPr>
          <w:b/>
        </w:rPr>
      </w:r>
      <w:r w:rsidR="009568A2" w:rsidRPr="00817F82">
        <w:rPr>
          <w:b/>
        </w:rPr>
        <w:fldChar w:fldCharType="separate"/>
      </w:r>
      <w:r w:rsidR="00A939BC" w:rsidRPr="00A939BC">
        <w:rPr>
          <w:b/>
        </w:rPr>
        <w:t xml:space="preserve">Table </w:t>
      </w:r>
      <w:r w:rsidR="00A939BC" w:rsidRPr="00A939BC">
        <w:rPr>
          <w:b/>
          <w:noProof/>
        </w:rPr>
        <w:t>2</w:t>
      </w:r>
      <w:r w:rsidR="009568A2" w:rsidRPr="00817F82">
        <w:rPr>
          <w:b/>
        </w:rPr>
        <w:fldChar w:fldCharType="end"/>
      </w:r>
      <w:r w:rsidR="00817F82">
        <w:t xml:space="preserve"> </w:t>
      </w:r>
      <w:r w:rsidRPr="005B0604">
        <w:t xml:space="preserve">align with the four security outcomes (governance, information </w:t>
      </w:r>
      <w:r w:rsidR="00817F82">
        <w:t>(</w:t>
      </w:r>
      <w:r w:rsidRPr="005B0604">
        <w:t>including ICT</w:t>
      </w:r>
      <w:r w:rsidR="00817F82">
        <w:t>)</w:t>
      </w:r>
      <w:r w:rsidRPr="005B0604">
        <w:t>, personnel and physical). CSO</w:t>
      </w:r>
      <w:r w:rsidR="00817F82">
        <w:t>s may</w:t>
      </w:r>
      <w:r w:rsidRPr="005B0604">
        <w:t xml:space="preserve"> determine </w:t>
      </w:r>
      <w:r w:rsidR="00817F82">
        <w:t xml:space="preserve">what </w:t>
      </w:r>
      <w:r w:rsidRPr="005B0604">
        <w:t xml:space="preserve">they delegate to advisors and what functions advisor roles cover. This may mean that an advisor is appointed to perform functions spanning the categories suggested in </w:t>
      </w:r>
      <w:r w:rsidR="009568A2" w:rsidRPr="00817F82">
        <w:rPr>
          <w:b/>
        </w:rPr>
        <w:fldChar w:fldCharType="begin"/>
      </w:r>
      <w:r w:rsidR="009568A2" w:rsidRPr="00817F82">
        <w:rPr>
          <w:b/>
        </w:rPr>
        <w:instrText xml:space="preserve"> REF _Ref517446787 \h </w:instrText>
      </w:r>
      <w:r w:rsidR="00817F82">
        <w:rPr>
          <w:b/>
        </w:rPr>
        <w:instrText xml:space="preserve"> \* MERGEFORMAT </w:instrText>
      </w:r>
      <w:r w:rsidR="009568A2" w:rsidRPr="00817F82">
        <w:rPr>
          <w:b/>
        </w:rPr>
      </w:r>
      <w:r w:rsidR="009568A2" w:rsidRPr="00817F82">
        <w:rPr>
          <w:b/>
        </w:rPr>
        <w:fldChar w:fldCharType="separate"/>
      </w:r>
      <w:r w:rsidR="00A939BC" w:rsidRPr="00A939BC">
        <w:rPr>
          <w:b/>
        </w:rPr>
        <w:t xml:space="preserve">Table </w:t>
      </w:r>
      <w:r w:rsidR="00A939BC" w:rsidRPr="00A939BC">
        <w:rPr>
          <w:b/>
          <w:noProof/>
        </w:rPr>
        <w:t>2</w:t>
      </w:r>
      <w:r w:rsidR="009568A2" w:rsidRPr="00817F82">
        <w:rPr>
          <w:b/>
        </w:rPr>
        <w:fldChar w:fldCharType="end"/>
      </w:r>
      <w:r w:rsidRPr="009568A2">
        <w:t>.</w:t>
      </w:r>
      <w:r w:rsidR="00511F07">
        <w:t xml:space="preserve"> They may also perform other functions</w:t>
      </w:r>
      <w:r w:rsidRPr="005B0604">
        <w:t xml:space="preserve"> where appropriate.</w:t>
      </w:r>
    </w:p>
    <w:p w:rsidR="005B0604" w:rsidRDefault="005B0604" w:rsidP="007005E0">
      <w:pPr>
        <w:pStyle w:val="Listbullet1"/>
      </w:pPr>
      <w:r w:rsidRPr="005B0604">
        <w:t>CSO</w:t>
      </w:r>
      <w:r w:rsidR="00511F07">
        <w:t>s</w:t>
      </w:r>
      <w:r w:rsidRPr="005B0604">
        <w:t xml:space="preserve"> </w:t>
      </w:r>
      <w:r w:rsidR="00511F07">
        <w:t>are responsible for</w:t>
      </w:r>
      <w:r w:rsidR="00A56C97">
        <w:t xml:space="preserve"> </w:t>
      </w:r>
      <w:r w:rsidRPr="005B0604">
        <w:t>encourag</w:t>
      </w:r>
      <w:r w:rsidR="00511F07">
        <w:t>ing</w:t>
      </w:r>
      <w:r w:rsidR="00A56C97">
        <w:t xml:space="preserve"> </w:t>
      </w:r>
      <w:r w:rsidRPr="005B0604">
        <w:t>a collaborative approach between security advisors to en</w:t>
      </w:r>
      <w:r w:rsidR="00A56C97">
        <w:t>able</w:t>
      </w:r>
      <w:r w:rsidRPr="005B0604">
        <w:t xml:space="preserve"> governance, information, personnel and physical security measures </w:t>
      </w:r>
      <w:r w:rsidR="00A56C97">
        <w:t xml:space="preserve">that </w:t>
      </w:r>
      <w:r w:rsidRPr="005B0604">
        <w:t>are complementary, promote robust security practices</w:t>
      </w:r>
      <w:r w:rsidR="00A56C97">
        <w:t xml:space="preserve"> </w:t>
      </w:r>
      <w:r w:rsidRPr="005B0604">
        <w:t xml:space="preserve">and achieve the entity's security objectives. </w:t>
      </w:r>
    </w:p>
    <w:p w:rsidR="00564887" w:rsidRPr="00564887" w:rsidRDefault="00564887" w:rsidP="005809A5">
      <w:pPr>
        <w:pStyle w:val="Caption"/>
      </w:pPr>
      <w:bookmarkStart w:id="8" w:name="_Ref517446787"/>
      <w:r w:rsidRPr="00564887">
        <w:lastRenderedPageBreak/>
        <w:t xml:space="preserve">Table </w:t>
      </w:r>
      <w:r w:rsidR="00C70782">
        <w:rPr>
          <w:noProof/>
        </w:rPr>
        <w:fldChar w:fldCharType="begin"/>
      </w:r>
      <w:r w:rsidR="00C70782">
        <w:rPr>
          <w:noProof/>
        </w:rPr>
        <w:instrText xml:space="preserve"> SEQ Table \* ARABIC </w:instrText>
      </w:r>
      <w:r w:rsidR="00C70782">
        <w:rPr>
          <w:noProof/>
        </w:rPr>
        <w:fldChar w:fldCharType="separate"/>
      </w:r>
      <w:r w:rsidR="00A939BC">
        <w:rPr>
          <w:noProof/>
        </w:rPr>
        <w:t>2</w:t>
      </w:r>
      <w:r w:rsidR="00C70782">
        <w:rPr>
          <w:noProof/>
        </w:rPr>
        <w:fldChar w:fldCharType="end"/>
      </w:r>
      <w:bookmarkEnd w:id="8"/>
      <w:r w:rsidRPr="00564887">
        <w:t xml:space="preserve"> </w:t>
      </w:r>
      <w:r w:rsidR="00385640">
        <w:t>Suggested security advisor functions</w:t>
      </w:r>
      <w:r w:rsidR="00924EBE">
        <w:t xml:space="preserve"> </w:t>
      </w:r>
    </w:p>
    <w:tbl>
      <w:tblPr>
        <w:tblStyle w:val="LightShading-Accent4"/>
        <w:tblW w:w="0" w:type="auto"/>
        <w:jc w:val="center"/>
        <w:tblLayout w:type="fixed"/>
        <w:tblLook w:val="04A0" w:firstRow="1" w:lastRow="0" w:firstColumn="1" w:lastColumn="0" w:noHBand="0" w:noVBand="1"/>
        <w:tblCaption w:val="Suggested security advisor functions to support the Chief Security Officer"/>
        <w:tblDescription w:val="Suggested security advisor functions to support governance outcome are:&#10;• identifying and managing governance security risks&#10;• ensuring security plans and procedures are effective in achieving specified security outcomes &#10;• monitoring security systems that facilitate the entity’s capacity to function and identify security risks&#10;• providing advice on protective security and security risk management arrangements&#10;• preparing security reports for the CSO or security committees, and assisting with gathering information to meet annual security reporting obligations&#10;• coordinating and conducting security reviews &#10;• liaising with law enforcement and intelligence agencies, other emergency services, entity service providers, clients and stakeholders&#10;• responding to and/or coordinating security incident arrangements and being accessible for personnel to discuss any security issues or concerns&#10;• managing simple security investigations, or escalating complex investigations to the CSO&#10;• promoting the development of a security and risk culture where personnel value and protect government information and assets&#10;• establishing networks and relationships with key areas within the entity to understand business functions and vulnerabilities, and&#10;• ensuring security requirements are considered in other entity plans such as business continuity, fraud control and awareness.&#10;&#10;Suggested security advisor functions to support information security, including ICT, outcome are:&#10;• identifying and managing information and ICT security risks&#10;• ensuring appropriate procedures are established (in accordance with the PSPF) in the entity for the handling and protective marking of information &#10;• managing access to information &#10;• ensuring the entity’s ICT systems are protected against unauthorised access or compromise (as defined in Table 3), and information in electronic form is stored, processed and/or communicated in accordance with the law, Australian Government policies (Entitles are encouraged to consider where other legislative obligations overlap with security advisor roles. For example, the Privacy (Australian Government Agencies — Governance) APP Code 2017 requires  entities to appoint a dedicated privacy officer(s) to maintain a record of the entity’s personal information holdings and a register of privacy impact assessments), and the information security requirements detailed in the entity’s security plan&#10;• monitoring information security systems and managing ICT contractors to ensure the continued delivery of secure services &#10;• safeguarding information from cyber threats, ensuring robust ICT systems contributing to personnel awareness of information security obligations around appropriate use of ICT equipment and official information&#10;• responding to and/or managing information or ICT security incidents&#10;• providing briefings and advice to entity personnel on information and ICT security, including briefings to personnel located or travelling overseas&#10;• coordinating and conducting ICT reviews&#10;• liaising with and managing ICT contractors in the delivery of secure services including:&#10;o telephones&#10;o internet and email gateways, and&#10;o data storage and recovery.&#10;Suggested security advisor functions to support personnel security outcome are:&#10;• identifying and managing personnel security risks&#10;• managing the entity’s personnel security program&#10;• developing and conducting security awareness training programs (including refresher and specialised training)&#10;• managing eligibility and suitability of personnel procedures&#10;• monitoring ongoing assessment of personnel&#10;• coordinating the personnel security aftercare program for separation of personnel, including withdrawing accesses and informing about ongoing security obligations, and&#10;• providing advice on personnel security, including briefings to personnel located or travelling overseas.&#10;&#10;Suggested security advisor functions to support physical security outcome are:&#10;• identifying and managing physical security risks&#10;• ensuring a safe and secure physical environment for entity personnel, contractors, clients and the public&#10;• ensuring a secure physical environment for official resources&#10;• managing physical security measures and access controls to protect facilities, information and physical assets, for example certification of security zones&#10;• liaising with and managing security contractors in the delivery of security services, including:&#10;o Security Construction and Equipment Committee (SCEC) endorsed consultants&#10;o security industry specialists &#10;o security guards&#10;o safe hand and overnight couriers&#10;o secure destruction, and&#10;o locksmithing services.&#10;• undertaking strategic planning for preparation of new or green-field sites&#10;"/>
      </w:tblPr>
      <w:tblGrid>
        <w:gridCol w:w="1378"/>
        <w:gridCol w:w="9008"/>
      </w:tblGrid>
      <w:tr w:rsidR="00564887" w:rsidRPr="00C166C3" w:rsidTr="00FC5FB7">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378" w:type="dxa"/>
          </w:tcPr>
          <w:p w:rsidR="00564887" w:rsidRPr="00C166C3" w:rsidRDefault="00385640" w:rsidP="005809A5">
            <w:pPr>
              <w:keepNext/>
              <w:jc w:val="both"/>
              <w:rPr>
                <w:rStyle w:val="Strong"/>
                <w:b/>
              </w:rPr>
            </w:pPr>
            <w:r>
              <w:rPr>
                <w:rStyle w:val="Strong"/>
                <w:b/>
              </w:rPr>
              <w:t>Outcomes</w:t>
            </w:r>
          </w:p>
        </w:tc>
        <w:tc>
          <w:tcPr>
            <w:tcW w:w="9008" w:type="dxa"/>
          </w:tcPr>
          <w:p w:rsidR="00564887" w:rsidRPr="00C166C3" w:rsidRDefault="00385640" w:rsidP="005809A5">
            <w:pPr>
              <w:keepNext/>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Suggested security advisor functions</w:t>
            </w:r>
          </w:p>
        </w:tc>
      </w:tr>
      <w:tr w:rsidR="00564887" w:rsidRPr="0068552B" w:rsidTr="00FC5F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8" w:type="dxa"/>
          </w:tcPr>
          <w:p w:rsidR="00564887" w:rsidRPr="00F66FDE" w:rsidRDefault="00385640" w:rsidP="005809A5">
            <w:pPr>
              <w:pStyle w:val="Tablenotes"/>
              <w:keepNext/>
              <w:rPr>
                <w:rStyle w:val="Strong"/>
                <w:b/>
                <w:szCs w:val="22"/>
              </w:rPr>
            </w:pPr>
            <w:r>
              <w:rPr>
                <w:rStyle w:val="Strong"/>
                <w:b/>
                <w:szCs w:val="22"/>
              </w:rPr>
              <w:t>Governance</w:t>
            </w:r>
          </w:p>
        </w:tc>
        <w:tc>
          <w:tcPr>
            <w:tcW w:w="9008" w:type="dxa"/>
          </w:tcPr>
          <w:p w:rsidR="00385640" w:rsidRPr="00385640" w:rsidRDefault="00385640" w:rsidP="005809A5">
            <w:pPr>
              <w:pStyle w:val="Tablebody"/>
              <w:keepNext/>
              <w:cnfStyle w:val="000000100000" w:firstRow="0" w:lastRow="0" w:firstColumn="0" w:lastColumn="0" w:oddVBand="0" w:evenVBand="0" w:oddHBand="1" w:evenHBand="0" w:firstRowFirstColumn="0" w:firstRowLastColumn="0" w:lastRowFirstColumn="0" w:lastRowLastColumn="0"/>
            </w:pPr>
            <w:r w:rsidRPr="00385640">
              <w:t>Assist the CSO by:</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identifying and managing governance security risks</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 xml:space="preserve">ensuring security plans and procedures are effective in achieving specified security outcomes </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monitoring security systems that facilitate the entity’s capacity to function and identify security risks</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providing advice on protective security and security risk management arrangements</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preparing security reports for the CSO or security committees, and assisting with gathering information to meet annual security reporting obligations</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 xml:space="preserve">coordinating and conducting security reviews </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liaising with law enforcement and intelligence agencies, other emergency services, service providers, clients and stakeholders</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responding to and coordinating security incident arrangements and being accessible for personnel to discuss security issues or concerns</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managing simple security investigations</w:t>
            </w:r>
            <w:r w:rsidR="006B2B1B">
              <w:t xml:space="preserve"> and </w:t>
            </w:r>
            <w:r w:rsidRPr="00385640">
              <w:t>escalating complex investigations to the CSO</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 xml:space="preserve">promoting </w:t>
            </w:r>
            <w:r w:rsidR="006B2B1B">
              <w:t xml:space="preserve">the </w:t>
            </w:r>
            <w:r w:rsidRPr="00385640">
              <w:t>security and risk culture where personnel value and protect government information and assets</w:t>
            </w:r>
          </w:p>
          <w:p w:rsidR="00385640" w:rsidRPr="00385640"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establishing networks and relationships to understand</w:t>
            </w:r>
            <w:r w:rsidR="008253B5">
              <w:t xml:space="preserve"> the entity’s </w:t>
            </w:r>
            <w:r w:rsidRPr="00385640">
              <w:t>business functions and vulnerabilities</w:t>
            </w:r>
          </w:p>
          <w:p w:rsidR="00564887" w:rsidRPr="0068552B" w:rsidRDefault="00385640" w:rsidP="001864AF">
            <w:pPr>
              <w:pStyle w:val="Tablebodybullet1"/>
              <w:numPr>
                <w:ilvl w:val="0"/>
                <w:numId w:val="51"/>
              </w:numPr>
              <w:ind w:left="720"/>
              <w:cnfStyle w:val="000000100000" w:firstRow="0" w:lastRow="0" w:firstColumn="0" w:lastColumn="0" w:oddVBand="0" w:evenVBand="0" w:oddHBand="1" w:evenHBand="0" w:firstRowFirstColumn="0" w:firstRowLastColumn="0" w:lastRowFirstColumn="0" w:lastRowLastColumn="0"/>
            </w:pPr>
            <w:r w:rsidRPr="00385640">
              <w:t>ensuring security requirements are considered in other entity plans such as business continuity, fraud control and awareness.</w:t>
            </w:r>
          </w:p>
        </w:tc>
      </w:tr>
      <w:tr w:rsidR="00385640" w:rsidRPr="0068552B" w:rsidTr="00FC5FB7">
        <w:trPr>
          <w:jc w:val="center"/>
        </w:trPr>
        <w:tc>
          <w:tcPr>
            <w:cnfStyle w:val="001000000000" w:firstRow="0" w:lastRow="0" w:firstColumn="1" w:lastColumn="0" w:oddVBand="0" w:evenVBand="0" w:oddHBand="0" w:evenHBand="0" w:firstRowFirstColumn="0" w:firstRowLastColumn="0" w:lastRowFirstColumn="0" w:lastRowLastColumn="0"/>
            <w:tcW w:w="1378" w:type="dxa"/>
          </w:tcPr>
          <w:p w:rsidR="00385640" w:rsidRPr="00F66FDE" w:rsidRDefault="00385640" w:rsidP="00FC5FB7">
            <w:pPr>
              <w:pStyle w:val="Tablenotes"/>
              <w:rPr>
                <w:rStyle w:val="Strong"/>
                <w:b/>
                <w:szCs w:val="22"/>
              </w:rPr>
            </w:pPr>
            <w:r>
              <w:rPr>
                <w:rStyle w:val="Strong"/>
                <w:b/>
                <w:szCs w:val="22"/>
              </w:rPr>
              <w:t>Information (including ICT)</w:t>
            </w:r>
          </w:p>
        </w:tc>
        <w:tc>
          <w:tcPr>
            <w:tcW w:w="9008" w:type="dxa"/>
          </w:tcPr>
          <w:p w:rsidR="00385640" w:rsidRDefault="00385640" w:rsidP="00C57226">
            <w:pPr>
              <w:pStyle w:val="Tablebody"/>
              <w:cnfStyle w:val="000000000000" w:firstRow="0" w:lastRow="0" w:firstColumn="0" w:lastColumn="0" w:oddVBand="0" w:evenVBand="0" w:oddHBand="0" w:evenHBand="0" w:firstRowFirstColumn="0" w:firstRowLastColumn="0" w:lastRowFirstColumn="0" w:lastRowLastColumn="0"/>
            </w:pPr>
            <w:r>
              <w:t>Assist the CSO by:</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identifying and managing information and ICT security risks</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ensuring appropriate procedures are established (in accordance with the PSPF)</w:t>
            </w:r>
            <w:r w:rsidR="001C3509">
              <w:t xml:space="preserve"> </w:t>
            </w:r>
            <w:r w:rsidRPr="00385640">
              <w:t xml:space="preserve">for the handling and protective marking of information </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 xml:space="preserve">managing access to information </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ensuring the entity’s ICT systems are protected against unauthorised access or compromise</w:t>
            </w:r>
            <w:r w:rsidR="00901D2E">
              <w:t xml:space="preserve"> (as defined in </w:t>
            </w:r>
            <w:r w:rsidR="00901D2E" w:rsidRPr="005B66ED">
              <w:rPr>
                <w:b/>
              </w:rPr>
              <w:fldChar w:fldCharType="begin"/>
            </w:r>
            <w:r w:rsidR="00901D2E" w:rsidRPr="005B66ED">
              <w:rPr>
                <w:b/>
              </w:rPr>
              <w:instrText xml:space="preserve"> REF _Ref517431655 \h  \* MERGEFORMAT </w:instrText>
            </w:r>
            <w:r w:rsidR="00901D2E" w:rsidRPr="005B66ED">
              <w:rPr>
                <w:b/>
              </w:rPr>
            </w:r>
            <w:r w:rsidR="00901D2E" w:rsidRPr="005B66ED">
              <w:rPr>
                <w:b/>
              </w:rPr>
              <w:fldChar w:fldCharType="separate"/>
            </w:r>
            <w:r w:rsidR="00A939BC" w:rsidRPr="00A939BC">
              <w:rPr>
                <w:b/>
              </w:rPr>
              <w:t>Table 3</w:t>
            </w:r>
            <w:r w:rsidR="00901D2E" w:rsidRPr="005B66ED">
              <w:rPr>
                <w:b/>
              </w:rPr>
              <w:fldChar w:fldCharType="end"/>
            </w:r>
            <w:r w:rsidR="00901D2E">
              <w:t>)</w:t>
            </w:r>
            <w:r w:rsidRPr="00385640">
              <w:t>, and information in electronic form is stored, processed and communicated in accordance with the law, Australian Government policies,</w:t>
            </w:r>
            <w:r w:rsidR="00511F07" w:rsidRPr="005B66ED">
              <w:rPr>
                <w:vertAlign w:val="superscript"/>
              </w:rPr>
              <w:footnoteReference w:id="3"/>
            </w:r>
            <w:r w:rsidRPr="00385640">
              <w:t xml:space="preserve"> and the information security requirements detailed in the entity’s security plan</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 xml:space="preserve">monitoring information security systems and managing ICT contractors to ensure the continued delivery of secure services </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safeguarding information from cyber threats, ensuring robust ICT systems contributing to personnel awareness of information security obligations around appropriate use of ICT equipment and official information</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responding to and managing information or ICT security incidents</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providing briefings and advice to entity personnel on information and ICT security, including briefings to personnel located or travelling overseas</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coordinating and conducting ICT reviews</w:t>
            </w:r>
          </w:p>
          <w:p w:rsidR="00385640" w:rsidRPr="00385640" w:rsidRDefault="00385640" w:rsidP="001864AF">
            <w:pPr>
              <w:pStyle w:val="Tablebodybullet1"/>
              <w:numPr>
                <w:ilvl w:val="0"/>
                <w:numId w:val="52"/>
              </w:numPr>
              <w:ind w:left="720"/>
              <w:cnfStyle w:val="000000000000" w:firstRow="0" w:lastRow="0" w:firstColumn="0" w:lastColumn="0" w:oddVBand="0" w:evenVBand="0" w:oddHBand="0" w:evenHBand="0" w:firstRowFirstColumn="0" w:firstRowLastColumn="0" w:lastRowFirstColumn="0" w:lastRowLastColumn="0"/>
            </w:pPr>
            <w:r w:rsidRPr="00385640">
              <w:t>liaising with and managing ICT contractors in the delivery of secure services including:</w:t>
            </w:r>
          </w:p>
          <w:p w:rsidR="00385640" w:rsidRPr="00385640" w:rsidRDefault="00385640" w:rsidP="00385640">
            <w:pPr>
              <w:pStyle w:val="Tablebodybullet2"/>
              <w:cnfStyle w:val="000000000000" w:firstRow="0" w:lastRow="0" w:firstColumn="0" w:lastColumn="0" w:oddVBand="0" w:evenVBand="0" w:oddHBand="0" w:evenHBand="0" w:firstRowFirstColumn="0" w:firstRowLastColumn="0" w:lastRowFirstColumn="0" w:lastRowLastColumn="0"/>
            </w:pPr>
            <w:r w:rsidRPr="00385640">
              <w:t>telephones</w:t>
            </w:r>
          </w:p>
          <w:p w:rsidR="00385640" w:rsidRPr="00385640" w:rsidRDefault="00385640" w:rsidP="00385640">
            <w:pPr>
              <w:pStyle w:val="Tablebodybullet2"/>
              <w:cnfStyle w:val="000000000000" w:firstRow="0" w:lastRow="0" w:firstColumn="0" w:lastColumn="0" w:oddVBand="0" w:evenVBand="0" w:oddHBand="0" w:evenHBand="0" w:firstRowFirstColumn="0" w:firstRowLastColumn="0" w:lastRowFirstColumn="0" w:lastRowLastColumn="0"/>
            </w:pPr>
            <w:r w:rsidRPr="00385640">
              <w:t>internet and email gateways</w:t>
            </w:r>
          </w:p>
          <w:p w:rsidR="00385640" w:rsidRPr="0068552B" w:rsidRDefault="00385640" w:rsidP="00385640">
            <w:pPr>
              <w:pStyle w:val="Tablebodybullet2"/>
              <w:cnfStyle w:val="000000000000" w:firstRow="0" w:lastRow="0" w:firstColumn="0" w:lastColumn="0" w:oddVBand="0" w:evenVBand="0" w:oddHBand="0" w:evenHBand="0" w:firstRowFirstColumn="0" w:firstRowLastColumn="0" w:lastRowFirstColumn="0" w:lastRowLastColumn="0"/>
            </w:pPr>
            <w:r w:rsidRPr="00385640">
              <w:t>data storage and recovery.</w:t>
            </w:r>
          </w:p>
        </w:tc>
      </w:tr>
      <w:tr w:rsidR="00385640" w:rsidRPr="0068552B" w:rsidTr="00FC5FB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378" w:type="dxa"/>
          </w:tcPr>
          <w:p w:rsidR="00385640" w:rsidRPr="00F66FDE" w:rsidRDefault="00385640" w:rsidP="00C57226">
            <w:pPr>
              <w:pStyle w:val="Tablenotes"/>
              <w:rPr>
                <w:rStyle w:val="Strong"/>
                <w:b/>
                <w:szCs w:val="22"/>
              </w:rPr>
            </w:pPr>
            <w:r>
              <w:rPr>
                <w:rStyle w:val="Strong"/>
                <w:b/>
                <w:szCs w:val="22"/>
              </w:rPr>
              <w:t>Personnel</w:t>
            </w:r>
          </w:p>
        </w:tc>
        <w:tc>
          <w:tcPr>
            <w:tcW w:w="9008" w:type="dxa"/>
          </w:tcPr>
          <w:p w:rsidR="00385640" w:rsidRDefault="00385640" w:rsidP="00C57226">
            <w:pPr>
              <w:pStyle w:val="Tablebody"/>
              <w:cnfStyle w:val="000000100000" w:firstRow="0" w:lastRow="0" w:firstColumn="0" w:lastColumn="0" w:oddVBand="0" w:evenVBand="0" w:oddHBand="1" w:evenHBand="0" w:firstRowFirstColumn="0" w:firstRowLastColumn="0" w:lastRowFirstColumn="0" w:lastRowLastColumn="0"/>
            </w:pPr>
            <w:r>
              <w:t>Assist the CSO by:</w:t>
            </w:r>
          </w:p>
          <w:p w:rsidR="00385640" w:rsidRDefault="00385640" w:rsidP="001864AF">
            <w:pPr>
              <w:pStyle w:val="Tablebodybullet1"/>
              <w:numPr>
                <w:ilvl w:val="0"/>
                <w:numId w:val="53"/>
              </w:numPr>
              <w:ind w:left="720"/>
              <w:cnfStyle w:val="000000100000" w:firstRow="0" w:lastRow="0" w:firstColumn="0" w:lastColumn="0" w:oddVBand="0" w:evenVBand="0" w:oddHBand="1" w:evenHBand="0" w:firstRowFirstColumn="0" w:firstRowLastColumn="0" w:lastRowFirstColumn="0" w:lastRowLastColumn="0"/>
            </w:pPr>
            <w:r>
              <w:t>identifying and managing personnel security risks</w:t>
            </w:r>
          </w:p>
          <w:p w:rsidR="00385640" w:rsidRDefault="00385640" w:rsidP="001864AF">
            <w:pPr>
              <w:pStyle w:val="Tablebodybullet1"/>
              <w:numPr>
                <w:ilvl w:val="0"/>
                <w:numId w:val="53"/>
              </w:numPr>
              <w:ind w:left="720"/>
              <w:cnfStyle w:val="000000100000" w:firstRow="0" w:lastRow="0" w:firstColumn="0" w:lastColumn="0" w:oddVBand="0" w:evenVBand="0" w:oddHBand="1" w:evenHBand="0" w:firstRowFirstColumn="0" w:firstRowLastColumn="0" w:lastRowFirstColumn="0" w:lastRowLastColumn="0"/>
            </w:pPr>
            <w:r>
              <w:t>managing the entity’s personnel security program</w:t>
            </w:r>
          </w:p>
          <w:p w:rsidR="00385640" w:rsidRDefault="00385640" w:rsidP="001864AF">
            <w:pPr>
              <w:pStyle w:val="Tablebodybullet1"/>
              <w:numPr>
                <w:ilvl w:val="0"/>
                <w:numId w:val="53"/>
              </w:numPr>
              <w:ind w:left="720"/>
              <w:cnfStyle w:val="000000100000" w:firstRow="0" w:lastRow="0" w:firstColumn="0" w:lastColumn="0" w:oddVBand="0" w:evenVBand="0" w:oddHBand="1" w:evenHBand="0" w:firstRowFirstColumn="0" w:firstRowLastColumn="0" w:lastRowFirstColumn="0" w:lastRowLastColumn="0"/>
            </w:pPr>
            <w:r>
              <w:t>developing and conducting security awareness training programs (including refresher and specialised training)</w:t>
            </w:r>
          </w:p>
          <w:p w:rsidR="00385640" w:rsidRDefault="00385640" w:rsidP="001864AF">
            <w:pPr>
              <w:pStyle w:val="Tablebodybullet1"/>
              <w:numPr>
                <w:ilvl w:val="0"/>
                <w:numId w:val="53"/>
              </w:numPr>
              <w:ind w:left="720"/>
              <w:cnfStyle w:val="000000100000" w:firstRow="0" w:lastRow="0" w:firstColumn="0" w:lastColumn="0" w:oddVBand="0" w:evenVBand="0" w:oddHBand="1" w:evenHBand="0" w:firstRowFirstColumn="0" w:firstRowLastColumn="0" w:lastRowFirstColumn="0" w:lastRowLastColumn="0"/>
            </w:pPr>
            <w:r>
              <w:t>managing eligibility and suitability of personnel procedures</w:t>
            </w:r>
          </w:p>
          <w:p w:rsidR="00385640" w:rsidRDefault="00385640" w:rsidP="001864AF">
            <w:pPr>
              <w:pStyle w:val="Tablebodybullet1"/>
              <w:numPr>
                <w:ilvl w:val="0"/>
                <w:numId w:val="53"/>
              </w:numPr>
              <w:ind w:left="720"/>
              <w:cnfStyle w:val="000000100000" w:firstRow="0" w:lastRow="0" w:firstColumn="0" w:lastColumn="0" w:oddVBand="0" w:evenVBand="0" w:oddHBand="1" w:evenHBand="0" w:firstRowFirstColumn="0" w:firstRowLastColumn="0" w:lastRowFirstColumn="0" w:lastRowLastColumn="0"/>
            </w:pPr>
            <w:r>
              <w:t>monitoring ongoing assessment of personnel</w:t>
            </w:r>
          </w:p>
          <w:p w:rsidR="00385640" w:rsidRDefault="00385640" w:rsidP="001864AF">
            <w:pPr>
              <w:pStyle w:val="Tablebodybullet1"/>
              <w:numPr>
                <w:ilvl w:val="0"/>
                <w:numId w:val="53"/>
              </w:numPr>
              <w:ind w:left="720"/>
              <w:cnfStyle w:val="000000100000" w:firstRow="0" w:lastRow="0" w:firstColumn="0" w:lastColumn="0" w:oddVBand="0" w:evenVBand="0" w:oddHBand="1" w:evenHBand="0" w:firstRowFirstColumn="0" w:firstRowLastColumn="0" w:lastRowFirstColumn="0" w:lastRowLastColumn="0"/>
            </w:pPr>
            <w:r>
              <w:t>coordinating the personnel security aftercare program for separation of personnel, including withdrawing accesses and informing about ongoing security obligations</w:t>
            </w:r>
          </w:p>
          <w:p w:rsidR="00385640" w:rsidRPr="0068552B" w:rsidRDefault="00385640" w:rsidP="001864AF">
            <w:pPr>
              <w:pStyle w:val="Tablebodybullet1"/>
              <w:numPr>
                <w:ilvl w:val="0"/>
                <w:numId w:val="53"/>
              </w:numPr>
              <w:ind w:left="720"/>
              <w:cnfStyle w:val="000000100000" w:firstRow="0" w:lastRow="0" w:firstColumn="0" w:lastColumn="0" w:oddVBand="0" w:evenVBand="0" w:oddHBand="1" w:evenHBand="0" w:firstRowFirstColumn="0" w:firstRowLastColumn="0" w:lastRowFirstColumn="0" w:lastRowLastColumn="0"/>
            </w:pPr>
            <w:r>
              <w:t>providing advice on personnel security, including briefings to personnel located or travelling overseas.</w:t>
            </w:r>
          </w:p>
        </w:tc>
      </w:tr>
      <w:tr w:rsidR="00385640" w:rsidRPr="0068552B" w:rsidTr="00FC5FB7">
        <w:trPr>
          <w:cantSplit/>
          <w:jc w:val="center"/>
        </w:trPr>
        <w:tc>
          <w:tcPr>
            <w:cnfStyle w:val="001000000000" w:firstRow="0" w:lastRow="0" w:firstColumn="1" w:lastColumn="0" w:oddVBand="0" w:evenVBand="0" w:oddHBand="0" w:evenHBand="0" w:firstRowFirstColumn="0" w:firstRowLastColumn="0" w:lastRowFirstColumn="0" w:lastRowLastColumn="0"/>
            <w:tcW w:w="1378" w:type="dxa"/>
          </w:tcPr>
          <w:p w:rsidR="00385640" w:rsidRPr="00F66FDE" w:rsidRDefault="00385640" w:rsidP="00C57226">
            <w:pPr>
              <w:pStyle w:val="Tablenotes"/>
              <w:rPr>
                <w:rStyle w:val="Strong"/>
                <w:b/>
                <w:szCs w:val="22"/>
              </w:rPr>
            </w:pPr>
            <w:r>
              <w:rPr>
                <w:rStyle w:val="Strong"/>
                <w:b/>
                <w:szCs w:val="22"/>
              </w:rPr>
              <w:lastRenderedPageBreak/>
              <w:t>Physical</w:t>
            </w:r>
          </w:p>
        </w:tc>
        <w:tc>
          <w:tcPr>
            <w:tcW w:w="9008" w:type="dxa"/>
          </w:tcPr>
          <w:p w:rsidR="00385640" w:rsidRDefault="00385640" w:rsidP="00C57226">
            <w:pPr>
              <w:pStyle w:val="Tablebody"/>
              <w:cnfStyle w:val="000000000000" w:firstRow="0" w:lastRow="0" w:firstColumn="0" w:lastColumn="0" w:oddVBand="0" w:evenVBand="0" w:oddHBand="0" w:evenHBand="0" w:firstRowFirstColumn="0" w:firstRowLastColumn="0" w:lastRowFirstColumn="0" w:lastRowLastColumn="0"/>
            </w:pPr>
            <w:r>
              <w:t>Assist the CSO by:</w:t>
            </w:r>
          </w:p>
          <w:p w:rsidR="00385640" w:rsidRDefault="00385640" w:rsidP="001864AF">
            <w:pPr>
              <w:pStyle w:val="Tablebodybullet1"/>
              <w:numPr>
                <w:ilvl w:val="0"/>
                <w:numId w:val="54"/>
              </w:numPr>
              <w:ind w:left="720"/>
              <w:cnfStyle w:val="000000000000" w:firstRow="0" w:lastRow="0" w:firstColumn="0" w:lastColumn="0" w:oddVBand="0" w:evenVBand="0" w:oddHBand="0" w:evenHBand="0" w:firstRowFirstColumn="0" w:firstRowLastColumn="0" w:lastRowFirstColumn="0" w:lastRowLastColumn="0"/>
            </w:pPr>
            <w:r>
              <w:t>identifying and managing physical security risks</w:t>
            </w:r>
          </w:p>
          <w:p w:rsidR="00385640" w:rsidRDefault="00385640" w:rsidP="001864AF">
            <w:pPr>
              <w:pStyle w:val="Tablebodybullet1"/>
              <w:numPr>
                <w:ilvl w:val="0"/>
                <w:numId w:val="54"/>
              </w:numPr>
              <w:ind w:left="720"/>
              <w:cnfStyle w:val="000000000000" w:firstRow="0" w:lastRow="0" w:firstColumn="0" w:lastColumn="0" w:oddVBand="0" w:evenVBand="0" w:oddHBand="0" w:evenHBand="0" w:firstRowFirstColumn="0" w:firstRowLastColumn="0" w:lastRowFirstColumn="0" w:lastRowLastColumn="0"/>
            </w:pPr>
            <w:r>
              <w:t>ensuring a safe and secure physical environment for entity personnel, contractors, clients and the public</w:t>
            </w:r>
          </w:p>
          <w:p w:rsidR="00385640" w:rsidRDefault="00385640" w:rsidP="001864AF">
            <w:pPr>
              <w:pStyle w:val="Tablebodybullet1"/>
              <w:numPr>
                <w:ilvl w:val="0"/>
                <w:numId w:val="54"/>
              </w:numPr>
              <w:ind w:left="720"/>
              <w:cnfStyle w:val="000000000000" w:firstRow="0" w:lastRow="0" w:firstColumn="0" w:lastColumn="0" w:oddVBand="0" w:evenVBand="0" w:oddHBand="0" w:evenHBand="0" w:firstRowFirstColumn="0" w:firstRowLastColumn="0" w:lastRowFirstColumn="0" w:lastRowLastColumn="0"/>
            </w:pPr>
            <w:r>
              <w:t>ensuring a secure physical environment for official resources</w:t>
            </w:r>
          </w:p>
          <w:p w:rsidR="00385640" w:rsidRDefault="00385640" w:rsidP="001864AF">
            <w:pPr>
              <w:pStyle w:val="Tablebodybullet1"/>
              <w:numPr>
                <w:ilvl w:val="0"/>
                <w:numId w:val="54"/>
              </w:numPr>
              <w:ind w:left="720"/>
              <w:cnfStyle w:val="000000000000" w:firstRow="0" w:lastRow="0" w:firstColumn="0" w:lastColumn="0" w:oddVBand="0" w:evenVBand="0" w:oddHBand="0" w:evenHBand="0" w:firstRowFirstColumn="0" w:firstRowLastColumn="0" w:lastRowFirstColumn="0" w:lastRowLastColumn="0"/>
            </w:pPr>
            <w:r>
              <w:t>managing physical security measures and access controls to protect facilities, information and physical assets, for example certification of security zones</w:t>
            </w:r>
          </w:p>
          <w:p w:rsidR="00385640" w:rsidRDefault="00385640" w:rsidP="001864AF">
            <w:pPr>
              <w:pStyle w:val="Tablebodybullet1"/>
              <w:numPr>
                <w:ilvl w:val="0"/>
                <w:numId w:val="54"/>
              </w:numPr>
              <w:ind w:left="720"/>
              <w:cnfStyle w:val="000000000000" w:firstRow="0" w:lastRow="0" w:firstColumn="0" w:lastColumn="0" w:oddVBand="0" w:evenVBand="0" w:oddHBand="0" w:evenHBand="0" w:firstRowFirstColumn="0" w:firstRowLastColumn="0" w:lastRowFirstColumn="0" w:lastRowLastColumn="0"/>
            </w:pPr>
            <w:r>
              <w:t>liaising with and managing security contractors in the delivery of security services, including:</w:t>
            </w:r>
          </w:p>
          <w:p w:rsidR="00385640" w:rsidRDefault="00385640" w:rsidP="001864AF">
            <w:pPr>
              <w:pStyle w:val="Tablebodybullet2"/>
              <w:numPr>
                <w:ilvl w:val="0"/>
                <w:numId w:val="15"/>
              </w:numPr>
              <w:cnfStyle w:val="000000000000" w:firstRow="0" w:lastRow="0" w:firstColumn="0" w:lastColumn="0" w:oddVBand="0" w:evenVBand="0" w:oddHBand="0" w:evenHBand="0" w:firstRowFirstColumn="0" w:firstRowLastColumn="0" w:lastRowFirstColumn="0" w:lastRowLastColumn="0"/>
            </w:pPr>
            <w:r>
              <w:t>Security Construction and Equipment Committee (SCEC) endorsed consultants</w:t>
            </w:r>
          </w:p>
          <w:p w:rsidR="00385640" w:rsidRDefault="00385640" w:rsidP="00385640">
            <w:pPr>
              <w:pStyle w:val="Tablebodybullet2"/>
              <w:cnfStyle w:val="000000000000" w:firstRow="0" w:lastRow="0" w:firstColumn="0" w:lastColumn="0" w:oddVBand="0" w:evenVBand="0" w:oddHBand="0" w:evenHBand="0" w:firstRowFirstColumn="0" w:firstRowLastColumn="0" w:lastRowFirstColumn="0" w:lastRowLastColumn="0"/>
            </w:pPr>
            <w:r>
              <w:t xml:space="preserve">security industry specialists </w:t>
            </w:r>
          </w:p>
          <w:p w:rsidR="00385640" w:rsidRDefault="001C3509" w:rsidP="00385640">
            <w:pPr>
              <w:pStyle w:val="Tablebodybullet2"/>
              <w:cnfStyle w:val="000000000000" w:firstRow="0" w:lastRow="0" w:firstColumn="0" w:lastColumn="0" w:oddVBand="0" w:evenVBand="0" w:oddHBand="0" w:evenHBand="0" w:firstRowFirstColumn="0" w:firstRowLastColumn="0" w:lastRowFirstColumn="0" w:lastRowLastColumn="0"/>
            </w:pPr>
            <w:r>
              <w:t>security guards (</w:t>
            </w:r>
            <w:r w:rsidR="00385640">
              <w:t>guarding</w:t>
            </w:r>
            <w:r>
              <w:t>)</w:t>
            </w:r>
          </w:p>
          <w:p w:rsidR="00385640" w:rsidRDefault="00385640" w:rsidP="00385640">
            <w:pPr>
              <w:pStyle w:val="Tablebodybullet2"/>
              <w:cnfStyle w:val="000000000000" w:firstRow="0" w:lastRow="0" w:firstColumn="0" w:lastColumn="0" w:oddVBand="0" w:evenVBand="0" w:oddHBand="0" w:evenHBand="0" w:firstRowFirstColumn="0" w:firstRowLastColumn="0" w:lastRowFirstColumn="0" w:lastRowLastColumn="0"/>
            </w:pPr>
            <w:r>
              <w:t>safe hand and overnight couriers</w:t>
            </w:r>
          </w:p>
          <w:p w:rsidR="00385640" w:rsidRDefault="00385640" w:rsidP="00385640">
            <w:pPr>
              <w:pStyle w:val="Tablebodybullet2"/>
              <w:cnfStyle w:val="000000000000" w:firstRow="0" w:lastRow="0" w:firstColumn="0" w:lastColumn="0" w:oddVBand="0" w:evenVBand="0" w:oddHBand="0" w:evenHBand="0" w:firstRowFirstColumn="0" w:firstRowLastColumn="0" w:lastRowFirstColumn="0" w:lastRowLastColumn="0"/>
            </w:pPr>
            <w:r>
              <w:t>secure destruction</w:t>
            </w:r>
          </w:p>
          <w:p w:rsidR="00385640" w:rsidRDefault="001C3509" w:rsidP="00385640">
            <w:pPr>
              <w:pStyle w:val="Tablebodybullet2"/>
              <w:cnfStyle w:val="000000000000" w:firstRow="0" w:lastRow="0" w:firstColumn="0" w:lastColumn="0" w:oddVBand="0" w:evenVBand="0" w:oddHBand="0" w:evenHBand="0" w:firstRowFirstColumn="0" w:firstRowLastColumn="0" w:lastRowFirstColumn="0" w:lastRowLastColumn="0"/>
            </w:pPr>
            <w:r>
              <w:t>locksmithing services.</w:t>
            </w:r>
          </w:p>
          <w:p w:rsidR="00385640" w:rsidRPr="0068552B" w:rsidRDefault="00385640" w:rsidP="001864AF">
            <w:pPr>
              <w:pStyle w:val="Tablebodybullet1"/>
              <w:numPr>
                <w:ilvl w:val="0"/>
                <w:numId w:val="54"/>
              </w:numPr>
              <w:ind w:left="720"/>
              <w:cnfStyle w:val="000000000000" w:firstRow="0" w:lastRow="0" w:firstColumn="0" w:lastColumn="0" w:oddVBand="0" w:evenVBand="0" w:oddHBand="0" w:evenHBand="0" w:firstRowFirstColumn="0" w:firstRowLastColumn="0" w:lastRowFirstColumn="0" w:lastRowLastColumn="0"/>
            </w:pPr>
            <w:r>
              <w:t>undertaking strategic planning for preparation of new or green-field sites</w:t>
            </w:r>
          </w:p>
        </w:tc>
      </w:tr>
    </w:tbl>
    <w:p w:rsidR="00644C66" w:rsidRPr="00644C66" w:rsidRDefault="00644C66" w:rsidP="007005E0">
      <w:pPr>
        <w:pStyle w:val="Listbullet1"/>
      </w:pPr>
      <w:r w:rsidRPr="00644C66">
        <w:t xml:space="preserve">Given the range and complexity of security functions, it may be appropriate to the entity's operations or size to appoint separate advisors for information (including IT security), personnel and physical security matters. </w:t>
      </w:r>
    </w:p>
    <w:p w:rsidR="00644C66" w:rsidRPr="00644C66" w:rsidRDefault="001C3509" w:rsidP="007005E0">
      <w:pPr>
        <w:pStyle w:val="Listbullet1"/>
      </w:pPr>
      <w:r>
        <w:t>M</w:t>
      </w:r>
      <w:r w:rsidR="00644C66" w:rsidRPr="00644C66">
        <w:t>any functions</w:t>
      </w:r>
      <w:r w:rsidRPr="001C3509">
        <w:t xml:space="preserve"> </w:t>
      </w:r>
      <w:r>
        <w:t xml:space="preserve">of a </w:t>
      </w:r>
      <w:r w:rsidRPr="00644C66">
        <w:t>security advisor</w:t>
      </w:r>
      <w:r w:rsidR="00644C66" w:rsidRPr="00644C66">
        <w:t xml:space="preserve"> involve </w:t>
      </w:r>
      <w:r>
        <w:t>specialised skills. T</w:t>
      </w:r>
      <w:r w:rsidR="00644C66" w:rsidRPr="00644C66">
        <w:t xml:space="preserve">he Attorney-General's Department suggests such advisors demonstrate </w:t>
      </w:r>
      <w:r w:rsidR="00D575DA">
        <w:t xml:space="preserve">comprehensive </w:t>
      </w:r>
      <w:r w:rsidR="00644C66" w:rsidRPr="00644C66">
        <w:t>knowledge or</w:t>
      </w:r>
      <w:r w:rsidR="00D575DA">
        <w:t xml:space="preserve"> technical</w:t>
      </w:r>
      <w:r w:rsidR="00644C66" w:rsidRPr="00644C66">
        <w:t xml:space="preserve"> competencies in:</w:t>
      </w:r>
    </w:p>
    <w:p w:rsidR="00644C66" w:rsidRPr="00644C66" w:rsidRDefault="00644C66" w:rsidP="007005E0">
      <w:pPr>
        <w:pStyle w:val="ListBullet2"/>
        <w:numPr>
          <w:ilvl w:val="0"/>
          <w:numId w:val="16"/>
        </w:numPr>
      </w:pPr>
      <w:r w:rsidRPr="00644C66">
        <w:t>the PSPF and supporting technical guidance</w:t>
      </w:r>
      <w:r w:rsidR="009819ED">
        <w:t xml:space="preserve">, for example </w:t>
      </w:r>
      <w:r w:rsidRPr="00644C66">
        <w:t xml:space="preserve">ASIO Technical Notes and the </w:t>
      </w:r>
      <w:hyperlink r:id="rId17" w:history="1">
        <w:r w:rsidRPr="00644C66">
          <w:rPr>
            <w:rStyle w:val="Hyperlink"/>
          </w:rPr>
          <w:t>Australian Government Information Security Manual</w:t>
        </w:r>
      </w:hyperlink>
      <w:r w:rsidRPr="00644C66">
        <w:t xml:space="preserve"> </w:t>
      </w:r>
    </w:p>
    <w:p w:rsidR="00644C66" w:rsidRPr="00644C66" w:rsidRDefault="00644C66" w:rsidP="007005E0">
      <w:pPr>
        <w:pStyle w:val="ListBullet2"/>
        <w:numPr>
          <w:ilvl w:val="0"/>
          <w:numId w:val="16"/>
        </w:numPr>
      </w:pPr>
      <w:r w:rsidRPr="00644C66">
        <w:t>the application of security measures relevant to the advisor's functions (eg professional ICT certifications)</w:t>
      </w:r>
    </w:p>
    <w:p w:rsidR="00644C66" w:rsidRPr="00644C66" w:rsidRDefault="00644C66" w:rsidP="007005E0">
      <w:pPr>
        <w:pStyle w:val="ListBullet2"/>
        <w:numPr>
          <w:ilvl w:val="0"/>
          <w:numId w:val="16"/>
        </w:numPr>
      </w:pPr>
      <w:r w:rsidRPr="00644C66">
        <w:t>managing security risk assessments.</w:t>
      </w:r>
    </w:p>
    <w:p w:rsidR="00644C66" w:rsidRPr="00644C66" w:rsidRDefault="00644C66" w:rsidP="007005E0">
      <w:pPr>
        <w:pStyle w:val="Listbullet1"/>
      </w:pPr>
      <w:r w:rsidRPr="00644C66">
        <w:t>The knowledge</w:t>
      </w:r>
      <w:r w:rsidR="00170E92">
        <w:t xml:space="preserve">, </w:t>
      </w:r>
      <w:r w:rsidRPr="00644C66">
        <w:t>competencies and skills can be attained through on-the-job training, prio</w:t>
      </w:r>
      <w:r w:rsidR="00170E92">
        <w:t>r experience in a related field</w:t>
      </w:r>
      <w:r w:rsidRPr="00644C66">
        <w:t xml:space="preserve"> or formal qualifications (eg tertiary qualifications such as the Certificate IV, </w:t>
      </w:r>
      <w:r w:rsidR="00170E92">
        <w:t>Diploma in Government Security</w:t>
      </w:r>
      <w:r w:rsidRPr="00644C66">
        <w:t xml:space="preserve"> or equivalent qualification). Where entities provide training towards formal qualifications for security advisors, the Attorney-General's Department recommends that this training be delivered by a Registered Training Organisation (RTO). RTOs are accredited training providers that offer nationally recognised training courses. A list of</w:t>
      </w:r>
      <w:r w:rsidR="00170E92">
        <w:t xml:space="preserve"> these organisations</w:t>
      </w:r>
      <w:r w:rsidRPr="00644C66">
        <w:t xml:space="preserve"> is available from </w:t>
      </w:r>
      <w:hyperlink r:id="rId18" w:history="1">
        <w:r w:rsidRPr="00644C66">
          <w:rPr>
            <w:rStyle w:val="Hyperlink"/>
          </w:rPr>
          <w:t>www.training.gov.au</w:t>
        </w:r>
      </w:hyperlink>
      <w:r w:rsidRPr="00644C66">
        <w:t>.</w:t>
      </w:r>
    </w:p>
    <w:p w:rsidR="00644C66" w:rsidRPr="00072DFF" w:rsidRDefault="00644C66" w:rsidP="007005E0">
      <w:pPr>
        <w:pStyle w:val="Listbullet1"/>
      </w:pPr>
      <w:r w:rsidRPr="00644C66">
        <w:t>Where the CSO contract</w:t>
      </w:r>
      <w:r w:rsidR="00792BC2">
        <w:t>s</w:t>
      </w:r>
      <w:r w:rsidRPr="00644C66">
        <w:t xml:space="preserve"> service providers for specific security functions, including where professional technical certification is required (eg SCEC security zone consultants for</w:t>
      </w:r>
      <w:r w:rsidR="00FD5F11">
        <w:t xml:space="preserve"> Type 1</w:t>
      </w:r>
      <w:r w:rsidR="00901D2E">
        <w:t xml:space="preserve"> and Type 1a</w:t>
      </w:r>
      <w:r w:rsidR="00FD5F11">
        <w:t xml:space="preserve"> alarm compliance and I</w:t>
      </w:r>
      <w:r w:rsidRPr="00644C66">
        <w:t>RAP Assessors for ICT systems), the entity retains the security accountability. This does not transfer to the contractor. The Attorney-General's Department recommends the CSO (or appointed security advisor) put in place arrangeme</w:t>
      </w:r>
      <w:r w:rsidRPr="00072DFF">
        <w:t>nts to monitor any outsourced security service providers.</w:t>
      </w:r>
    </w:p>
    <w:p w:rsidR="00644C66" w:rsidRDefault="00644C66" w:rsidP="007005E0">
      <w:pPr>
        <w:pStyle w:val="Listbullet1"/>
      </w:pPr>
      <w:r w:rsidRPr="00072DFF">
        <w:t>For information on ensuring contractors comply with security requirements, s</w:t>
      </w:r>
      <w:r w:rsidRPr="00644C66">
        <w:t xml:space="preserve">ee the PSPF policy: </w:t>
      </w:r>
      <w:hyperlink r:id="rId19" w:history="1">
        <w:r w:rsidR="001B3660">
          <w:rPr>
            <w:rStyle w:val="Hyperlink"/>
          </w:rPr>
          <w:t>Security governance for contracted goods and service providers</w:t>
        </w:r>
      </w:hyperlink>
      <w:r w:rsidRPr="00644C66">
        <w:t>.</w:t>
      </w:r>
    </w:p>
    <w:p w:rsidR="00E9422D" w:rsidRDefault="00E9422D" w:rsidP="00E9422D">
      <w:pPr>
        <w:pStyle w:val="Heading3"/>
      </w:pPr>
      <w:bookmarkStart w:id="9" w:name="_Ref517448796"/>
      <w:r>
        <w:t>Protective security planning</w:t>
      </w:r>
      <w:bookmarkEnd w:id="9"/>
    </w:p>
    <w:p w:rsidR="00E9422D" w:rsidRPr="00E9422D" w:rsidRDefault="00E9422D" w:rsidP="007005E0">
      <w:pPr>
        <w:pStyle w:val="Listbullet1"/>
      </w:pPr>
      <w:r w:rsidRPr="00E9422D">
        <w:t xml:space="preserve">Security planning </w:t>
      </w:r>
      <w:r w:rsidR="004D54FA">
        <w:t xml:space="preserve">establishes the </w:t>
      </w:r>
      <w:r w:rsidR="0052238C">
        <w:t>strategic direction</w:t>
      </w:r>
      <w:r w:rsidR="004D54FA">
        <w:t xml:space="preserve"> and sets out the expectations for the</w:t>
      </w:r>
      <w:r w:rsidR="0052238C">
        <w:t xml:space="preserve"> </w:t>
      </w:r>
      <w:r w:rsidRPr="00E9422D">
        <w:t>efficient and effectiv</w:t>
      </w:r>
      <w:r w:rsidR="0052238C">
        <w:t xml:space="preserve">e security management practices </w:t>
      </w:r>
      <w:r w:rsidRPr="00E9422D">
        <w:t xml:space="preserve">in the entity. This includes ensuring security risks are managed effectively and consistently across the entity to adapt to change, minimise damage and disruption and build resilience. </w:t>
      </w:r>
    </w:p>
    <w:p w:rsidR="00E9422D" w:rsidRPr="00E9422D" w:rsidRDefault="00BF2F99" w:rsidP="007005E0">
      <w:pPr>
        <w:pStyle w:val="Listbullet1"/>
      </w:pPr>
      <w:r>
        <w:t>T</w:t>
      </w:r>
      <w:r w:rsidRPr="00E9422D">
        <w:t xml:space="preserve">he CSO defines the strategic direction and allocation of resources to deliver the strategy, strengthen operations and improve the entity’s security maturity </w:t>
      </w:r>
      <w:r>
        <w:t>i</w:t>
      </w:r>
      <w:r w:rsidR="00E9422D" w:rsidRPr="00E9422D">
        <w:t xml:space="preserve">n </w:t>
      </w:r>
      <w:r>
        <w:t xml:space="preserve">order to </w:t>
      </w:r>
      <w:r w:rsidR="00E9422D" w:rsidRPr="00E9422D">
        <w:t>mak</w:t>
      </w:r>
      <w:r>
        <w:t>e</w:t>
      </w:r>
      <w:r w:rsidR="00E9422D" w:rsidRPr="00E9422D">
        <w:t xml:space="preserve"> sound decisions abo</w:t>
      </w:r>
      <w:r>
        <w:t>ut protective security planning</w:t>
      </w:r>
      <w:r w:rsidR="00E9422D" w:rsidRPr="00E9422D">
        <w:t xml:space="preserve">. For information </w:t>
      </w:r>
      <w:r w:rsidR="00E9422D" w:rsidRPr="00072DFF">
        <w:t>on preparing the security plan to manage risks, s</w:t>
      </w:r>
      <w:r w:rsidR="00E9422D" w:rsidRPr="00E9422D">
        <w:t xml:space="preserve">ee the PSPF policy: </w:t>
      </w:r>
      <w:hyperlink r:id="rId20" w:history="1">
        <w:r w:rsidR="001B3660">
          <w:rPr>
            <w:rStyle w:val="Hyperlink"/>
          </w:rPr>
          <w:t>Security planning and risk management</w:t>
        </w:r>
      </w:hyperlink>
      <w:r w:rsidR="00E9422D" w:rsidRPr="00E9422D">
        <w:t>.</w:t>
      </w:r>
    </w:p>
    <w:p w:rsidR="00E9422D" w:rsidRDefault="00E9422D" w:rsidP="00E9422D">
      <w:pPr>
        <w:pStyle w:val="Heading3"/>
      </w:pPr>
      <w:bookmarkStart w:id="10" w:name="_Ref517448801"/>
      <w:r>
        <w:lastRenderedPageBreak/>
        <w:t>Protective security practices and procedures</w:t>
      </w:r>
      <w:bookmarkEnd w:id="10"/>
    </w:p>
    <w:p w:rsidR="00E9422D" w:rsidRPr="00E9422D" w:rsidRDefault="00E9422D" w:rsidP="007005E0">
      <w:pPr>
        <w:pStyle w:val="Listbullet1"/>
      </w:pPr>
      <w:r w:rsidRPr="00E9422D">
        <w:t>Protective security practices reflect the entity’s i</w:t>
      </w:r>
      <w:r w:rsidR="008C6D7E">
        <w:t>mplementation of the PSPF core a</w:t>
      </w:r>
      <w:r w:rsidRPr="00E9422D">
        <w:t xml:space="preserve">nd supporting governance, information, personnel and physical security requirements. </w:t>
      </w:r>
    </w:p>
    <w:p w:rsidR="00E9422D" w:rsidRPr="00E9422D" w:rsidRDefault="00E9422D" w:rsidP="007005E0">
      <w:pPr>
        <w:pStyle w:val="Listbullet1"/>
      </w:pPr>
      <w:r w:rsidRPr="00E9422D">
        <w:t xml:space="preserve">Protective security practices </w:t>
      </w:r>
      <w:r w:rsidR="00BF2F99" w:rsidRPr="00E9422D">
        <w:t>are more likely to be effective in achieving the required protection</w:t>
      </w:r>
      <w:r w:rsidR="00BF2F99">
        <w:t xml:space="preserve"> when they</w:t>
      </w:r>
      <w:r w:rsidRPr="00E9422D">
        <w:t xml:space="preserve"> are demonstrated by senior </w:t>
      </w:r>
      <w:r w:rsidR="00C205C1" w:rsidRPr="00E9422D">
        <w:t>management</w:t>
      </w:r>
      <w:r w:rsidR="001F792E">
        <w:t>,</w:t>
      </w:r>
      <w:r w:rsidRPr="00E9422D">
        <w:t xml:space="preserve"> embedded into </w:t>
      </w:r>
      <w:r w:rsidR="008C6D7E">
        <w:t>day-to-day operations</w:t>
      </w:r>
      <w:r w:rsidR="001F792E">
        <w:t>,</w:t>
      </w:r>
      <w:r w:rsidR="008C6D7E">
        <w:t xml:space="preserve"> </w:t>
      </w:r>
      <w:r w:rsidRPr="00E9422D">
        <w:t xml:space="preserve">and </w:t>
      </w:r>
      <w:r w:rsidR="008C6D7E">
        <w:t xml:space="preserve">are </w:t>
      </w:r>
      <w:r w:rsidRPr="00E9422D">
        <w:t>well understood by all personnel</w:t>
      </w:r>
      <w:r w:rsidR="008C6D7E">
        <w:t xml:space="preserve"> </w:t>
      </w:r>
      <w:r w:rsidRPr="00E9422D">
        <w:t>with clear links to why they’re important and what they’re designed to accomplish.</w:t>
      </w:r>
    </w:p>
    <w:p w:rsidR="00E9422D" w:rsidRDefault="00D67495" w:rsidP="007005E0">
      <w:pPr>
        <w:pStyle w:val="Listbullet1"/>
      </w:pPr>
      <w:hyperlink w:anchor="_Supporting_requirements" w:history="1">
        <w:r w:rsidR="00E9422D" w:rsidRPr="00A65C13">
          <w:rPr>
            <w:b/>
          </w:rPr>
          <w:t>Requirement 2</w:t>
        </w:r>
      </w:hyperlink>
      <w:r w:rsidR="00E9422D" w:rsidRPr="00E9422D">
        <w:t xml:space="preserve"> mandates that entities must develop procedures to cover all elements of protective security consistent with relevant PSPF policy. The Attorney-General’s Department recommends that entit</w:t>
      </w:r>
      <w:r w:rsidR="008C6D7E">
        <w:t>ies d</w:t>
      </w:r>
      <w:r w:rsidR="00E9422D" w:rsidRPr="00E9422D">
        <w:t xml:space="preserve">evelop security procedures in conjunction with </w:t>
      </w:r>
      <w:r w:rsidR="008C6D7E">
        <w:t>other</w:t>
      </w:r>
      <w:r w:rsidR="00E9422D" w:rsidRPr="00E9422D">
        <w:t xml:space="preserve"> security and risk planning and updat</w:t>
      </w:r>
      <w:r w:rsidR="008C6D7E">
        <w:t>e</w:t>
      </w:r>
      <w:r w:rsidR="00E9422D" w:rsidRPr="00E9422D">
        <w:t xml:space="preserve"> these procedures when significant changes in the risk environment occur. The Attorney-Genera</w:t>
      </w:r>
      <w:r w:rsidR="008C6D7E">
        <w:t xml:space="preserve">l’s Department also recommends </w:t>
      </w:r>
      <w:r w:rsidR="00E9422D" w:rsidRPr="00E9422D">
        <w:t>entit</w:t>
      </w:r>
      <w:r w:rsidR="008C6D7E">
        <w:t>ies</w:t>
      </w:r>
      <w:r w:rsidR="00E9422D" w:rsidRPr="00E9422D">
        <w:t xml:space="preserve"> put in place measures to monitor the effectiveness of procedures and security performance </w:t>
      </w:r>
      <w:r w:rsidR="008C6D7E">
        <w:t xml:space="preserve">and update </w:t>
      </w:r>
      <w:r w:rsidR="00E9422D" w:rsidRPr="00E9422D">
        <w:t>ann</w:t>
      </w:r>
      <w:r w:rsidR="008C6D7E">
        <w:t>ual security awareness training with relevant messaging.</w:t>
      </w:r>
    </w:p>
    <w:p w:rsidR="00E9422D" w:rsidRPr="00E9422D" w:rsidRDefault="00E9422D" w:rsidP="00E9422D">
      <w:pPr>
        <w:pStyle w:val="Heading3"/>
      </w:pPr>
      <w:bookmarkStart w:id="11" w:name="_Ref517448808"/>
      <w:r>
        <w:t>Investigating, responding to and reporting on security incidents</w:t>
      </w:r>
      <w:bookmarkEnd w:id="11"/>
    </w:p>
    <w:p w:rsidR="00296559" w:rsidRDefault="005617FC" w:rsidP="007005E0">
      <w:pPr>
        <w:pStyle w:val="Listbullet1"/>
      </w:pPr>
      <w:r w:rsidRPr="005617FC">
        <w:t xml:space="preserve">Managing security incidents and investigations helps monitor security performance, identify inadequacies in security procedure, and detect security risks in order to implement appropriate treatments. Through effective reporting and investigation of security incidents, entities can </w:t>
      </w:r>
      <w:r w:rsidR="00B90446">
        <w:t xml:space="preserve">identify </w:t>
      </w:r>
      <w:r w:rsidRPr="005617FC">
        <w:t>vulnerabilities and reduce the risk of future occurrence.</w:t>
      </w:r>
    </w:p>
    <w:p w:rsidR="005617FC" w:rsidRPr="005617FC" w:rsidRDefault="005617FC" w:rsidP="007005E0">
      <w:pPr>
        <w:pStyle w:val="Listbullet1"/>
      </w:pPr>
      <w:r w:rsidRPr="005617FC">
        <w:t>In addition to the annual security reporting obligations</w:t>
      </w:r>
      <w:r w:rsidR="00B90446">
        <w:t xml:space="preserve"> (</w:t>
      </w:r>
      <w:r w:rsidRPr="005617FC">
        <w:t xml:space="preserve">see the PSPF policy: </w:t>
      </w:r>
      <w:hyperlink r:id="rId21" w:history="1">
        <w:r w:rsidR="001B3660">
          <w:rPr>
            <w:rStyle w:val="Hyperlink"/>
          </w:rPr>
          <w:t>Reporting on security</w:t>
        </w:r>
      </w:hyperlink>
      <w:r w:rsidR="00B90446">
        <w:rPr>
          <w:rStyle w:val="Hyperlink"/>
        </w:rPr>
        <w:t>)</w:t>
      </w:r>
      <w:r w:rsidR="009212DF" w:rsidRPr="009212DF">
        <w:t xml:space="preserve"> </w:t>
      </w:r>
      <w:r w:rsidRPr="005617FC">
        <w:t>certain security incidents are reportable to other entities (refer to</w:t>
      </w:r>
      <w:r w:rsidRPr="00296559">
        <w:rPr>
          <w:b/>
        </w:rPr>
        <w:t xml:space="preserve"> </w:t>
      </w:r>
      <w:hyperlink w:anchor="_Supporting_requirements" w:history="1">
        <w:r w:rsidRPr="00296559">
          <w:rPr>
            <w:b/>
          </w:rPr>
          <w:t>Requirement 3</w:t>
        </w:r>
      </w:hyperlink>
      <w:r w:rsidR="00B90446">
        <w:t xml:space="preserve"> and</w:t>
      </w:r>
      <w:r w:rsidRPr="005617FC">
        <w:t xml:space="preserve"> </w:t>
      </w:r>
      <w:r w:rsidR="006663E2" w:rsidRPr="00296559">
        <w:rPr>
          <w:b/>
        </w:rPr>
        <w:fldChar w:fldCharType="begin"/>
      </w:r>
      <w:r w:rsidR="006663E2" w:rsidRPr="00296559">
        <w:rPr>
          <w:b/>
        </w:rPr>
        <w:instrText xml:space="preserve"> REF _Ref517447297 \h  \* MERGEFORMAT </w:instrText>
      </w:r>
      <w:r w:rsidR="006663E2" w:rsidRPr="00296559">
        <w:rPr>
          <w:b/>
        </w:rPr>
      </w:r>
      <w:r w:rsidR="006663E2" w:rsidRPr="00296559">
        <w:rPr>
          <w:b/>
        </w:rPr>
        <w:fldChar w:fldCharType="separate"/>
      </w:r>
      <w:r w:rsidR="00A939BC" w:rsidRPr="00A939BC">
        <w:rPr>
          <w:b/>
        </w:rPr>
        <w:t>Table</w:t>
      </w:r>
      <w:r w:rsidR="00A939BC" w:rsidRPr="00FB5CFE">
        <w:t xml:space="preserve"> </w:t>
      </w:r>
      <w:r w:rsidR="00A939BC" w:rsidRPr="00A939BC">
        <w:rPr>
          <w:b/>
          <w:noProof/>
        </w:rPr>
        <w:t>5</w:t>
      </w:r>
      <w:r w:rsidR="006663E2" w:rsidRPr="00296559">
        <w:rPr>
          <w:b/>
        </w:rPr>
        <w:fldChar w:fldCharType="end"/>
      </w:r>
      <w:r w:rsidRPr="005617FC">
        <w:t>).</w:t>
      </w:r>
    </w:p>
    <w:p w:rsidR="00E9422D" w:rsidRDefault="005617FC" w:rsidP="005617FC">
      <w:pPr>
        <w:pStyle w:val="Heading4"/>
      </w:pPr>
      <w:r>
        <w:t>Security incidents</w:t>
      </w:r>
    </w:p>
    <w:p w:rsidR="00D938D6" w:rsidRPr="00D938D6" w:rsidRDefault="00D938D6" w:rsidP="007005E0">
      <w:pPr>
        <w:pStyle w:val="Listbullet1"/>
      </w:pPr>
      <w:r w:rsidRPr="00D938D6">
        <w:t>Security incident management is the process of identifying, managing, recording and analysing</w:t>
      </w:r>
      <w:r w:rsidR="006143EF">
        <w:t xml:space="preserve"> any irregular or adverse </w:t>
      </w:r>
      <w:r w:rsidRPr="00D938D6">
        <w:t xml:space="preserve">activities or events, threats and behaviours in a timely manner. Effective monitoring of security incidents </w:t>
      </w:r>
      <w:r w:rsidR="00133852">
        <w:t>is</w:t>
      </w:r>
      <w:r w:rsidRPr="00D938D6">
        <w:t xml:space="preserve"> fundamental to good security management. In turn, good security management contain</w:t>
      </w:r>
      <w:r w:rsidR="00F5336E">
        <w:t>s</w:t>
      </w:r>
      <w:r w:rsidRPr="00D938D6">
        <w:t xml:space="preserve"> the </w:t>
      </w:r>
      <w:r w:rsidR="006143EF">
        <w:t>effects</w:t>
      </w:r>
      <w:r w:rsidRPr="00D938D6">
        <w:t xml:space="preserve"> of a security incident and enables recover</w:t>
      </w:r>
      <w:r w:rsidR="006143EF">
        <w:t>y</w:t>
      </w:r>
      <w:r w:rsidRPr="00D938D6">
        <w:t xml:space="preserve"> as quickly as possible.</w:t>
      </w:r>
    </w:p>
    <w:p w:rsidR="00D938D6" w:rsidRPr="00D938D6" w:rsidRDefault="00D938D6" w:rsidP="007005E0">
      <w:pPr>
        <w:pStyle w:val="Listbullet1"/>
      </w:pPr>
      <w:r w:rsidRPr="00D938D6">
        <w:t>Information gathered on security incidents assist</w:t>
      </w:r>
      <w:r w:rsidR="00133852">
        <w:t>s</w:t>
      </w:r>
      <w:r w:rsidRPr="00D938D6">
        <w:t xml:space="preserve"> the CSO to determine </w:t>
      </w:r>
      <w:r w:rsidR="00217A40">
        <w:t xml:space="preserve">the </w:t>
      </w:r>
      <w:r w:rsidRPr="00D938D6">
        <w:t xml:space="preserve">adequacy of protective security practices, </w:t>
      </w:r>
      <w:r w:rsidR="00217A40">
        <w:t>measures</w:t>
      </w:r>
      <w:r w:rsidRPr="00D938D6">
        <w:t xml:space="preserve"> security culture, highlight</w:t>
      </w:r>
      <w:r w:rsidR="00217A40">
        <w:t>s</w:t>
      </w:r>
      <w:r w:rsidRPr="00D938D6">
        <w:t xml:space="preserve"> vulnerabilities</w:t>
      </w:r>
      <w:r w:rsidR="00217A40">
        <w:t xml:space="preserve"> in security awareness training</w:t>
      </w:r>
      <w:r w:rsidRPr="00D938D6">
        <w:t xml:space="preserve"> and inform</w:t>
      </w:r>
      <w:r w:rsidR="00217A40">
        <w:t>s</w:t>
      </w:r>
      <w:r w:rsidRPr="00D938D6">
        <w:t xml:space="preserve"> security improvement activities.</w:t>
      </w:r>
    </w:p>
    <w:p w:rsidR="00D938D6" w:rsidRPr="00D938D6" w:rsidRDefault="00D938D6" w:rsidP="007005E0">
      <w:pPr>
        <w:pStyle w:val="Listbullet1"/>
      </w:pPr>
      <w:r w:rsidRPr="00D938D6">
        <w:t>A security incident might have wide</w:t>
      </w:r>
      <w:r w:rsidR="005717C2">
        <w:t>-</w:t>
      </w:r>
      <w:r w:rsidRPr="00D938D6">
        <w:t>ranging and critical consequences for the entity and the Australian Government</w:t>
      </w:r>
      <w:r w:rsidR="005717C2">
        <w:t>. A security incident is</w:t>
      </w:r>
      <w:r w:rsidRPr="00D938D6">
        <w:t xml:space="preserve"> defined as an: </w:t>
      </w:r>
    </w:p>
    <w:p w:rsidR="00D938D6" w:rsidRPr="00D938D6" w:rsidRDefault="00133852" w:rsidP="007005E0">
      <w:pPr>
        <w:pStyle w:val="ListBullet2"/>
        <w:numPr>
          <w:ilvl w:val="0"/>
          <w:numId w:val="18"/>
        </w:numPr>
      </w:pPr>
      <w:r w:rsidRPr="007005E0">
        <w:rPr>
          <w:b/>
        </w:rPr>
        <w:t>a</w:t>
      </w:r>
      <w:r w:rsidR="00D938D6" w:rsidRPr="007005E0">
        <w:rPr>
          <w:b/>
        </w:rPr>
        <w:t>ction</w:t>
      </w:r>
      <w:r w:rsidR="005717C2">
        <w:t xml:space="preserve">, </w:t>
      </w:r>
      <w:r w:rsidR="00D938D6" w:rsidRPr="00D938D6">
        <w:t>whether deliberate, reckless, negligent or accidental</w:t>
      </w:r>
      <w:r w:rsidR="005717C2">
        <w:t xml:space="preserve"> that </w:t>
      </w:r>
      <w:r w:rsidR="00D938D6" w:rsidRPr="00D938D6">
        <w:t>fail</w:t>
      </w:r>
      <w:r w:rsidR="005717C2">
        <w:t>s</w:t>
      </w:r>
      <w:r w:rsidR="00D938D6" w:rsidRPr="00D938D6">
        <w:t xml:space="preserve"> to </w:t>
      </w:r>
      <w:r w:rsidR="005717C2">
        <w:t>meet</w:t>
      </w:r>
      <w:r w:rsidR="00D938D6" w:rsidRPr="00D938D6">
        <w:t xml:space="preserve"> protective security requirements or entity</w:t>
      </w:r>
      <w:r w:rsidR="005717C2">
        <w:t>-</w:t>
      </w:r>
      <w:r w:rsidR="00D938D6" w:rsidRPr="00D938D6">
        <w:t>specific protective security practices and procedures</w:t>
      </w:r>
      <w:r w:rsidR="005717C2">
        <w:t xml:space="preserve"> that </w:t>
      </w:r>
      <w:r w:rsidR="00D938D6" w:rsidRPr="00D938D6">
        <w:t>results</w:t>
      </w:r>
      <w:r w:rsidR="005717C2">
        <w:t>,</w:t>
      </w:r>
      <w:r w:rsidR="00D938D6" w:rsidRPr="00D938D6">
        <w:t xml:space="preserve"> or may result in</w:t>
      </w:r>
      <w:r w:rsidR="005717C2">
        <w:t>,</w:t>
      </w:r>
      <w:r w:rsidR="00D938D6" w:rsidRPr="00D938D6">
        <w:t xml:space="preserve"> the loss, damage, corruption or disclosure of official information or resources</w:t>
      </w:r>
      <w:r w:rsidR="00B24598">
        <w:t xml:space="preserve"> (see </w:t>
      </w:r>
      <w:r w:rsidR="00B24598" w:rsidRPr="007005E0">
        <w:rPr>
          <w:b/>
        </w:rPr>
        <w:fldChar w:fldCharType="begin"/>
      </w:r>
      <w:r w:rsidR="00B24598" w:rsidRPr="007005E0">
        <w:rPr>
          <w:b/>
        </w:rPr>
        <w:instrText xml:space="preserve"> REF _Ref517431655 \h  \* MERGEFORMAT </w:instrText>
      </w:r>
      <w:r w:rsidR="00B24598" w:rsidRPr="007005E0">
        <w:rPr>
          <w:b/>
        </w:rPr>
      </w:r>
      <w:r w:rsidR="00B24598" w:rsidRPr="007005E0">
        <w:rPr>
          <w:b/>
        </w:rPr>
        <w:fldChar w:fldCharType="separate"/>
      </w:r>
      <w:r w:rsidR="00A939BC" w:rsidRPr="00A939BC">
        <w:rPr>
          <w:b/>
        </w:rPr>
        <w:t xml:space="preserve">Table </w:t>
      </w:r>
      <w:r w:rsidR="00A939BC" w:rsidRPr="00A939BC">
        <w:rPr>
          <w:b/>
          <w:noProof/>
        </w:rPr>
        <w:t>3</w:t>
      </w:r>
      <w:r w:rsidR="00B24598" w:rsidRPr="007005E0">
        <w:rPr>
          <w:b/>
        </w:rPr>
        <w:fldChar w:fldCharType="end"/>
      </w:r>
      <w:r w:rsidR="00B24598">
        <w:t>)</w:t>
      </w:r>
    </w:p>
    <w:p w:rsidR="00D938D6" w:rsidRPr="00D938D6" w:rsidRDefault="00D938D6" w:rsidP="007005E0">
      <w:pPr>
        <w:pStyle w:val="ListBullet2"/>
      </w:pPr>
      <w:r w:rsidRPr="00D938D6">
        <w:rPr>
          <w:b/>
        </w:rPr>
        <w:t>approach</w:t>
      </w:r>
      <w:r w:rsidRPr="00D938D6">
        <w:t xml:space="preserve"> from anybody seeking unauthorised access to official resources, or</w:t>
      </w:r>
    </w:p>
    <w:p w:rsidR="00D938D6" w:rsidRPr="00D938D6" w:rsidRDefault="00D938D6" w:rsidP="007005E0">
      <w:pPr>
        <w:pStyle w:val="ListBullet2"/>
      </w:pPr>
      <w:r w:rsidRPr="00D938D6">
        <w:t xml:space="preserve">observable </w:t>
      </w:r>
      <w:r w:rsidRPr="00D938D6">
        <w:rPr>
          <w:b/>
        </w:rPr>
        <w:t>occurrence</w:t>
      </w:r>
      <w:r w:rsidR="005A3676">
        <w:rPr>
          <w:b/>
        </w:rPr>
        <w:t xml:space="preserve"> or </w:t>
      </w:r>
      <w:r w:rsidRPr="00D938D6">
        <w:rPr>
          <w:b/>
        </w:rPr>
        <w:t>event</w:t>
      </w:r>
      <w:r w:rsidRPr="00D938D6">
        <w:t xml:space="preserve"> (including natural disaster events, terrorist attacks etc) that can harm</w:t>
      </w:r>
      <w:r w:rsidR="005A3676">
        <w:t xml:space="preserve"> </w:t>
      </w:r>
      <w:r w:rsidRPr="00D938D6">
        <w:t>Australian Government people, information or assets.</w:t>
      </w:r>
    </w:p>
    <w:p w:rsidR="00D938D6" w:rsidRDefault="00D938D6" w:rsidP="007005E0">
      <w:pPr>
        <w:pStyle w:val="Listbullet1"/>
      </w:pPr>
      <w:r w:rsidRPr="00D938D6">
        <w:t xml:space="preserve">A significant security incident is a deliberate, negligent or reckless action that leads, or could lead, to the loss, damage, compromise, corruption or disclosure of official resources. See </w:t>
      </w:r>
      <w:r w:rsidR="009568A2" w:rsidRPr="005A3676">
        <w:rPr>
          <w:b/>
        </w:rPr>
        <w:fldChar w:fldCharType="begin"/>
      </w:r>
      <w:r w:rsidR="009568A2" w:rsidRPr="005A3676">
        <w:rPr>
          <w:b/>
        </w:rPr>
        <w:instrText xml:space="preserve"> REF _Ref517446760 \h </w:instrText>
      </w:r>
      <w:r w:rsidR="005A3676">
        <w:rPr>
          <w:b/>
        </w:rPr>
        <w:instrText xml:space="preserve"> \* MERGEFORMAT </w:instrText>
      </w:r>
      <w:r w:rsidR="009568A2" w:rsidRPr="005A3676">
        <w:rPr>
          <w:b/>
        </w:rPr>
      </w:r>
      <w:r w:rsidR="009568A2" w:rsidRPr="005A3676">
        <w:rPr>
          <w:b/>
        </w:rPr>
        <w:fldChar w:fldCharType="separate"/>
      </w:r>
      <w:r w:rsidR="00A939BC" w:rsidRPr="00A939BC">
        <w:rPr>
          <w:b/>
        </w:rPr>
        <w:t xml:space="preserve">Table </w:t>
      </w:r>
      <w:r w:rsidR="00A939BC" w:rsidRPr="00A939BC">
        <w:rPr>
          <w:b/>
          <w:noProof/>
        </w:rPr>
        <w:t>4</w:t>
      </w:r>
      <w:r w:rsidR="009568A2" w:rsidRPr="005A3676">
        <w:rPr>
          <w:b/>
        </w:rPr>
        <w:fldChar w:fldCharType="end"/>
      </w:r>
      <w:r w:rsidRPr="00D938D6">
        <w:t xml:space="preserve"> for examples of significant security incidents.</w:t>
      </w:r>
    </w:p>
    <w:p w:rsidR="0082248F" w:rsidRPr="00116E26" w:rsidRDefault="0082248F" w:rsidP="00B30BD7">
      <w:pPr>
        <w:pStyle w:val="Caption"/>
      </w:pPr>
      <w:bookmarkStart w:id="12" w:name="_Ref517431655"/>
      <w:r w:rsidRPr="00FB5CFE">
        <w:t xml:space="preserve">Table </w:t>
      </w:r>
      <w:r w:rsidR="00C70782">
        <w:rPr>
          <w:noProof/>
        </w:rPr>
        <w:fldChar w:fldCharType="begin"/>
      </w:r>
      <w:r w:rsidR="00C70782">
        <w:rPr>
          <w:noProof/>
        </w:rPr>
        <w:instrText xml:space="preserve"> SEQ Table \* ARABIC </w:instrText>
      </w:r>
      <w:r w:rsidR="00C70782">
        <w:rPr>
          <w:noProof/>
        </w:rPr>
        <w:fldChar w:fldCharType="separate"/>
      </w:r>
      <w:r w:rsidR="00A939BC">
        <w:rPr>
          <w:noProof/>
        </w:rPr>
        <w:t>3</w:t>
      </w:r>
      <w:r w:rsidR="00C70782">
        <w:rPr>
          <w:noProof/>
        </w:rPr>
        <w:fldChar w:fldCharType="end"/>
      </w:r>
      <w:bookmarkEnd w:id="12"/>
      <w:r>
        <w:t xml:space="preserve"> Information compromise </w:t>
      </w:r>
    </w:p>
    <w:tbl>
      <w:tblPr>
        <w:tblStyle w:val="LightShading-Accent4"/>
        <w:tblW w:w="0" w:type="auto"/>
        <w:jc w:val="center"/>
        <w:tblLook w:val="04A0" w:firstRow="1" w:lastRow="0" w:firstColumn="1" w:lastColumn="0" w:noHBand="0" w:noVBand="1"/>
        <w:tblCaption w:val="Information compromise"/>
        <w:tblDescription w:val="Information compromise includes, but is not limited to: &#10;loss&#10;misuse &#10;interference&#10;unauthorised access&#10;unauthorised modification, or&#10;unauthorised disclosure.&#10;"/>
      </w:tblPr>
      <w:tblGrid>
        <w:gridCol w:w="10466"/>
      </w:tblGrid>
      <w:tr w:rsidR="0082248F" w:rsidTr="0036788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0682" w:type="dxa"/>
          </w:tcPr>
          <w:p w:rsidR="0082248F" w:rsidRPr="00C166C3" w:rsidRDefault="0082248F" w:rsidP="00B30BD7">
            <w:pPr>
              <w:keepNext/>
              <w:rPr>
                <w:rStyle w:val="Strong"/>
                <w:b/>
              </w:rPr>
            </w:pPr>
            <w:r>
              <w:rPr>
                <w:rStyle w:val="Strong"/>
                <w:b/>
              </w:rPr>
              <w:t>Definition of information compromise</w:t>
            </w:r>
          </w:p>
        </w:tc>
      </w:tr>
      <w:tr w:rsidR="0082248F" w:rsidTr="003678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0682" w:type="dxa"/>
          </w:tcPr>
          <w:p w:rsidR="0082248F" w:rsidRPr="0068552B" w:rsidRDefault="0082248F" w:rsidP="00FC5FB7">
            <w:pPr>
              <w:pStyle w:val="Tablebody"/>
              <w:rPr>
                <w:b w:val="0"/>
              </w:rPr>
            </w:pPr>
            <w:r w:rsidRPr="005C0883">
              <w:rPr>
                <w:b w:val="0"/>
              </w:rPr>
              <w:t>Information compromise includes, but is not limited to:</w:t>
            </w:r>
            <w:r w:rsidRPr="0068552B">
              <w:rPr>
                <w:b w:val="0"/>
              </w:rPr>
              <w:t xml:space="preserve"> </w:t>
            </w:r>
          </w:p>
          <w:p w:rsidR="0082248F" w:rsidRPr="005B66ED" w:rsidRDefault="0082248F" w:rsidP="001864AF">
            <w:pPr>
              <w:pStyle w:val="Tablebodybullet1"/>
              <w:numPr>
                <w:ilvl w:val="0"/>
                <w:numId w:val="55"/>
              </w:numPr>
              <w:ind w:left="720"/>
            </w:pPr>
            <w:r w:rsidRPr="00AB75C2">
              <w:rPr>
                <w:b w:val="0"/>
              </w:rPr>
              <w:t>loss</w:t>
            </w:r>
          </w:p>
          <w:p w:rsidR="0082248F" w:rsidRPr="005B66ED" w:rsidRDefault="0082248F" w:rsidP="001864AF">
            <w:pPr>
              <w:pStyle w:val="Tablebodybullet1"/>
              <w:numPr>
                <w:ilvl w:val="0"/>
                <w:numId w:val="55"/>
              </w:numPr>
              <w:ind w:left="720"/>
            </w:pPr>
            <w:r w:rsidRPr="00AB75C2">
              <w:rPr>
                <w:b w:val="0"/>
              </w:rPr>
              <w:t xml:space="preserve">misuse </w:t>
            </w:r>
          </w:p>
          <w:p w:rsidR="0082248F" w:rsidRPr="005B66ED" w:rsidRDefault="0082248F" w:rsidP="001864AF">
            <w:pPr>
              <w:pStyle w:val="Tablebodybullet1"/>
              <w:numPr>
                <w:ilvl w:val="0"/>
                <w:numId w:val="55"/>
              </w:numPr>
              <w:ind w:left="720"/>
            </w:pPr>
            <w:r w:rsidRPr="005B66ED">
              <w:rPr>
                <w:b w:val="0"/>
              </w:rPr>
              <w:t>interference</w:t>
            </w:r>
          </w:p>
          <w:p w:rsidR="0082248F" w:rsidRPr="005B66ED" w:rsidRDefault="0082248F" w:rsidP="001864AF">
            <w:pPr>
              <w:pStyle w:val="Tablebodybullet1"/>
              <w:numPr>
                <w:ilvl w:val="0"/>
                <w:numId w:val="55"/>
              </w:numPr>
              <w:ind w:left="720"/>
            </w:pPr>
            <w:r w:rsidRPr="005B66ED">
              <w:rPr>
                <w:b w:val="0"/>
              </w:rPr>
              <w:t>unauthorised access</w:t>
            </w:r>
          </w:p>
          <w:p w:rsidR="0082248F" w:rsidRPr="005B66ED" w:rsidRDefault="0082248F" w:rsidP="001864AF">
            <w:pPr>
              <w:pStyle w:val="Tablebodybullet1"/>
              <w:numPr>
                <w:ilvl w:val="0"/>
                <w:numId w:val="55"/>
              </w:numPr>
              <w:ind w:left="720"/>
            </w:pPr>
            <w:r w:rsidRPr="005B66ED">
              <w:rPr>
                <w:b w:val="0"/>
              </w:rPr>
              <w:t>unauthorised modification, or</w:t>
            </w:r>
          </w:p>
          <w:p w:rsidR="0082248F" w:rsidRPr="00AB75C2" w:rsidRDefault="0082248F" w:rsidP="001864AF">
            <w:pPr>
              <w:pStyle w:val="Tablebodybullet1"/>
              <w:numPr>
                <w:ilvl w:val="0"/>
                <w:numId w:val="55"/>
              </w:numPr>
              <w:ind w:left="720"/>
              <w:rPr>
                <w:b w:val="0"/>
                <w:lang w:val="en-GB"/>
              </w:rPr>
            </w:pPr>
            <w:r w:rsidRPr="00AB75C2">
              <w:rPr>
                <w:b w:val="0"/>
              </w:rPr>
              <w:t>unauthorised disclosure.</w:t>
            </w:r>
          </w:p>
        </w:tc>
      </w:tr>
    </w:tbl>
    <w:p w:rsidR="0082248F" w:rsidRPr="00116E26" w:rsidRDefault="0082248F" w:rsidP="0082248F">
      <w:pPr>
        <w:pStyle w:val="Caption"/>
      </w:pPr>
      <w:bookmarkStart w:id="13" w:name="_Ref517446760"/>
      <w:r w:rsidRPr="00FB5CFE">
        <w:lastRenderedPageBreak/>
        <w:t xml:space="preserve">Table </w:t>
      </w:r>
      <w:r w:rsidR="00C70782">
        <w:rPr>
          <w:noProof/>
        </w:rPr>
        <w:fldChar w:fldCharType="begin"/>
      </w:r>
      <w:r w:rsidR="00C70782">
        <w:rPr>
          <w:noProof/>
        </w:rPr>
        <w:instrText xml:space="preserve"> SEQ Table \* ARABIC </w:instrText>
      </w:r>
      <w:r w:rsidR="00C70782">
        <w:rPr>
          <w:noProof/>
        </w:rPr>
        <w:fldChar w:fldCharType="separate"/>
      </w:r>
      <w:r w:rsidR="00A939BC">
        <w:rPr>
          <w:noProof/>
        </w:rPr>
        <w:t>4</w:t>
      </w:r>
      <w:r w:rsidR="00C70782">
        <w:rPr>
          <w:noProof/>
        </w:rPr>
        <w:fldChar w:fldCharType="end"/>
      </w:r>
      <w:bookmarkEnd w:id="13"/>
      <w:r>
        <w:t xml:space="preserve"> Security incidents</w:t>
      </w:r>
    </w:p>
    <w:tbl>
      <w:tblPr>
        <w:tblStyle w:val="LightShading-Accent4"/>
        <w:tblW w:w="0" w:type="auto"/>
        <w:jc w:val="center"/>
        <w:tblLook w:val="04A0" w:firstRow="1" w:lastRow="0" w:firstColumn="1" w:lastColumn="0" w:noHBand="0" w:noVBand="1"/>
        <w:tblCaption w:val="Security incidents"/>
        <w:tblDescription w:val="This table sets out examples of security incidents:&#10;Threats to national security such as espionage or suspected espionage.&#10;Loss of personal information that is likely to result in serious harm .&#10;Security classified material not properly secured or stored. &#10;Security classified material left in inappropriate waste bins or government assets to be sold or disposed of.&#10;Deliberate disregard of implementing a PSPF requirement.&#10;Access passes or identification documents lost or left unsecured.&#10;Incorrect handling of security or classified marked information, such as failure to provide the required protection during transfer or transmission resulting in a data spill on an electronic information network or system.&#10;Compromise of keys to security locks, or of combination settings.&#10;&#10;Examples of significant security incidents&#10;Espionage or suspected espionage.&#10;Actual or suspected compromise of material at any level, including tampering with security containers or systems.&#10;Loss, compromise, suspected compromise, theft or attempted theft of classified equipment.&#10;Actual or attempted unauthorised access to an alarm system covering a secured area where security classified information is stored.&#10;Loss of material classified PROTECTED or above, or significant quantities of material of a lower classification.&#10;Recovery of previously unreported missing classified material or equipment.&#10;Unauthorised disclosure of official or classified information, significant loss or compromise of cryptographic keying material, or a significant breach of ICT systems as assessed by the Australian Signals Directorate (ASD).&#10;Continuous breaches involving the same person or work area where the combination of the incidents warrants an investigation.&#10;Loss, theft, attempted theft, recovery or suspicious incidents involving weapons, ammunitions, explosives, or hazardous materials including nuclear, chemical, radiological or biological.&#10;Actual or suspected hacking into any ICT system.&#10;"/>
      </w:tblPr>
      <w:tblGrid>
        <w:gridCol w:w="4693"/>
        <w:gridCol w:w="5773"/>
      </w:tblGrid>
      <w:tr w:rsidR="001E28B2" w:rsidRPr="00C166C3" w:rsidTr="00367886">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Pr="00C166C3" w:rsidRDefault="001E28B2" w:rsidP="00FC5FB7">
            <w:pPr>
              <w:keepNext/>
              <w:rPr>
                <w:rStyle w:val="Strong"/>
                <w:bCs w:val="0"/>
              </w:rPr>
            </w:pPr>
            <w:r>
              <w:rPr>
                <w:rStyle w:val="Strong"/>
                <w:b/>
              </w:rPr>
              <w:t>Examples of security incidents</w:t>
            </w:r>
          </w:p>
        </w:tc>
        <w:tc>
          <w:tcPr>
            <w:tcW w:w="5896" w:type="dxa"/>
          </w:tcPr>
          <w:p w:rsidR="001E28B2" w:rsidRPr="00C166C3" w:rsidRDefault="001E28B2" w:rsidP="00FC5FB7">
            <w:pPr>
              <w:keepNext/>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Examples of significant security incidents</w:t>
            </w:r>
          </w:p>
        </w:tc>
      </w:tr>
      <w:tr w:rsidR="001E28B2" w:rsidRPr="0082248F" w:rsidTr="003678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Pr="0082248F" w:rsidRDefault="009F2DD1" w:rsidP="009F2DD1">
            <w:pPr>
              <w:pStyle w:val="Tablebody"/>
              <w:keepNext/>
              <w:rPr>
                <w:b w:val="0"/>
              </w:rPr>
            </w:pPr>
            <w:r>
              <w:rPr>
                <w:b w:val="0"/>
              </w:rPr>
              <w:t>C</w:t>
            </w:r>
            <w:r w:rsidRPr="009F2DD1">
              <w:rPr>
                <w:b w:val="0"/>
              </w:rPr>
              <w:t>riminal actions such as actual or attempted theft, break and enter, vandalism or assault</w:t>
            </w:r>
            <w:r w:rsidR="006E1A5B">
              <w:rPr>
                <w:b w:val="0"/>
              </w:rPr>
              <w:t>.</w:t>
            </w:r>
          </w:p>
        </w:tc>
        <w:tc>
          <w:tcPr>
            <w:tcW w:w="5896" w:type="dxa"/>
          </w:tcPr>
          <w:p w:rsidR="001E28B2" w:rsidRPr="0082248F" w:rsidRDefault="000518DD" w:rsidP="00FC5FB7">
            <w:pPr>
              <w:pStyle w:val="Tablebody"/>
              <w:keepNext/>
              <w:cnfStyle w:val="000000100000" w:firstRow="0" w:lastRow="0" w:firstColumn="0" w:lastColumn="0" w:oddVBand="0" w:evenVBand="0" w:oddHBand="1" w:evenHBand="0" w:firstRowFirstColumn="0" w:firstRowLastColumn="0" w:lastRowFirstColumn="0" w:lastRowLastColumn="0"/>
            </w:pPr>
            <w:r>
              <w:t>E</w:t>
            </w:r>
            <w:r w:rsidR="001E28B2" w:rsidRPr="000D4227">
              <w:t>spionage or suspected espionage</w:t>
            </w:r>
            <w:r>
              <w:t>.</w:t>
            </w:r>
          </w:p>
        </w:tc>
      </w:tr>
      <w:tr w:rsidR="001E28B2" w:rsidRPr="0082248F" w:rsidTr="00367886">
        <w:trPr>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Pr="0082248F" w:rsidRDefault="001E28B2" w:rsidP="009F2DD1">
            <w:pPr>
              <w:pStyle w:val="Tablebody"/>
              <w:rPr>
                <w:b w:val="0"/>
              </w:rPr>
            </w:pPr>
            <w:r>
              <w:rPr>
                <w:b w:val="0"/>
              </w:rPr>
              <w:t>L</w:t>
            </w:r>
            <w:r w:rsidRPr="0082248F">
              <w:rPr>
                <w:b w:val="0"/>
              </w:rPr>
              <w:t>oss of personal information that is likely to result in serious harm</w:t>
            </w:r>
            <w:r w:rsidR="000518DD">
              <w:rPr>
                <w:b w:val="0"/>
              </w:rPr>
              <w:t>.</w:t>
            </w:r>
            <w:r w:rsidR="009F2DD1" w:rsidRPr="0082248F">
              <w:rPr>
                <w:rStyle w:val="FootnoteReference"/>
                <w:rFonts w:cstheme="minorHAnsi"/>
                <w:b w:val="0"/>
                <w:color w:val="365F91" w:themeColor="accent1" w:themeShade="BF"/>
                <w:sz w:val="18"/>
                <w:szCs w:val="18"/>
              </w:rPr>
              <w:footnoteReference w:id="4"/>
            </w:r>
          </w:p>
        </w:tc>
        <w:tc>
          <w:tcPr>
            <w:tcW w:w="5896" w:type="dxa"/>
          </w:tcPr>
          <w:p w:rsidR="001E28B2" w:rsidRPr="0082248F" w:rsidRDefault="000518DD" w:rsidP="00C57226">
            <w:pPr>
              <w:pStyle w:val="Tablebody"/>
              <w:cnfStyle w:val="000000000000" w:firstRow="0" w:lastRow="0" w:firstColumn="0" w:lastColumn="0" w:oddVBand="0" w:evenVBand="0" w:oddHBand="0" w:evenHBand="0" w:firstRowFirstColumn="0" w:firstRowLastColumn="0" w:lastRowFirstColumn="0" w:lastRowLastColumn="0"/>
            </w:pPr>
            <w:r>
              <w:t>A</w:t>
            </w:r>
            <w:r w:rsidR="001E28B2" w:rsidRPr="000D4227">
              <w:t>ctual or suspected compromise of material at any level, including tampering with security containers or systems</w:t>
            </w:r>
            <w:r>
              <w:t>.</w:t>
            </w:r>
          </w:p>
        </w:tc>
      </w:tr>
      <w:tr w:rsidR="001E28B2" w:rsidRPr="0082248F" w:rsidTr="003678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Pr="0082248F" w:rsidRDefault="001E28B2" w:rsidP="00C57226">
            <w:pPr>
              <w:pStyle w:val="Tablebody"/>
              <w:rPr>
                <w:b w:val="0"/>
              </w:rPr>
            </w:pPr>
            <w:r>
              <w:rPr>
                <w:b w:val="0"/>
              </w:rPr>
              <w:t>S</w:t>
            </w:r>
            <w:r w:rsidRPr="0082248F">
              <w:rPr>
                <w:b w:val="0"/>
              </w:rPr>
              <w:t>ecurity classified material not properly secured or stored</w:t>
            </w:r>
            <w:r w:rsidR="000518DD">
              <w:rPr>
                <w:b w:val="0"/>
              </w:rPr>
              <w:t>.</w:t>
            </w:r>
            <w:r w:rsidRPr="0082248F">
              <w:rPr>
                <w:b w:val="0"/>
              </w:rPr>
              <w:t xml:space="preserve"> </w:t>
            </w:r>
          </w:p>
        </w:tc>
        <w:tc>
          <w:tcPr>
            <w:tcW w:w="5896" w:type="dxa"/>
          </w:tcPr>
          <w:p w:rsidR="001E28B2" w:rsidRPr="0082248F" w:rsidRDefault="000518DD" w:rsidP="00C57226">
            <w:pPr>
              <w:pStyle w:val="Tablebody"/>
              <w:cnfStyle w:val="000000100000" w:firstRow="0" w:lastRow="0" w:firstColumn="0" w:lastColumn="0" w:oddVBand="0" w:evenVBand="0" w:oddHBand="1" w:evenHBand="0" w:firstRowFirstColumn="0" w:firstRowLastColumn="0" w:lastRowFirstColumn="0" w:lastRowLastColumn="0"/>
            </w:pPr>
            <w:r>
              <w:t>L</w:t>
            </w:r>
            <w:r w:rsidR="001E28B2" w:rsidRPr="000D4227">
              <w:t>oss, compromise, suspected compromise, theft or attempted theft of classified equipment</w:t>
            </w:r>
            <w:r>
              <w:t>.</w:t>
            </w:r>
          </w:p>
        </w:tc>
      </w:tr>
      <w:tr w:rsidR="001E28B2" w:rsidRPr="0082248F" w:rsidTr="00367886">
        <w:trPr>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Pr="0082248F" w:rsidRDefault="001E28B2" w:rsidP="00C57226">
            <w:pPr>
              <w:pStyle w:val="Tablebody"/>
              <w:rPr>
                <w:b w:val="0"/>
              </w:rPr>
            </w:pPr>
            <w:r w:rsidRPr="001E28B2">
              <w:rPr>
                <w:b w:val="0"/>
              </w:rPr>
              <w:t>Security classified material left in inappropriate waste bins or government assets to be sold or disposed of</w:t>
            </w:r>
            <w:r w:rsidR="000518DD">
              <w:rPr>
                <w:b w:val="0"/>
              </w:rPr>
              <w:t>.</w:t>
            </w:r>
          </w:p>
        </w:tc>
        <w:tc>
          <w:tcPr>
            <w:tcW w:w="5896" w:type="dxa"/>
          </w:tcPr>
          <w:p w:rsidR="001E28B2" w:rsidRPr="0082248F" w:rsidRDefault="000518DD" w:rsidP="00C57226">
            <w:pPr>
              <w:pStyle w:val="Tablebody"/>
              <w:cnfStyle w:val="000000000000" w:firstRow="0" w:lastRow="0" w:firstColumn="0" w:lastColumn="0" w:oddVBand="0" w:evenVBand="0" w:oddHBand="0" w:evenHBand="0" w:firstRowFirstColumn="0" w:firstRowLastColumn="0" w:lastRowFirstColumn="0" w:lastRowLastColumn="0"/>
            </w:pPr>
            <w:r>
              <w:t>A</w:t>
            </w:r>
            <w:r w:rsidR="001E28B2" w:rsidRPr="000D4227">
              <w:t>ctual or attempted unauthorised access to an alarm system covering a secured area where security classified information is stored</w:t>
            </w:r>
            <w:r>
              <w:t>.</w:t>
            </w:r>
          </w:p>
        </w:tc>
      </w:tr>
      <w:tr w:rsidR="001E28B2" w:rsidRPr="0082248F" w:rsidTr="003678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Pr="001E28B2" w:rsidRDefault="001E28B2" w:rsidP="00C57226">
            <w:pPr>
              <w:pStyle w:val="Tablebody"/>
              <w:rPr>
                <w:b w:val="0"/>
              </w:rPr>
            </w:pPr>
            <w:r w:rsidRPr="001E28B2">
              <w:rPr>
                <w:b w:val="0"/>
              </w:rPr>
              <w:t>Deliberate disregard of implementing a PSPF requirement</w:t>
            </w:r>
            <w:r w:rsidR="000518DD">
              <w:rPr>
                <w:b w:val="0"/>
              </w:rPr>
              <w:t>.</w:t>
            </w:r>
          </w:p>
        </w:tc>
        <w:tc>
          <w:tcPr>
            <w:tcW w:w="5896" w:type="dxa"/>
          </w:tcPr>
          <w:p w:rsidR="001E28B2" w:rsidRPr="0082248F" w:rsidRDefault="000518DD" w:rsidP="00C57226">
            <w:pPr>
              <w:pStyle w:val="Tablebody"/>
              <w:cnfStyle w:val="000000100000" w:firstRow="0" w:lastRow="0" w:firstColumn="0" w:lastColumn="0" w:oddVBand="0" w:evenVBand="0" w:oddHBand="1" w:evenHBand="0" w:firstRowFirstColumn="0" w:firstRowLastColumn="0" w:lastRowFirstColumn="0" w:lastRowLastColumn="0"/>
            </w:pPr>
            <w:r>
              <w:t>L</w:t>
            </w:r>
            <w:r w:rsidR="001E28B2" w:rsidRPr="00FA2194">
              <w:t>oss of material classified PROTECTED or above, or significant quantities of material of a lower classification</w:t>
            </w:r>
            <w:r>
              <w:t>.</w:t>
            </w:r>
          </w:p>
        </w:tc>
      </w:tr>
      <w:tr w:rsidR="001E28B2" w:rsidRPr="0082248F" w:rsidTr="00367886">
        <w:trPr>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Default="001E28B2" w:rsidP="00C57226">
            <w:pPr>
              <w:pStyle w:val="Tablebody"/>
              <w:rPr>
                <w:b w:val="0"/>
              </w:rPr>
            </w:pPr>
            <w:r w:rsidRPr="001E28B2">
              <w:rPr>
                <w:b w:val="0"/>
              </w:rPr>
              <w:t>Access passes or identification documents lost or left unsecured</w:t>
            </w:r>
            <w:r w:rsidR="000518DD">
              <w:rPr>
                <w:b w:val="0"/>
              </w:rPr>
              <w:t>.</w:t>
            </w:r>
          </w:p>
        </w:tc>
        <w:tc>
          <w:tcPr>
            <w:tcW w:w="5896" w:type="dxa"/>
          </w:tcPr>
          <w:p w:rsidR="001E28B2" w:rsidRPr="0082248F" w:rsidRDefault="000518DD" w:rsidP="00C57226">
            <w:pPr>
              <w:pStyle w:val="Tablebody"/>
              <w:cnfStyle w:val="000000000000" w:firstRow="0" w:lastRow="0" w:firstColumn="0" w:lastColumn="0" w:oddVBand="0" w:evenVBand="0" w:oddHBand="0" w:evenHBand="0" w:firstRowFirstColumn="0" w:firstRowLastColumn="0" w:lastRowFirstColumn="0" w:lastRowLastColumn="0"/>
            </w:pPr>
            <w:r>
              <w:t>R</w:t>
            </w:r>
            <w:r w:rsidR="001E28B2" w:rsidRPr="00FA2194">
              <w:t>ecovery of previously unreported missing classified material or equipment</w:t>
            </w:r>
            <w:r>
              <w:t>.</w:t>
            </w:r>
          </w:p>
        </w:tc>
      </w:tr>
      <w:tr w:rsidR="001E28B2" w:rsidRPr="0082248F" w:rsidTr="003678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Default="001E28B2" w:rsidP="000518DD">
            <w:pPr>
              <w:pStyle w:val="Tablebody"/>
              <w:rPr>
                <w:b w:val="0"/>
              </w:rPr>
            </w:pPr>
            <w:r>
              <w:rPr>
                <w:b w:val="0"/>
              </w:rPr>
              <w:t>I</w:t>
            </w:r>
            <w:r w:rsidRPr="0082248F">
              <w:rPr>
                <w:b w:val="0"/>
              </w:rPr>
              <w:t xml:space="preserve">ncorrect handling of </w:t>
            </w:r>
            <w:r w:rsidR="000518DD">
              <w:rPr>
                <w:b w:val="0"/>
              </w:rPr>
              <w:t xml:space="preserve">security or classified </w:t>
            </w:r>
            <w:r w:rsidRPr="0082248F">
              <w:rPr>
                <w:b w:val="0"/>
              </w:rPr>
              <w:t>marked information, such as failure to provide the required protection during transfer or transmission resulting in a data spill on an electronic information network or system</w:t>
            </w:r>
            <w:r w:rsidR="000518DD">
              <w:rPr>
                <w:b w:val="0"/>
              </w:rPr>
              <w:t>.</w:t>
            </w:r>
          </w:p>
        </w:tc>
        <w:tc>
          <w:tcPr>
            <w:tcW w:w="5896" w:type="dxa"/>
          </w:tcPr>
          <w:p w:rsidR="001E28B2" w:rsidRPr="0082248F" w:rsidRDefault="000518DD" w:rsidP="00C57226">
            <w:pPr>
              <w:pStyle w:val="Tablebody"/>
              <w:cnfStyle w:val="000000100000" w:firstRow="0" w:lastRow="0" w:firstColumn="0" w:lastColumn="0" w:oddVBand="0" w:evenVBand="0" w:oddHBand="1" w:evenHBand="0" w:firstRowFirstColumn="0" w:firstRowLastColumn="0" w:lastRowFirstColumn="0" w:lastRowLastColumn="0"/>
            </w:pPr>
            <w:r>
              <w:t>U</w:t>
            </w:r>
            <w:r w:rsidR="001E28B2" w:rsidRPr="00FA2194">
              <w:t>nauthorised disclosure of official or classified information, significant loss or compromise of cryptographic keying material, or a significant breach of ICT systems as assessed by the Australian Signals Directorate (ASD)</w:t>
            </w:r>
            <w:r>
              <w:t>.</w:t>
            </w:r>
          </w:p>
        </w:tc>
      </w:tr>
      <w:tr w:rsidR="001E28B2" w:rsidRPr="0082248F" w:rsidTr="00367886">
        <w:trPr>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Pr="000518DD" w:rsidRDefault="000518DD" w:rsidP="00C57226">
            <w:pPr>
              <w:pStyle w:val="Tablebody"/>
              <w:rPr>
                <w:b w:val="0"/>
              </w:rPr>
            </w:pPr>
            <w:r w:rsidRPr="000518DD">
              <w:rPr>
                <w:b w:val="0"/>
              </w:rPr>
              <w:t>Compromise of keys to security locks, or of combination settings.</w:t>
            </w:r>
          </w:p>
        </w:tc>
        <w:tc>
          <w:tcPr>
            <w:tcW w:w="5896" w:type="dxa"/>
          </w:tcPr>
          <w:p w:rsidR="001E28B2" w:rsidRPr="0082248F" w:rsidRDefault="000518DD" w:rsidP="00C57226">
            <w:pPr>
              <w:pStyle w:val="Tablebody"/>
              <w:cnfStyle w:val="000000000000" w:firstRow="0" w:lastRow="0" w:firstColumn="0" w:lastColumn="0" w:oddVBand="0" w:evenVBand="0" w:oddHBand="0" w:evenHBand="0" w:firstRowFirstColumn="0" w:firstRowLastColumn="0" w:lastRowFirstColumn="0" w:lastRowLastColumn="0"/>
            </w:pPr>
            <w:r>
              <w:t>C</w:t>
            </w:r>
            <w:r w:rsidR="001E28B2" w:rsidRPr="00FA2194">
              <w:t>ontinuous breaches involving the same person or work area where the combination of the incidents warrants an investigation</w:t>
            </w:r>
            <w:r>
              <w:t>.</w:t>
            </w:r>
          </w:p>
        </w:tc>
      </w:tr>
      <w:tr w:rsidR="001E28B2" w:rsidRPr="0082248F" w:rsidTr="00367886">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Default="0065726D" w:rsidP="00C57226">
            <w:pPr>
              <w:pStyle w:val="Tablebody"/>
              <w:rPr>
                <w:b w:val="0"/>
              </w:rPr>
            </w:pPr>
            <w:r>
              <w:rPr>
                <w:b w:val="0"/>
              </w:rPr>
              <w:t>Sharing computer passwords</w:t>
            </w:r>
            <w:r w:rsidR="006E1A5B">
              <w:rPr>
                <w:b w:val="0"/>
              </w:rPr>
              <w:t>.</w:t>
            </w:r>
          </w:p>
        </w:tc>
        <w:tc>
          <w:tcPr>
            <w:tcW w:w="5896" w:type="dxa"/>
          </w:tcPr>
          <w:p w:rsidR="001E28B2" w:rsidRPr="00FA2194" w:rsidRDefault="000518DD" w:rsidP="00473FED">
            <w:pPr>
              <w:pStyle w:val="Tablebody"/>
              <w:cnfStyle w:val="000000100000" w:firstRow="0" w:lastRow="0" w:firstColumn="0" w:lastColumn="0" w:oddVBand="0" w:evenVBand="0" w:oddHBand="1" w:evenHBand="0" w:firstRowFirstColumn="0" w:firstRowLastColumn="0" w:lastRowFirstColumn="0" w:lastRowLastColumn="0"/>
            </w:pPr>
            <w:r>
              <w:t>L</w:t>
            </w:r>
            <w:r w:rsidR="001E28B2" w:rsidRPr="000D4227">
              <w:t>oss, theft, attempted theft, recovery or suspicious incidents involving weapons, ammunitions, explosives or hazardous materials including nuclear, chemical, radiological or biological</w:t>
            </w:r>
            <w:r>
              <w:t>.</w:t>
            </w:r>
          </w:p>
        </w:tc>
      </w:tr>
      <w:tr w:rsidR="001E28B2" w:rsidRPr="0082248F" w:rsidTr="00367886">
        <w:trPr>
          <w:jc w:val="center"/>
        </w:trPr>
        <w:tc>
          <w:tcPr>
            <w:cnfStyle w:val="001000000000" w:firstRow="0" w:lastRow="0" w:firstColumn="1" w:lastColumn="0" w:oddVBand="0" w:evenVBand="0" w:oddHBand="0" w:evenHBand="0" w:firstRowFirstColumn="0" w:firstRowLastColumn="0" w:lastRowFirstColumn="0" w:lastRowLastColumn="0"/>
            <w:tcW w:w="4786" w:type="dxa"/>
          </w:tcPr>
          <w:p w:rsidR="001E28B2" w:rsidRDefault="0065726D" w:rsidP="00C57226">
            <w:pPr>
              <w:pStyle w:val="Tablebody"/>
              <w:rPr>
                <w:b w:val="0"/>
              </w:rPr>
            </w:pPr>
            <w:r>
              <w:rPr>
                <w:b w:val="0"/>
              </w:rPr>
              <w:t>Vandalism</w:t>
            </w:r>
            <w:r w:rsidR="00726F6C">
              <w:rPr>
                <w:b w:val="0"/>
              </w:rPr>
              <w:t>.</w:t>
            </w:r>
          </w:p>
        </w:tc>
        <w:tc>
          <w:tcPr>
            <w:tcW w:w="5896" w:type="dxa"/>
          </w:tcPr>
          <w:p w:rsidR="001E28B2" w:rsidRPr="000D4227" w:rsidRDefault="000518DD" w:rsidP="00C57226">
            <w:pPr>
              <w:pStyle w:val="Tablebody"/>
              <w:cnfStyle w:val="000000000000" w:firstRow="0" w:lastRow="0" w:firstColumn="0" w:lastColumn="0" w:oddVBand="0" w:evenVBand="0" w:oddHBand="0" w:evenHBand="0" w:firstRowFirstColumn="0" w:firstRowLastColumn="0" w:lastRowFirstColumn="0" w:lastRowLastColumn="0"/>
            </w:pPr>
            <w:r>
              <w:t>A</w:t>
            </w:r>
            <w:r w:rsidRPr="00FA2194">
              <w:t>ctual or suspected hacking into any ICT system</w:t>
            </w:r>
            <w:r>
              <w:t>.</w:t>
            </w:r>
          </w:p>
        </w:tc>
      </w:tr>
    </w:tbl>
    <w:p w:rsidR="00246E51" w:rsidRPr="00246E51" w:rsidRDefault="0046248C" w:rsidP="007005E0">
      <w:pPr>
        <w:pStyle w:val="Listbullet1"/>
      </w:pPr>
      <w:r w:rsidRPr="0046248C">
        <w:rPr>
          <w:b/>
        </w:rPr>
        <w:fldChar w:fldCharType="begin"/>
      </w:r>
      <w:r w:rsidRPr="0046248C">
        <w:rPr>
          <w:b/>
        </w:rPr>
        <w:instrText xml:space="preserve"> REF _Ref517447297 \h </w:instrText>
      </w:r>
      <w:r>
        <w:rPr>
          <w:b/>
        </w:rPr>
        <w:instrText xml:space="preserve"> \* MERGEFORMAT </w:instrText>
      </w:r>
      <w:r w:rsidRPr="0046248C">
        <w:rPr>
          <w:b/>
        </w:rPr>
      </w:r>
      <w:r w:rsidRPr="0046248C">
        <w:rPr>
          <w:b/>
        </w:rPr>
        <w:fldChar w:fldCharType="separate"/>
      </w:r>
      <w:r w:rsidR="00A939BC" w:rsidRPr="00A939BC">
        <w:rPr>
          <w:b/>
        </w:rPr>
        <w:t xml:space="preserve">Table </w:t>
      </w:r>
      <w:r w:rsidR="00A939BC" w:rsidRPr="00A939BC">
        <w:rPr>
          <w:b/>
          <w:noProof/>
        </w:rPr>
        <w:t>5</w:t>
      </w:r>
      <w:r w:rsidRPr="0046248C">
        <w:rPr>
          <w:b/>
        </w:rPr>
        <w:fldChar w:fldCharType="end"/>
      </w:r>
      <w:r w:rsidR="00246E51" w:rsidRPr="00246E51">
        <w:t xml:space="preserve"> </w:t>
      </w:r>
      <w:r w:rsidR="00406592">
        <w:t>outlines an entity’s obligation</w:t>
      </w:r>
      <w:r w:rsidR="00246E51" w:rsidRPr="00246E51">
        <w:t xml:space="preserve"> to report security incidents to external entities, including those mandated in </w:t>
      </w:r>
      <w:hyperlink w:anchor="_Requirements" w:history="1">
        <w:r w:rsidR="00246E51" w:rsidRPr="00246E51">
          <w:rPr>
            <w:b/>
          </w:rPr>
          <w:t>Requirement 3</w:t>
        </w:r>
      </w:hyperlink>
      <w:r w:rsidR="00246E51" w:rsidRPr="00246E51">
        <w:t>.</w:t>
      </w:r>
      <w:r w:rsidR="00C76607" w:rsidRPr="00DF296E">
        <w:rPr>
          <w:rStyle w:val="FootnoteReference"/>
          <w:rFonts w:asciiTheme="minorHAnsi" w:hAnsiTheme="minorHAnsi" w:cstheme="minorHAnsi"/>
        </w:rPr>
        <w:footnoteReference w:id="5"/>
      </w:r>
      <w:r w:rsidR="00246E51" w:rsidRPr="00246E51">
        <w:t xml:space="preserve"> No</w:t>
      </w:r>
      <w:r w:rsidR="00406592">
        <w:t xml:space="preserve">n-compliance </w:t>
      </w:r>
      <w:r w:rsidR="00246E51" w:rsidRPr="00246E51">
        <w:t>with reporting of security incidents obligations is considered a security incident.</w:t>
      </w:r>
    </w:p>
    <w:p w:rsidR="00C57226" w:rsidRDefault="00246E51" w:rsidP="007005E0">
      <w:pPr>
        <w:pStyle w:val="Listbullet1"/>
      </w:pPr>
      <w:r w:rsidRPr="00246E51">
        <w:t>Where a suspected security incident involves the major compromise of official information or other resources that originate from, or are the responsibility of another entity, it is important to seek advice from the originating entity prior to instigating any investigation. The originating entity may have operational security requirements that need to be applied to the investigation. In some cases</w:t>
      </w:r>
      <w:r w:rsidR="002E50A9">
        <w:t>,</w:t>
      </w:r>
      <w:r w:rsidRPr="00246E51">
        <w:t xml:space="preserve"> it may be more appropriate that the originating or responsible entity c</w:t>
      </w:r>
      <w:r w:rsidR="006E1A5B">
        <w:t>arries out the investigation.</w:t>
      </w:r>
    </w:p>
    <w:p w:rsidR="00C57226" w:rsidRPr="00116E26" w:rsidRDefault="00C57226" w:rsidP="0046248C">
      <w:pPr>
        <w:pStyle w:val="Caption"/>
      </w:pPr>
      <w:bookmarkStart w:id="14" w:name="_Ref517447297"/>
      <w:r w:rsidRPr="00FB5CFE">
        <w:lastRenderedPageBreak/>
        <w:t xml:space="preserve">Table </w:t>
      </w:r>
      <w:r w:rsidR="00C70782">
        <w:rPr>
          <w:noProof/>
        </w:rPr>
        <w:fldChar w:fldCharType="begin"/>
      </w:r>
      <w:r w:rsidR="00C70782">
        <w:rPr>
          <w:noProof/>
        </w:rPr>
        <w:instrText xml:space="preserve"> SEQ Table \* ARABIC </w:instrText>
      </w:r>
      <w:r w:rsidR="00C70782">
        <w:rPr>
          <w:noProof/>
        </w:rPr>
        <w:fldChar w:fldCharType="separate"/>
      </w:r>
      <w:r w:rsidR="00A939BC">
        <w:rPr>
          <w:noProof/>
        </w:rPr>
        <w:t>5</w:t>
      </w:r>
      <w:r w:rsidR="00C70782">
        <w:rPr>
          <w:noProof/>
        </w:rPr>
        <w:fldChar w:fldCharType="end"/>
      </w:r>
      <w:bookmarkEnd w:id="14"/>
      <w:r>
        <w:t xml:space="preserve"> External security incident reporting or referral obligations</w:t>
      </w:r>
    </w:p>
    <w:tbl>
      <w:tblPr>
        <w:tblStyle w:val="LightShading-Accent4"/>
        <w:tblW w:w="10726" w:type="dxa"/>
        <w:jc w:val="center"/>
        <w:tblLayout w:type="fixed"/>
        <w:tblLook w:val="04A0" w:firstRow="1" w:lastRow="0" w:firstColumn="1" w:lastColumn="0" w:noHBand="0" w:noVBand="1"/>
        <w:tblCaption w:val="Obligations to externally report or refer security incidents"/>
        <w:tblDescription w:val="This table sets out an entity's obligation to report security incidents to external entities. &#10;&#10;National security incidents - security incidents or situations that have, or could, impact on national security, as defined in the Australian Security Intelligence Organisation Act 1979 (ASIO Act), including suspected: espionage, sabotage, politically motivated violence, promotion of communal violence, attacks on Australia’s defence system, acts of foreign interference, or serious threats to Australia’s territorial and border integrity. Report to Director-General, Australian Security Intelligence Organisation via Email: asa@asio.gov.au or phone (24 hours) 02 6249 629 or visit www.asio.gov.au. &#10;&#10;For advice on whether the incident needs to be reported, contact the National Security Hotline on 1800 123 400. Note, entities are encouraged to observe the need-to-know principle in relation to the details of a major security incident and its occurrence within an entity, until ASIO advises otherwise.&#10;&#10;Correspondence of security concern - security incidents that involve correspondence of concern that relate to security (as defined in section 4 of the ASIO Act) must be referred to ASIO via email VIP@nationalsecurity.gov.au&#10;&#10;Significant cyber security incidents - Significant issues with implementing the Information Security Manual strategies to mitigate cyber incidents, or suspected cyber security incidents relating to: suspicious or seemingly targeted emails with attachments or links, any compromise or corruption of information, unauthorised access or intrusion into an ICT system, any viruses, any disruption or damage to services or equipment data spills, theft or loss of electronic devices that have processed or stored, Australian Government information, denial of service attacks, or suspicious or unauthorised network activity. &#10;&#10;Report to Director-General, Australian Signals Directorate (ASD). To avoid inadvertently compromising any investigation into a cyber security incident, entities are encouraged to contact ASD as early as possible.  Report using the Cyber Security Incident Form (available via www.asd.gov.au/infosec), email asd.assist@defence.gv.au or phone 1300 292 371.&#10;&#10;Significant security incidents - As mandated in Requirement 3, advise the Attorney-General’s Department of significant security incidents as they arise. Noting that the PSPF annual security report also requires entities to provide a summary of significant security incidents during the reporting period. See the PSPF policy: Reporting on security. &#10;&#10;Eligible data breaches - The Notifiable Data Breaches scheme under Part IIIC of the Privacy Act 1988 established requirements for entities in responding to data breaches. The scheme only applies to data breaches involving personal information that are likely to result in serious harm to any individual affected. These are referred to as ‘eligible data breaches’. When an entity is aware of reasonable grounds to believe an eligible data breach has occurred, it is obligated to promptly notify individuals at likely risk of serious harm. The Commissioner must also be notified as soon as practicable through a statement about the eligible data breach, using OAIC's Notifiable Data Breach Form. &#10;&#10;Cabinet material - Security incidents or suspected incidents involving Cabinet material – refer to the Cabinet Handbook.&#10;&#10;Contact reporting - Under the Australian Government Contact Reporting Scheme, security clearance holders are required to report contact, either official or social, with embassy or foreign government officials within Australia, or foreign officials and foreign nationals outside Australia. Additionally, all personnel are required to complete a contact report where they have contact with a foreign national that seems suspicious, unusual, persistent  or becomes ongoing.&#10;&#10;Complete the contact report template on GovDex - ASIO Contact Reporting. Submit the completed form to the entity’s CSO (or security advisor).  CSO (or security advisor) submits the completed report to ASIO via cr@asio.gov.au.&#10;&#10;Incidents involving security clearance subjects - Security incidents involving security clearance subjects that relate to a person’s suitability to hold a security clearance, including repeated security incidents. The entity is required to notify their vetting agency, at the appropriate time, of the outcome of any investigation into a security incident that relates to a person’s suitability to hold a security clearance. It is recommended that entities maintain records of all personnel security checks and/or decisions in accordance with their entity records keeping procedures in the Privacy Act 1988 and the Archives Act 1983. For information on record keeping see the National Archives of Australia.Contact vetting agency.&#10;&#10;For clearances issued by the Australian Government Security Vetting Agency (AGSVA): via the Security Officer Dashboard or Phone: 1800 640 450 &#10;  &#10;Potential criminal/serious incidents - Incidents that may constitute a criminal offence. See the AFP website for advice on the type of criminal incidents that are reported to the AFP (Commonwealth), or the local police (state or territory crimes), or if an incident is best handled within an entity. &#10;&#10;Examples of Commonwealth crimes (report to AFP) are theft from the Commonwealth government,  assault on a Commonwealth official, and threats against a Commonwealth official.&#10;&#10;Examples of state and territory crimes (report to local police) are cybercrime – including online fraud, such as eBay, and internet scams; stalking – including online stalking; threats – including threats by phone, email, social networking sites, forums etc. Report to AFP for Commonwealth crimes via phone 02 6131 3000, Local police for state or territory crimes Phone 13 14 44, and Crime Stoppers to anonymously provide information about a crime Phone: 1800 333 000.&#10;&#10;Critical incidents involving public safety - For critical incidents requiring immediate response, in particular where lives are at risk, call emergency services on triple zero (000).&#10;&#10;Critical incidents that may affect public safety and require a coordinated response in support of the Australian Government and/or state and territory governments relating to: assault, including armed or military style assault; arson, including suspected arson; assassination, including suspected assassination; bombing, including suspected use of explosive ordnance or improvised explosive devices; chemical, biological or radiological attack, including suspected attacks; attack on the National Information Infrastructure or critical infrastructure; violent demonstration involving serious disruption of public order; hijacking, including suspected hijacking; hostage situation, including suspected hostage situation; kidnapping, including suspected kidnapping; mail bomb, including suspected mail bomb; white powder incident, including real or significant hoax incidents. &#10;Report to Australian Government Crisis Coordination Centre via National Security Hotline on 1800 123 400 or email hotline@nationalsecurity.gov.au&#10;&#10;The Crisis Coordination Centre will advise the AFP, ASIO, local police and/or other entities as appropriate.&#10;&#10;Incident affecting another entity - Security incident or unmitigated security risk that affects another entity’s people, information or assets, particularly where entities are co-located or are providing services to another entity. Report to the Accountable authority of the entity whose people, information or assets may be affected. Refer to the Australian Government DirectoryClassified equipment and services for contacts.&#10;&#10;Incidents involving Security Construction and Equipment Committee (SCEC) services and ASIO approved destruction services. Email: scec@scec.gov.au&#10;&#10;Security incidents – classified Australian information to foreign entity Note  Inappropriately sharing classified Australian information and assets with a foreign national or international entity, without the protection of an agreement or arrangement.  &#10;&#10;Recommended handling: all instances are referred to the entity CSO (or appropriate security advisor) in line with internal reporting procedures. The incident may need to be externally reported – refer to other categories in this table.&#10;&#10;Security incidents – foreign entity information or assets&#10;Failing to safeguard sensitive or security classified foreign entity information or assets covered by an international agreement or arrangement. &#10;&#10;Recommended handling: entities report security incidents to the originating foreign government as soon as practicable. Refer to PSPF policy: Security governance for international sharing &#10;&#10;"/>
      </w:tblPr>
      <w:tblGrid>
        <w:gridCol w:w="1690"/>
        <w:gridCol w:w="5953"/>
        <w:gridCol w:w="3083"/>
      </w:tblGrid>
      <w:tr w:rsidR="00C57226" w:rsidTr="00965B09">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690" w:type="dxa"/>
          </w:tcPr>
          <w:p w:rsidR="00C57226" w:rsidRPr="00C166C3" w:rsidRDefault="00C57226" w:rsidP="002D059D">
            <w:pPr>
              <w:keepNext/>
              <w:ind w:right="-108"/>
              <w:rPr>
                <w:rStyle w:val="Strong"/>
                <w:b/>
              </w:rPr>
            </w:pPr>
            <w:r>
              <w:rPr>
                <w:rStyle w:val="Strong"/>
                <w:b/>
              </w:rPr>
              <w:t>Reportable</w:t>
            </w:r>
            <w:r w:rsidR="002D059D">
              <w:rPr>
                <w:rStyle w:val="Strong"/>
                <w:b/>
              </w:rPr>
              <w:t xml:space="preserve"> </w:t>
            </w:r>
            <w:r>
              <w:rPr>
                <w:rStyle w:val="Strong"/>
                <w:b/>
              </w:rPr>
              <w:t>incident</w:t>
            </w:r>
          </w:p>
        </w:tc>
        <w:tc>
          <w:tcPr>
            <w:tcW w:w="5953" w:type="dxa"/>
          </w:tcPr>
          <w:p w:rsidR="00C57226" w:rsidRPr="00C166C3" w:rsidRDefault="00C57226" w:rsidP="0046248C">
            <w:pPr>
              <w:keepNext/>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Entity obligation to report</w:t>
            </w:r>
          </w:p>
        </w:tc>
        <w:tc>
          <w:tcPr>
            <w:tcW w:w="3083" w:type="dxa"/>
          </w:tcPr>
          <w:p w:rsidR="00C57226" w:rsidRPr="00C166C3" w:rsidRDefault="00C57226" w:rsidP="0046248C">
            <w:pPr>
              <w:keepNext/>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Reportable to</w:t>
            </w:r>
          </w:p>
        </w:tc>
      </w:tr>
      <w:tr w:rsidR="00C57226" w:rsidTr="00965B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0" w:type="dxa"/>
          </w:tcPr>
          <w:p w:rsidR="00C57226" w:rsidRPr="00C57226" w:rsidRDefault="00C57226" w:rsidP="0046248C">
            <w:pPr>
              <w:keepNext/>
              <w:rPr>
                <w:rStyle w:val="Strong"/>
              </w:rPr>
            </w:pPr>
            <w:r w:rsidRPr="00C57226">
              <w:rPr>
                <w:rStyle w:val="Strong"/>
                <w:b/>
              </w:rPr>
              <w:t>National security incidents</w:t>
            </w:r>
          </w:p>
        </w:tc>
        <w:tc>
          <w:tcPr>
            <w:tcW w:w="5953" w:type="dxa"/>
          </w:tcPr>
          <w:p w:rsidR="00C57226" w:rsidRPr="00C57226" w:rsidRDefault="00C57226" w:rsidP="0046248C">
            <w:pPr>
              <w:pStyle w:val="Tablebody"/>
              <w:keepNext/>
              <w:cnfStyle w:val="000000100000" w:firstRow="0" w:lastRow="0" w:firstColumn="0" w:lastColumn="0" w:oddVBand="0" w:evenVBand="0" w:oddHBand="1" w:evenHBand="0" w:firstRowFirstColumn="0" w:firstRowLastColumn="0" w:lastRowFirstColumn="0" w:lastRowLastColumn="0"/>
            </w:pPr>
            <w:r w:rsidRPr="00C57226">
              <w:t xml:space="preserve">Security incidents or situations that have, or could, impact on national security, as defined in the </w:t>
            </w:r>
            <w:hyperlink r:id="rId22" w:history="1">
              <w:r w:rsidRPr="0046248C">
                <w:rPr>
                  <w:rStyle w:val="Hyperlink"/>
                  <w:i/>
                </w:rPr>
                <w:t>Australian Security Intelligence Organisation Act 1979</w:t>
              </w:r>
            </w:hyperlink>
            <w:r w:rsidRPr="0046248C">
              <w:rPr>
                <w:rStyle w:val="Hyperlink"/>
              </w:rPr>
              <w:t xml:space="preserve"> </w:t>
            </w:r>
            <w:r w:rsidRPr="00C57226">
              <w:t>(ASIO Act), including suspected:</w:t>
            </w:r>
          </w:p>
          <w:p w:rsidR="00C57226" w:rsidRPr="005B66ED" w:rsidRDefault="00C57226" w:rsidP="001864AF">
            <w:pPr>
              <w:pStyle w:val="Tablebodybullet1"/>
              <w:numPr>
                <w:ilvl w:val="0"/>
                <w:numId w:val="56"/>
              </w:numPr>
              <w:ind w:left="720"/>
              <w:cnfStyle w:val="000000100000" w:firstRow="0" w:lastRow="0" w:firstColumn="0" w:lastColumn="0" w:oddVBand="0" w:evenVBand="0" w:oddHBand="1" w:evenHBand="0" w:firstRowFirstColumn="0" w:firstRowLastColumn="0" w:lastRowFirstColumn="0" w:lastRowLastColumn="0"/>
            </w:pPr>
            <w:r w:rsidRPr="005B66ED">
              <w:t>espionage</w:t>
            </w:r>
          </w:p>
          <w:p w:rsidR="00C57226" w:rsidRPr="005B66ED" w:rsidRDefault="00C57226" w:rsidP="001864AF">
            <w:pPr>
              <w:pStyle w:val="Tablebodybullet1"/>
              <w:numPr>
                <w:ilvl w:val="0"/>
                <w:numId w:val="56"/>
              </w:numPr>
              <w:ind w:left="720"/>
              <w:cnfStyle w:val="000000100000" w:firstRow="0" w:lastRow="0" w:firstColumn="0" w:lastColumn="0" w:oddVBand="0" w:evenVBand="0" w:oddHBand="1" w:evenHBand="0" w:firstRowFirstColumn="0" w:firstRowLastColumn="0" w:lastRowFirstColumn="0" w:lastRowLastColumn="0"/>
            </w:pPr>
            <w:r w:rsidRPr="005B66ED">
              <w:t>sabotage</w:t>
            </w:r>
          </w:p>
          <w:p w:rsidR="00C57226" w:rsidRPr="005B66ED" w:rsidRDefault="00C57226" w:rsidP="001864AF">
            <w:pPr>
              <w:pStyle w:val="Tablebodybullet1"/>
              <w:numPr>
                <w:ilvl w:val="0"/>
                <w:numId w:val="56"/>
              </w:numPr>
              <w:ind w:left="720"/>
              <w:cnfStyle w:val="000000100000" w:firstRow="0" w:lastRow="0" w:firstColumn="0" w:lastColumn="0" w:oddVBand="0" w:evenVBand="0" w:oddHBand="1" w:evenHBand="0" w:firstRowFirstColumn="0" w:firstRowLastColumn="0" w:lastRowFirstColumn="0" w:lastRowLastColumn="0"/>
            </w:pPr>
            <w:r w:rsidRPr="005B66ED">
              <w:t xml:space="preserve">politically motivated violence </w:t>
            </w:r>
          </w:p>
          <w:p w:rsidR="00C57226" w:rsidRPr="005B66ED" w:rsidRDefault="00C57226" w:rsidP="001864AF">
            <w:pPr>
              <w:pStyle w:val="Tablebodybullet1"/>
              <w:numPr>
                <w:ilvl w:val="0"/>
                <w:numId w:val="56"/>
              </w:numPr>
              <w:ind w:left="720"/>
              <w:cnfStyle w:val="000000100000" w:firstRow="0" w:lastRow="0" w:firstColumn="0" w:lastColumn="0" w:oddVBand="0" w:evenVBand="0" w:oddHBand="1" w:evenHBand="0" w:firstRowFirstColumn="0" w:firstRowLastColumn="0" w:lastRowFirstColumn="0" w:lastRowLastColumn="0"/>
            </w:pPr>
            <w:r w:rsidRPr="005B66ED">
              <w:t xml:space="preserve">promotion of communal violence </w:t>
            </w:r>
          </w:p>
          <w:p w:rsidR="00C57226" w:rsidRPr="005B66ED" w:rsidRDefault="00C57226" w:rsidP="001864AF">
            <w:pPr>
              <w:pStyle w:val="Tablebodybullet1"/>
              <w:numPr>
                <w:ilvl w:val="0"/>
                <w:numId w:val="56"/>
              </w:numPr>
              <w:ind w:left="720"/>
              <w:cnfStyle w:val="000000100000" w:firstRow="0" w:lastRow="0" w:firstColumn="0" w:lastColumn="0" w:oddVBand="0" w:evenVBand="0" w:oddHBand="1" w:evenHBand="0" w:firstRowFirstColumn="0" w:firstRowLastColumn="0" w:lastRowFirstColumn="0" w:lastRowLastColumn="0"/>
            </w:pPr>
            <w:r w:rsidRPr="005B66ED">
              <w:t xml:space="preserve">attacks on Australia’s defence system </w:t>
            </w:r>
          </w:p>
          <w:p w:rsidR="005B66ED" w:rsidRDefault="00C57226" w:rsidP="001864AF">
            <w:pPr>
              <w:pStyle w:val="Tablebodybullet1"/>
              <w:numPr>
                <w:ilvl w:val="0"/>
                <w:numId w:val="56"/>
              </w:numPr>
              <w:ind w:left="720"/>
              <w:cnfStyle w:val="000000100000" w:firstRow="0" w:lastRow="0" w:firstColumn="0" w:lastColumn="0" w:oddVBand="0" w:evenVBand="0" w:oddHBand="1" w:evenHBand="0" w:firstRowFirstColumn="0" w:firstRowLastColumn="0" w:lastRowFirstColumn="0" w:lastRowLastColumn="0"/>
            </w:pPr>
            <w:r w:rsidRPr="005B66ED">
              <w:t>acts of foreign interference</w:t>
            </w:r>
          </w:p>
          <w:p w:rsidR="00C57226" w:rsidRDefault="00C57226" w:rsidP="001864AF">
            <w:pPr>
              <w:pStyle w:val="Tablebodybullet1"/>
              <w:numPr>
                <w:ilvl w:val="0"/>
                <w:numId w:val="56"/>
              </w:numPr>
              <w:ind w:left="720"/>
              <w:cnfStyle w:val="000000100000" w:firstRow="0" w:lastRow="0" w:firstColumn="0" w:lastColumn="0" w:oddVBand="0" w:evenVBand="0" w:oddHBand="1" w:evenHBand="0" w:firstRowFirstColumn="0" w:firstRowLastColumn="0" w:lastRowFirstColumn="0" w:lastRowLastColumn="0"/>
            </w:pPr>
            <w:r w:rsidRPr="00C57226">
              <w:t>serious threats to Australia’s territorial and border integrity.</w:t>
            </w:r>
            <w:r w:rsidR="001878BD">
              <w:t xml:space="preserve"> </w:t>
            </w:r>
            <w:r w:rsidRPr="005B66ED">
              <w:rPr>
                <w:vertAlign w:val="superscript"/>
              </w:rPr>
              <w:t>Note</w:t>
            </w:r>
            <w:r w:rsidR="002D17C4" w:rsidRPr="005B66ED">
              <w:rPr>
                <w:vertAlign w:val="superscript"/>
              </w:rPr>
              <w:t xml:space="preserve"> </w:t>
            </w:r>
            <w:r w:rsidR="002D17C4">
              <w:rPr>
                <w:rStyle w:val="EndnoteReference"/>
                <w:bCs/>
              </w:rPr>
              <w:endnoteReference w:id="1"/>
            </w:r>
            <w:r w:rsidR="002D17C4">
              <w:t xml:space="preserve"> </w:t>
            </w:r>
          </w:p>
          <w:p w:rsidR="00FC5FB7" w:rsidRPr="00C57226" w:rsidRDefault="00FC5FB7" w:rsidP="00FC5FB7">
            <w:pPr>
              <w:pStyle w:val="Tablebodybullet1"/>
              <w:keepNext/>
              <w:ind w:left="360"/>
              <w:cnfStyle w:val="000000100000" w:firstRow="0" w:lastRow="0" w:firstColumn="0" w:lastColumn="0" w:oddVBand="0" w:evenVBand="0" w:oddHBand="1" w:evenHBand="0" w:firstRowFirstColumn="0" w:firstRowLastColumn="0" w:lastRowFirstColumn="0" w:lastRowLastColumn="0"/>
            </w:pPr>
          </w:p>
          <w:p w:rsidR="00C57226" w:rsidRPr="0068552B" w:rsidRDefault="00C57226" w:rsidP="0046248C">
            <w:pPr>
              <w:pStyle w:val="Tablebody"/>
              <w:keepNext/>
              <w:cnfStyle w:val="000000100000" w:firstRow="0" w:lastRow="0" w:firstColumn="0" w:lastColumn="0" w:oddVBand="0" w:evenVBand="0" w:oddHBand="1" w:evenHBand="0" w:firstRowFirstColumn="0" w:firstRowLastColumn="0" w:lastRowFirstColumn="0" w:lastRowLastColumn="0"/>
            </w:pPr>
            <w:r w:rsidRPr="00C57226">
              <w:t>Entities are encouraged to observe the need-to-know principle in relation to the details of a major security incident and its occurrence within an entity, until ASIO advises otherwise.</w:t>
            </w:r>
          </w:p>
        </w:tc>
        <w:tc>
          <w:tcPr>
            <w:tcW w:w="3083" w:type="dxa"/>
          </w:tcPr>
          <w:p w:rsidR="0046248C" w:rsidRPr="0046248C" w:rsidRDefault="0046248C" w:rsidP="0046248C">
            <w:pPr>
              <w:pStyle w:val="Tablebody"/>
              <w:keepNext/>
              <w:cnfStyle w:val="000000100000" w:firstRow="0" w:lastRow="0" w:firstColumn="0" w:lastColumn="0" w:oddVBand="0" w:evenVBand="0" w:oddHBand="1" w:evenHBand="0" w:firstRowFirstColumn="0" w:firstRowLastColumn="0" w:lastRowFirstColumn="0" w:lastRowLastColumn="0"/>
            </w:pPr>
            <w:r w:rsidRPr="0046248C">
              <w:t>Director-General</w:t>
            </w:r>
          </w:p>
          <w:p w:rsidR="0046248C" w:rsidRPr="0046248C" w:rsidRDefault="0046248C" w:rsidP="0046248C">
            <w:pPr>
              <w:pStyle w:val="Tablebody"/>
              <w:keepNext/>
              <w:cnfStyle w:val="000000100000" w:firstRow="0" w:lastRow="0" w:firstColumn="0" w:lastColumn="0" w:oddVBand="0" w:evenVBand="0" w:oddHBand="1" w:evenHBand="0" w:firstRowFirstColumn="0" w:firstRowLastColumn="0" w:lastRowFirstColumn="0" w:lastRowLastColumn="0"/>
            </w:pPr>
            <w:r w:rsidRPr="0046248C">
              <w:t>Australian Security Intelligence Organisation (ASIO)</w:t>
            </w:r>
          </w:p>
          <w:p w:rsidR="0046248C" w:rsidRPr="006E1A5B" w:rsidRDefault="0046248C" w:rsidP="006E1A5B">
            <w:pPr>
              <w:pStyle w:val="Tablebody"/>
              <w:keepNext/>
              <w:cnfStyle w:val="000000100000" w:firstRow="0" w:lastRow="0" w:firstColumn="0" w:lastColumn="0" w:oddVBand="0" w:evenVBand="0" w:oddHBand="1" w:evenHBand="0" w:firstRowFirstColumn="0" w:firstRowLastColumn="0" w:lastRowFirstColumn="0" w:lastRowLastColumn="0"/>
            </w:pPr>
          </w:p>
          <w:p w:rsidR="0046248C" w:rsidRPr="005F6999" w:rsidRDefault="0046248C" w:rsidP="0046248C">
            <w:pPr>
              <w:pStyle w:val="Tablebody"/>
              <w:keepNext/>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rsidRPr="0046248C">
              <w:t xml:space="preserve">Email: </w:t>
            </w:r>
            <w:hyperlink r:id="rId23" w:history="1">
              <w:r w:rsidRPr="0046248C">
                <w:rPr>
                  <w:rStyle w:val="Hyperlink"/>
                </w:rPr>
                <w:t>asa@asio.gov.au</w:t>
              </w:r>
            </w:hyperlink>
            <w:r w:rsidRPr="0046248C">
              <w:rPr>
                <w:rStyle w:val="Hyperlink"/>
              </w:rPr>
              <w:t xml:space="preserve"> </w:t>
            </w:r>
          </w:p>
          <w:p w:rsidR="0046248C" w:rsidRPr="005F6999" w:rsidRDefault="0054762F" w:rsidP="0046248C">
            <w:pPr>
              <w:pStyle w:val="Tablebody"/>
              <w:keepNext/>
              <w:cnfStyle w:val="000000100000" w:firstRow="0" w:lastRow="0" w:firstColumn="0" w:lastColumn="0" w:oddVBand="0" w:evenVBand="0" w:oddHBand="1" w:evenHBand="0" w:firstRowFirstColumn="0" w:firstRowLastColumn="0" w:lastRowFirstColumn="0" w:lastRowLastColumn="0"/>
              <w:rPr>
                <w:rFonts w:ascii="Arial Narrow" w:hAnsi="Arial Narrow" w:cs="Arial"/>
                <w:sz w:val="18"/>
                <w:szCs w:val="18"/>
              </w:rPr>
            </w:pPr>
            <w:r>
              <w:t>Internet</w:t>
            </w:r>
            <w:r w:rsidR="0046248C" w:rsidRPr="0046248C">
              <w:t xml:space="preserve">: </w:t>
            </w:r>
            <w:hyperlink r:id="rId24" w:history="1">
              <w:r w:rsidR="0046248C" w:rsidRPr="0046248C">
                <w:rPr>
                  <w:rStyle w:val="Hyperlink"/>
                </w:rPr>
                <w:t>http://www.asio.gov.au/</w:t>
              </w:r>
            </w:hyperlink>
          </w:p>
          <w:p w:rsidR="0046248C" w:rsidRPr="0046248C" w:rsidRDefault="0046248C" w:rsidP="0046248C">
            <w:pPr>
              <w:pStyle w:val="Tablebody"/>
              <w:keepNext/>
              <w:cnfStyle w:val="000000100000" w:firstRow="0" w:lastRow="0" w:firstColumn="0" w:lastColumn="0" w:oddVBand="0" w:evenVBand="0" w:oddHBand="1" w:evenHBand="0" w:firstRowFirstColumn="0" w:firstRowLastColumn="0" w:lastRowFirstColumn="0" w:lastRowLastColumn="0"/>
            </w:pPr>
            <w:r w:rsidRPr="0046248C">
              <w:t>Phone: 02 6249 6299 (24hrs)</w:t>
            </w:r>
          </w:p>
          <w:p w:rsidR="00E35104" w:rsidRDefault="00E35104" w:rsidP="0046248C">
            <w:pPr>
              <w:pStyle w:val="Tablebody"/>
              <w:keepNext/>
              <w:cnfStyle w:val="000000100000" w:firstRow="0" w:lastRow="0" w:firstColumn="0" w:lastColumn="0" w:oddVBand="0" w:evenVBand="0" w:oddHBand="1" w:evenHBand="0" w:firstRowFirstColumn="0" w:firstRowLastColumn="0" w:lastRowFirstColumn="0" w:lastRowLastColumn="0"/>
            </w:pPr>
          </w:p>
          <w:p w:rsidR="00C57226" w:rsidRPr="0068552B" w:rsidRDefault="0046248C" w:rsidP="0046248C">
            <w:pPr>
              <w:pStyle w:val="Tablebody"/>
              <w:keepNext/>
              <w:cnfStyle w:val="000000100000" w:firstRow="0" w:lastRow="0" w:firstColumn="0" w:lastColumn="0" w:oddVBand="0" w:evenVBand="0" w:oddHBand="1" w:evenHBand="0" w:firstRowFirstColumn="0" w:firstRowLastColumn="0" w:lastRowFirstColumn="0" w:lastRowLastColumn="0"/>
            </w:pPr>
            <w:r w:rsidRPr="0046248C">
              <w:t xml:space="preserve">For advice on whether the incident needs to be reported, contact the National Security Hotline on </w:t>
            </w:r>
            <w:r w:rsidRPr="0046248C">
              <w:rPr>
                <w:b/>
              </w:rPr>
              <w:t>1800 123 400</w:t>
            </w:r>
            <w:r w:rsidR="002E50A9" w:rsidRPr="002E50A9">
              <w:t>.</w:t>
            </w:r>
          </w:p>
        </w:tc>
      </w:tr>
      <w:tr w:rsidR="0046248C" w:rsidTr="00965B09">
        <w:trPr>
          <w:cantSplit/>
          <w:jc w:val="center"/>
        </w:trPr>
        <w:tc>
          <w:tcPr>
            <w:cnfStyle w:val="001000000000" w:firstRow="0" w:lastRow="0" w:firstColumn="1" w:lastColumn="0" w:oddVBand="0" w:evenVBand="0" w:oddHBand="0" w:evenHBand="0" w:firstRowFirstColumn="0" w:firstRowLastColumn="0" w:lastRowFirstColumn="0" w:lastRowLastColumn="0"/>
            <w:tcW w:w="1690" w:type="dxa"/>
          </w:tcPr>
          <w:p w:rsidR="0046248C" w:rsidRPr="0046248C" w:rsidRDefault="00C164BC" w:rsidP="00FC5FB7">
            <w:pPr>
              <w:pStyle w:val="Tablebody"/>
              <w:rPr>
                <w:rStyle w:val="Strong"/>
                <w:b/>
                <w:bCs/>
              </w:rPr>
            </w:pPr>
            <w:r>
              <w:rPr>
                <w:rStyle w:val="Strong"/>
                <w:b/>
                <w:bCs/>
              </w:rPr>
              <w:t>Significant</w:t>
            </w:r>
            <w:r w:rsidR="00FC5FB7">
              <w:rPr>
                <w:rStyle w:val="Strong"/>
                <w:b/>
                <w:bCs/>
              </w:rPr>
              <w:t xml:space="preserve"> </w:t>
            </w:r>
            <w:r w:rsidR="0046248C">
              <w:rPr>
                <w:rStyle w:val="Strong"/>
                <w:b/>
                <w:bCs/>
              </w:rPr>
              <w:t>cyber security incidents</w:t>
            </w:r>
          </w:p>
        </w:tc>
        <w:tc>
          <w:tcPr>
            <w:tcW w:w="5953" w:type="dxa"/>
          </w:tcPr>
          <w:p w:rsidR="0046248C" w:rsidRDefault="0046248C" w:rsidP="0046248C">
            <w:pPr>
              <w:pStyle w:val="Tablebody"/>
              <w:cnfStyle w:val="000000000000" w:firstRow="0" w:lastRow="0" w:firstColumn="0" w:lastColumn="0" w:oddVBand="0" w:evenVBand="0" w:oddHBand="0" w:evenHBand="0" w:firstRowFirstColumn="0" w:firstRowLastColumn="0" w:lastRowFirstColumn="0" w:lastRowLastColumn="0"/>
            </w:pPr>
            <w:r>
              <w:t xml:space="preserve">Significant issues with implementing the Information Security Manual strategies to mitigate cyber incidents, or suspected cyber security incidents relating to: </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suspicious or seemingly targeted emails with attachments or links</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any compromise or corruption of information</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unauthorised access or intrusion into an ICT system</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any viruses</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any disruption or damage to services or equipment data spills</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theft or loss of electronic devices that have processed or stored Australian Government information</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denial of service attacks</w:t>
            </w:r>
          </w:p>
          <w:p w:rsidR="0046248C" w:rsidRDefault="0046248C" w:rsidP="001864AF">
            <w:pPr>
              <w:pStyle w:val="Tablebodybullet1"/>
              <w:numPr>
                <w:ilvl w:val="0"/>
                <w:numId w:val="57"/>
              </w:numPr>
              <w:ind w:left="720"/>
              <w:cnfStyle w:val="000000000000" w:firstRow="0" w:lastRow="0" w:firstColumn="0" w:lastColumn="0" w:oddVBand="0" w:evenVBand="0" w:oddHBand="0" w:evenHBand="0" w:firstRowFirstColumn="0" w:firstRowLastColumn="0" w:lastRowFirstColumn="0" w:lastRowLastColumn="0"/>
            </w:pPr>
            <w:r>
              <w:t>suspicious or unauthorised network activity.</w:t>
            </w:r>
          </w:p>
          <w:p w:rsidR="00E35104" w:rsidRDefault="00E35104" w:rsidP="0046248C">
            <w:pPr>
              <w:pStyle w:val="Tablebody"/>
              <w:cnfStyle w:val="000000000000" w:firstRow="0" w:lastRow="0" w:firstColumn="0" w:lastColumn="0" w:oddVBand="0" w:evenVBand="0" w:oddHBand="0" w:evenHBand="0" w:firstRowFirstColumn="0" w:firstRowLastColumn="0" w:lastRowFirstColumn="0" w:lastRowLastColumn="0"/>
            </w:pPr>
          </w:p>
          <w:p w:rsidR="0046248C" w:rsidRDefault="0046248C" w:rsidP="0046248C">
            <w:pPr>
              <w:pStyle w:val="Tablebody"/>
              <w:cnfStyle w:val="000000000000" w:firstRow="0" w:lastRow="0" w:firstColumn="0" w:lastColumn="0" w:oddVBand="0" w:evenVBand="0" w:oddHBand="0" w:evenHBand="0" w:firstRowFirstColumn="0" w:firstRowLastColumn="0" w:lastRowFirstColumn="0" w:lastRowLastColumn="0"/>
            </w:pPr>
            <w:r>
              <w:t>Refer</w:t>
            </w:r>
            <w:r w:rsidR="00801E92">
              <w:t xml:space="preserve"> to</w:t>
            </w:r>
            <w:r>
              <w:t xml:space="preserve"> </w:t>
            </w:r>
            <w:hyperlink r:id="rId25" w:history="1">
              <w:r w:rsidRPr="00801E92">
                <w:rPr>
                  <w:rStyle w:val="Hyperlink"/>
                </w:rPr>
                <w:t>Information Security Manual</w:t>
              </w:r>
            </w:hyperlink>
            <w:r>
              <w:t>:</w:t>
            </w:r>
          </w:p>
          <w:p w:rsidR="0046248C" w:rsidRDefault="00556AF1" w:rsidP="001864AF">
            <w:pPr>
              <w:pStyle w:val="Tablebodybullet1"/>
              <w:numPr>
                <w:ilvl w:val="0"/>
                <w:numId w:val="58"/>
              </w:numPr>
              <w:ind w:left="720"/>
              <w:cnfStyle w:val="000000000000" w:firstRow="0" w:lastRow="0" w:firstColumn="0" w:lastColumn="0" w:oddVBand="0" w:evenVBand="0" w:oddHBand="0" w:evenHBand="0" w:firstRowFirstColumn="0" w:firstRowLastColumn="0" w:lastRowFirstColumn="0" w:lastRowLastColumn="0"/>
            </w:pPr>
            <w:r>
              <w:t xml:space="preserve">ISM security </w:t>
            </w:r>
            <w:r w:rsidR="00F7163D" w:rsidRPr="004B0F8F">
              <w:t>c</w:t>
            </w:r>
            <w:r>
              <w:t>ontrol</w:t>
            </w:r>
            <w:r w:rsidR="00801E92">
              <w:t xml:space="preserve"> </w:t>
            </w:r>
            <w:r w:rsidR="00F7163D">
              <w:t xml:space="preserve">0140 – </w:t>
            </w:r>
            <w:r w:rsidR="000246C7">
              <w:t>C</w:t>
            </w:r>
            <w:r>
              <w:t>yber security incidents are reported to the ACSC using the CSIR scheme.</w:t>
            </w:r>
          </w:p>
          <w:p w:rsidR="001878BD" w:rsidRPr="0046248C" w:rsidRDefault="00556AF1" w:rsidP="00556AF1">
            <w:pPr>
              <w:pStyle w:val="Tablebodybullet1"/>
              <w:numPr>
                <w:ilvl w:val="0"/>
                <w:numId w:val="58"/>
              </w:numPr>
              <w:ind w:left="720"/>
              <w:cnfStyle w:val="000000000000" w:firstRow="0" w:lastRow="0" w:firstColumn="0" w:lastColumn="0" w:oddVBand="0" w:evenVBand="0" w:oddHBand="0" w:evenHBand="0" w:firstRowFirstColumn="0" w:firstRowLastColumn="0" w:lastRowFirstColumn="0" w:lastRowLastColumn="0"/>
            </w:pPr>
            <w:r>
              <w:t xml:space="preserve">ISM security </w:t>
            </w:r>
            <w:r w:rsidR="00F7163D">
              <w:t>c</w:t>
            </w:r>
            <w:r w:rsidR="00801E92">
              <w:t xml:space="preserve">ontrol </w:t>
            </w:r>
            <w:r w:rsidR="0046248C">
              <w:t>0141</w:t>
            </w:r>
            <w:r w:rsidR="00726F6C">
              <w:t xml:space="preserve"> </w:t>
            </w:r>
            <w:r w:rsidR="00F7163D">
              <w:t>–</w:t>
            </w:r>
            <w:r w:rsidR="000246C7">
              <w:t xml:space="preserve"> </w:t>
            </w:r>
            <w:r>
              <w:t>When information technology services and functions have been outsourced, service providers report all cyber security incidents that occur.</w:t>
            </w:r>
          </w:p>
        </w:tc>
        <w:tc>
          <w:tcPr>
            <w:tcW w:w="3083" w:type="dxa"/>
          </w:tcPr>
          <w:p w:rsidR="00BF76DE" w:rsidRPr="00BF76DE" w:rsidRDefault="00BF76DE" w:rsidP="00BF76DE">
            <w:pPr>
              <w:pStyle w:val="Tablebody"/>
              <w:cnfStyle w:val="000000000000" w:firstRow="0" w:lastRow="0" w:firstColumn="0" w:lastColumn="0" w:oddVBand="0" w:evenVBand="0" w:oddHBand="0" w:evenHBand="0" w:firstRowFirstColumn="0" w:firstRowLastColumn="0" w:lastRowFirstColumn="0" w:lastRowLastColumn="0"/>
            </w:pPr>
            <w:r w:rsidRPr="00BF76DE">
              <w:t>Director-General</w:t>
            </w:r>
          </w:p>
          <w:p w:rsidR="00BF76DE" w:rsidRPr="00BF76DE" w:rsidRDefault="00BF76DE" w:rsidP="00BF76DE">
            <w:pPr>
              <w:pStyle w:val="Tablebody"/>
              <w:cnfStyle w:val="000000000000" w:firstRow="0" w:lastRow="0" w:firstColumn="0" w:lastColumn="0" w:oddVBand="0" w:evenVBand="0" w:oddHBand="0" w:evenHBand="0" w:firstRowFirstColumn="0" w:firstRowLastColumn="0" w:lastRowFirstColumn="0" w:lastRowLastColumn="0"/>
            </w:pPr>
            <w:r w:rsidRPr="00BF76DE">
              <w:t>Australian Signals Directorate (ASD)</w:t>
            </w:r>
          </w:p>
          <w:p w:rsidR="00E35104" w:rsidRDefault="00E35104" w:rsidP="00E35104">
            <w:pPr>
              <w:pStyle w:val="Tablebody"/>
              <w:cnfStyle w:val="000000000000" w:firstRow="0" w:lastRow="0" w:firstColumn="0" w:lastColumn="0" w:oddVBand="0" w:evenVBand="0" w:oddHBand="0" w:evenHBand="0" w:firstRowFirstColumn="0" w:firstRowLastColumn="0" w:lastRowFirstColumn="0" w:lastRowLastColumn="0"/>
            </w:pPr>
          </w:p>
          <w:p w:rsidR="00E35104" w:rsidRDefault="00E35104" w:rsidP="00E35104">
            <w:pPr>
              <w:pStyle w:val="Tablebody"/>
              <w:cnfStyle w:val="000000000000" w:firstRow="0" w:lastRow="0" w:firstColumn="0" w:lastColumn="0" w:oddVBand="0" w:evenVBand="0" w:oddHBand="0" w:evenHBand="0" w:firstRowFirstColumn="0" w:firstRowLastColumn="0" w:lastRowFirstColumn="0" w:lastRowLastColumn="0"/>
            </w:pPr>
            <w:r w:rsidRPr="00E35104">
              <w:t xml:space="preserve">To avoid inadvertently compromising any investigation into a cyber security incident, entities are encouraged to contact </w:t>
            </w:r>
            <w:r w:rsidR="008B6412">
              <w:t>ACSC</w:t>
            </w:r>
            <w:r w:rsidRPr="00E35104">
              <w:t xml:space="preserve"> as early as possible</w:t>
            </w:r>
            <w:r>
              <w:t xml:space="preserve">. </w:t>
            </w:r>
          </w:p>
          <w:p w:rsidR="0054762F" w:rsidRDefault="0054762F" w:rsidP="00E35104">
            <w:pPr>
              <w:pStyle w:val="Tablebody"/>
              <w:cnfStyle w:val="000000000000" w:firstRow="0" w:lastRow="0" w:firstColumn="0" w:lastColumn="0" w:oddVBand="0" w:evenVBand="0" w:oddHBand="0" w:evenHBand="0" w:firstRowFirstColumn="0" w:firstRowLastColumn="0" w:lastRowFirstColumn="0" w:lastRowLastColumn="0"/>
            </w:pPr>
          </w:p>
          <w:p w:rsidR="00BF76DE" w:rsidRPr="00BF76DE" w:rsidRDefault="0054762F" w:rsidP="00E35104">
            <w:pPr>
              <w:pStyle w:val="Tablebody"/>
              <w:cnfStyle w:val="000000000000" w:firstRow="0" w:lastRow="0" w:firstColumn="0" w:lastColumn="0" w:oddVBand="0" w:evenVBand="0" w:oddHBand="0" w:evenHBand="0" w:firstRowFirstColumn="0" w:firstRowLastColumn="0" w:lastRowFirstColumn="0" w:lastRowLastColumn="0"/>
              <w:rPr>
                <w:rStyle w:val="Hyperlink"/>
                <w:bCs w:val="0"/>
              </w:rPr>
            </w:pPr>
            <w:r>
              <w:t xml:space="preserve">Form:  </w:t>
            </w:r>
            <w:r w:rsidR="00BF76DE" w:rsidRPr="00BF76DE">
              <w:rPr>
                <w:rStyle w:val="Hyperlink"/>
                <w:bCs w:val="0"/>
              </w:rPr>
              <w:fldChar w:fldCharType="begin"/>
            </w:r>
            <w:r w:rsidR="00E35104">
              <w:rPr>
                <w:rStyle w:val="Hyperlink"/>
                <w:bCs w:val="0"/>
              </w:rPr>
              <w:instrText>HYPERLINK "https://www.acsc.gov.au/incident.html"</w:instrText>
            </w:r>
            <w:r w:rsidR="00BF76DE" w:rsidRPr="00BF76DE">
              <w:rPr>
                <w:rStyle w:val="Hyperlink"/>
                <w:bCs w:val="0"/>
              </w:rPr>
              <w:fldChar w:fldCharType="separate"/>
            </w:r>
            <w:r w:rsidR="00BF76DE" w:rsidRPr="00BF76DE">
              <w:rPr>
                <w:rStyle w:val="Hyperlink"/>
                <w:bCs w:val="0"/>
              </w:rPr>
              <w:t>Cyber Security Incident Report</w:t>
            </w:r>
            <w:r w:rsidR="00E35104">
              <w:rPr>
                <w:rStyle w:val="Hyperlink"/>
                <w:bCs w:val="0"/>
              </w:rPr>
              <w:t xml:space="preserve"> Form</w:t>
            </w:r>
          </w:p>
          <w:p w:rsidR="00E35104" w:rsidRPr="00E35104" w:rsidRDefault="00BF76DE" w:rsidP="00E35104">
            <w:pPr>
              <w:pStyle w:val="Tablebody"/>
              <w:cnfStyle w:val="000000000000" w:firstRow="0" w:lastRow="0" w:firstColumn="0" w:lastColumn="0" w:oddVBand="0" w:evenVBand="0" w:oddHBand="0" w:evenHBand="0" w:firstRowFirstColumn="0" w:firstRowLastColumn="0" w:lastRowFirstColumn="0" w:lastRowLastColumn="0"/>
            </w:pPr>
            <w:r w:rsidRPr="00BF76DE">
              <w:rPr>
                <w:rStyle w:val="Hyperlink"/>
              </w:rPr>
              <w:fldChar w:fldCharType="end"/>
            </w:r>
          </w:p>
          <w:p w:rsidR="00BF76DE" w:rsidRPr="00F36305" w:rsidRDefault="00BF76DE" w:rsidP="00BF76DE">
            <w:pPr>
              <w:pStyle w:val="Tablebody"/>
              <w:cnfStyle w:val="000000000000" w:firstRow="0" w:lastRow="0" w:firstColumn="0" w:lastColumn="0" w:oddVBand="0" w:evenVBand="0" w:oddHBand="0" w:evenHBand="0" w:firstRowFirstColumn="0" w:firstRowLastColumn="0" w:lastRowFirstColumn="0" w:lastRowLastColumn="0"/>
              <w:rPr>
                <w:rFonts w:ascii="Arial Narrow" w:hAnsi="Arial Narrow" w:cstheme="minorHAnsi"/>
                <w:color w:val="0000FF" w:themeColor="hyperlink"/>
                <w:sz w:val="18"/>
                <w:szCs w:val="18"/>
                <w:u w:val="single"/>
              </w:rPr>
            </w:pPr>
            <w:r w:rsidRPr="00BF76DE">
              <w:t xml:space="preserve">Email: </w:t>
            </w:r>
            <w:hyperlink r:id="rId26" w:history="1">
              <w:r w:rsidRPr="00BF76DE">
                <w:rPr>
                  <w:rStyle w:val="Hyperlink"/>
                </w:rPr>
                <w:t>asd.assist@defence.gov.au</w:t>
              </w:r>
            </w:hyperlink>
          </w:p>
          <w:p w:rsidR="00E35104" w:rsidRDefault="00E35104" w:rsidP="00BF76DE">
            <w:pPr>
              <w:pStyle w:val="Tablebody"/>
              <w:cnfStyle w:val="000000000000" w:firstRow="0" w:lastRow="0" w:firstColumn="0" w:lastColumn="0" w:oddVBand="0" w:evenVBand="0" w:oddHBand="0" w:evenHBand="0" w:firstRowFirstColumn="0" w:firstRowLastColumn="0" w:lastRowFirstColumn="0" w:lastRowLastColumn="0"/>
            </w:pPr>
          </w:p>
          <w:p w:rsidR="00BF76DE" w:rsidRPr="005F6999" w:rsidRDefault="0054762F" w:rsidP="00BF76DE">
            <w:pPr>
              <w:pStyle w:val="Tablebody"/>
              <w:cnfStyle w:val="000000000000" w:firstRow="0" w:lastRow="0" w:firstColumn="0" w:lastColumn="0" w:oddVBand="0" w:evenVBand="0" w:oddHBand="0" w:evenHBand="0" w:firstRowFirstColumn="0" w:firstRowLastColumn="0" w:lastRowFirstColumn="0" w:lastRowLastColumn="0"/>
              <w:rPr>
                <w:rFonts w:ascii="Arial Narrow" w:hAnsi="Arial Narrow"/>
                <w:sz w:val="18"/>
                <w:szCs w:val="18"/>
              </w:rPr>
            </w:pPr>
            <w:r>
              <w:t>Internet:</w:t>
            </w:r>
            <w:r w:rsidR="00BF76DE" w:rsidRPr="005F6999">
              <w:rPr>
                <w:rFonts w:ascii="Arial Narrow" w:hAnsi="Arial Narrow"/>
                <w:sz w:val="18"/>
                <w:szCs w:val="18"/>
              </w:rPr>
              <w:t xml:space="preserve"> </w:t>
            </w:r>
            <w:hyperlink r:id="rId27" w:history="1">
              <w:r w:rsidR="00BF76DE" w:rsidRPr="00BF76DE">
                <w:rPr>
                  <w:rStyle w:val="Hyperlink"/>
                </w:rPr>
                <w:t>http://www.asd.gov.au/infosec</w:t>
              </w:r>
            </w:hyperlink>
          </w:p>
          <w:p w:rsidR="00E35104" w:rsidRDefault="00E35104" w:rsidP="00BF76DE">
            <w:pPr>
              <w:pStyle w:val="Tablebody"/>
              <w:cnfStyle w:val="000000000000" w:firstRow="0" w:lastRow="0" w:firstColumn="0" w:lastColumn="0" w:oddVBand="0" w:evenVBand="0" w:oddHBand="0" w:evenHBand="0" w:firstRowFirstColumn="0" w:firstRowLastColumn="0" w:lastRowFirstColumn="0" w:lastRowLastColumn="0"/>
            </w:pPr>
          </w:p>
          <w:p w:rsidR="0046248C" w:rsidRPr="00BF76DE" w:rsidRDefault="00BF76DE" w:rsidP="00BF76DE">
            <w:pPr>
              <w:pStyle w:val="Tablebody"/>
              <w:cnfStyle w:val="000000000000" w:firstRow="0" w:lastRow="0" w:firstColumn="0" w:lastColumn="0" w:oddVBand="0" w:evenVBand="0" w:oddHBand="0" w:evenHBand="0" w:firstRowFirstColumn="0" w:firstRowLastColumn="0" w:lastRowFirstColumn="0" w:lastRowLastColumn="0"/>
            </w:pPr>
            <w:r w:rsidRPr="00BF76DE">
              <w:t>Phone</w:t>
            </w:r>
            <w:r w:rsidR="008B6412">
              <w:t xml:space="preserve"> the Cyber Security Hotline</w:t>
            </w:r>
            <w:r w:rsidRPr="00BF76DE">
              <w:t>: 1300 292 371</w:t>
            </w:r>
          </w:p>
        </w:tc>
      </w:tr>
      <w:tr w:rsidR="007B70F7" w:rsidTr="00965B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0" w:type="dxa"/>
          </w:tcPr>
          <w:p w:rsidR="007B70F7" w:rsidRDefault="00C164BC" w:rsidP="00C57226">
            <w:pPr>
              <w:pStyle w:val="Tablebody"/>
              <w:rPr>
                <w:rStyle w:val="Strong"/>
                <w:b/>
                <w:bCs/>
              </w:rPr>
            </w:pPr>
            <w:r w:rsidRPr="00C164BC">
              <w:rPr>
                <w:rStyle w:val="Strong"/>
                <w:b/>
                <w:bCs/>
              </w:rPr>
              <w:t>Significant security incidents</w:t>
            </w:r>
          </w:p>
        </w:tc>
        <w:tc>
          <w:tcPr>
            <w:tcW w:w="5953" w:type="dxa"/>
          </w:tcPr>
          <w:p w:rsidR="00A4418A" w:rsidRPr="00A4418A" w:rsidRDefault="00A4418A" w:rsidP="00A4418A">
            <w:pPr>
              <w:pStyle w:val="Tablebody"/>
              <w:cnfStyle w:val="000000100000" w:firstRow="0" w:lastRow="0" w:firstColumn="0" w:lastColumn="0" w:oddVBand="0" w:evenVBand="0" w:oddHBand="1" w:evenHBand="0" w:firstRowFirstColumn="0" w:firstRowLastColumn="0" w:lastRowFirstColumn="0" w:lastRowLastColumn="0"/>
            </w:pPr>
            <w:r w:rsidRPr="00A4418A">
              <w:t xml:space="preserve">As mandated in </w:t>
            </w:r>
            <w:hyperlink w:anchor="_Supporting_requirements" w:history="1">
              <w:r w:rsidRPr="00A4418A">
                <w:rPr>
                  <w:b/>
                </w:rPr>
                <w:t>Requirement 3</w:t>
              </w:r>
            </w:hyperlink>
            <w:r w:rsidRPr="00A4418A">
              <w:t xml:space="preserve">, advise the Attorney-General’s Department of significant security incidents as they arise. </w:t>
            </w:r>
          </w:p>
          <w:p w:rsidR="007B70F7" w:rsidRDefault="00A4418A" w:rsidP="00A4418A">
            <w:pPr>
              <w:pStyle w:val="Tablebody"/>
              <w:cnfStyle w:val="000000100000" w:firstRow="0" w:lastRow="0" w:firstColumn="0" w:lastColumn="0" w:oddVBand="0" w:evenVBand="0" w:oddHBand="1" w:evenHBand="0" w:firstRowFirstColumn="0" w:firstRowLastColumn="0" w:lastRowFirstColumn="0" w:lastRowLastColumn="0"/>
            </w:pPr>
            <w:r w:rsidRPr="00A4418A">
              <w:t xml:space="preserve">Noting that the PSPF annual security report also requires entities to provide a summary of significant security incidents during the reporting period. See the PSPF policy: </w:t>
            </w:r>
            <w:hyperlink r:id="rId28" w:history="1">
              <w:r w:rsidR="001B3660">
                <w:rPr>
                  <w:rStyle w:val="Hyperlink"/>
                </w:rPr>
                <w:t>Reporting on security</w:t>
              </w:r>
            </w:hyperlink>
            <w:r w:rsidRPr="00A4418A">
              <w:t>.</w:t>
            </w:r>
          </w:p>
        </w:tc>
        <w:tc>
          <w:tcPr>
            <w:tcW w:w="3083" w:type="dxa"/>
          </w:tcPr>
          <w:p w:rsidR="007B70F7" w:rsidRDefault="001878BD" w:rsidP="00BF76DE">
            <w:pPr>
              <w:pStyle w:val="Tablebody"/>
              <w:cnfStyle w:val="000000100000" w:firstRow="0" w:lastRow="0" w:firstColumn="0" w:lastColumn="0" w:oddVBand="0" w:evenVBand="0" w:oddHBand="1" w:evenHBand="0" w:firstRowFirstColumn="0" w:firstRowLastColumn="0" w:lastRowFirstColumn="0" w:lastRowLastColumn="0"/>
            </w:pPr>
            <w:r>
              <w:t xml:space="preserve">Email: </w:t>
            </w:r>
            <w:hyperlink r:id="rId29" w:history="1">
              <w:r w:rsidRPr="000648F5">
                <w:rPr>
                  <w:rStyle w:val="Hyperlink"/>
                </w:rPr>
                <w:t>PSPF@ag.gov.au</w:t>
              </w:r>
            </w:hyperlink>
          </w:p>
          <w:p w:rsidR="001878BD" w:rsidRPr="00BF76DE" w:rsidRDefault="001878BD" w:rsidP="006E1A5B">
            <w:pPr>
              <w:pStyle w:val="Tablebody"/>
              <w:cnfStyle w:val="000000100000" w:firstRow="0" w:lastRow="0" w:firstColumn="0" w:lastColumn="0" w:oddVBand="0" w:evenVBand="0" w:oddHBand="1" w:evenHBand="0" w:firstRowFirstColumn="0" w:firstRowLastColumn="0" w:lastRowFirstColumn="0" w:lastRowLastColumn="0"/>
            </w:pPr>
            <w:r>
              <w:t>Phone: 02 6141 3600 (PSPF</w:t>
            </w:r>
            <w:r w:rsidR="006E1A5B">
              <w:t> </w:t>
            </w:r>
            <w:r>
              <w:t>Hotline)</w:t>
            </w:r>
          </w:p>
        </w:tc>
      </w:tr>
      <w:tr w:rsidR="00D55AE1" w:rsidTr="006E1A5B">
        <w:trPr>
          <w:cantSplit/>
          <w:jc w:val="center"/>
        </w:trPr>
        <w:tc>
          <w:tcPr>
            <w:cnfStyle w:val="001000000000" w:firstRow="0" w:lastRow="0" w:firstColumn="1" w:lastColumn="0" w:oddVBand="0" w:evenVBand="0" w:oddHBand="0" w:evenHBand="0" w:firstRowFirstColumn="0" w:firstRowLastColumn="0" w:lastRowFirstColumn="0" w:lastRowLastColumn="0"/>
            <w:tcW w:w="1690" w:type="dxa"/>
          </w:tcPr>
          <w:p w:rsidR="00D55AE1" w:rsidRPr="00C164BC" w:rsidRDefault="00D55AE1" w:rsidP="00C57226">
            <w:pPr>
              <w:pStyle w:val="Tablebody"/>
              <w:rPr>
                <w:rStyle w:val="Strong"/>
              </w:rPr>
            </w:pPr>
            <w:r w:rsidRPr="00D55AE1">
              <w:rPr>
                <w:rStyle w:val="Strong"/>
                <w:b/>
                <w:bCs/>
              </w:rPr>
              <w:t>Eligible data breaches</w:t>
            </w:r>
          </w:p>
        </w:tc>
        <w:tc>
          <w:tcPr>
            <w:tcW w:w="5953" w:type="dxa"/>
          </w:tcPr>
          <w:p w:rsidR="00267E70" w:rsidRDefault="00267E70" w:rsidP="00267E70">
            <w:pPr>
              <w:pStyle w:val="Tablebody"/>
              <w:cnfStyle w:val="000000000000" w:firstRow="0" w:lastRow="0" w:firstColumn="0" w:lastColumn="0" w:oddVBand="0" w:evenVBand="0" w:oddHBand="0" w:evenHBand="0" w:firstRowFirstColumn="0" w:firstRowLastColumn="0" w:lastRowFirstColumn="0" w:lastRowLastColumn="0"/>
            </w:pPr>
            <w:r w:rsidRPr="00267E70">
              <w:t xml:space="preserve">The </w:t>
            </w:r>
            <w:hyperlink r:id="rId30" w:history="1">
              <w:r w:rsidR="002E50A9">
                <w:rPr>
                  <w:rStyle w:val="Hyperlink"/>
                </w:rPr>
                <w:t xml:space="preserve">Notifiable Data Breaches </w:t>
              </w:r>
              <w:r w:rsidRPr="00267E70">
                <w:rPr>
                  <w:rStyle w:val="Hyperlink"/>
                </w:rPr>
                <w:t>scheme</w:t>
              </w:r>
            </w:hyperlink>
            <w:r w:rsidRPr="00267E70">
              <w:t xml:space="preserve"> under Part IIIC of the </w:t>
            </w:r>
            <w:r w:rsidRPr="00E35104">
              <w:rPr>
                <w:i/>
              </w:rPr>
              <w:t>Privacy Act 1988</w:t>
            </w:r>
            <w:r w:rsidRPr="00267E70">
              <w:t xml:space="preserve"> established requirements for entities in responding to data breaches.</w:t>
            </w:r>
          </w:p>
          <w:p w:rsidR="00267E70" w:rsidRPr="00267E70" w:rsidRDefault="00267E70" w:rsidP="00267E70">
            <w:pPr>
              <w:pStyle w:val="Tablebody"/>
              <w:cnfStyle w:val="000000000000" w:firstRow="0" w:lastRow="0" w:firstColumn="0" w:lastColumn="0" w:oddVBand="0" w:evenVBand="0" w:oddHBand="0" w:evenHBand="0" w:firstRowFirstColumn="0" w:firstRowLastColumn="0" w:lastRowFirstColumn="0" w:lastRowLastColumn="0"/>
            </w:pPr>
          </w:p>
          <w:p w:rsidR="00D55AE1" w:rsidRDefault="00267E70" w:rsidP="002E50A9">
            <w:pPr>
              <w:pStyle w:val="Tablebody"/>
              <w:cnfStyle w:val="000000000000" w:firstRow="0" w:lastRow="0" w:firstColumn="0" w:lastColumn="0" w:oddVBand="0" w:evenVBand="0" w:oddHBand="0" w:evenHBand="0" w:firstRowFirstColumn="0" w:firstRowLastColumn="0" w:lastRowFirstColumn="0" w:lastRowLastColumn="0"/>
            </w:pPr>
            <w:r w:rsidRPr="00267E70">
              <w:t xml:space="preserve">The scheme only applies to data breaches involving personal information that are likely to result in serious harm to any individual affected. These are referred to as ‘eligible data breaches’. When an entity is aware of reasonable grounds to believe an eligible data breach has occurred, </w:t>
            </w:r>
            <w:r w:rsidR="002E50A9">
              <w:t>it is</w:t>
            </w:r>
            <w:r w:rsidRPr="00267E70">
              <w:t xml:space="preserve"> obligated to promptly notify individuals at likely risk of serious harm. </w:t>
            </w:r>
          </w:p>
        </w:tc>
        <w:tc>
          <w:tcPr>
            <w:tcW w:w="3083" w:type="dxa"/>
          </w:tcPr>
          <w:p w:rsidR="00E35104" w:rsidRDefault="00E35104" w:rsidP="00267E70">
            <w:pPr>
              <w:pStyle w:val="Tablebody"/>
              <w:cnfStyle w:val="000000000000" w:firstRow="0" w:lastRow="0" w:firstColumn="0" w:lastColumn="0" w:oddVBand="0" w:evenVBand="0" w:oddHBand="0" w:evenHBand="0" w:firstRowFirstColumn="0" w:firstRowLastColumn="0" w:lastRowFirstColumn="0" w:lastRowLastColumn="0"/>
            </w:pPr>
            <w:r w:rsidRPr="00267E70">
              <w:t>The Commissioner must also be notified as soon as practicable through a statement about the eligible data breach</w:t>
            </w:r>
            <w:r>
              <w:t>, using:</w:t>
            </w:r>
          </w:p>
          <w:p w:rsidR="00E35104" w:rsidRDefault="00E35104" w:rsidP="00267E70">
            <w:pPr>
              <w:pStyle w:val="Tablebody"/>
              <w:cnfStyle w:val="000000000000" w:firstRow="0" w:lastRow="0" w:firstColumn="0" w:lastColumn="0" w:oddVBand="0" w:evenVBand="0" w:oddHBand="0" w:evenHBand="0" w:firstRowFirstColumn="0" w:firstRowLastColumn="0" w:lastRowFirstColumn="0" w:lastRowLastColumn="0"/>
              <w:rPr>
                <w:rStyle w:val="Hyperlink"/>
                <w:bCs w:val="0"/>
              </w:rPr>
            </w:pPr>
          </w:p>
          <w:p w:rsidR="00D55AE1" w:rsidRPr="00BF76DE" w:rsidRDefault="0054762F" w:rsidP="00FC5FB7">
            <w:pPr>
              <w:pStyle w:val="Tablebody"/>
              <w:cnfStyle w:val="000000000000" w:firstRow="0" w:lastRow="0" w:firstColumn="0" w:lastColumn="0" w:oddVBand="0" w:evenVBand="0" w:oddHBand="0" w:evenHBand="0" w:firstRowFirstColumn="0" w:firstRowLastColumn="0" w:lastRowFirstColumn="0" w:lastRowLastColumn="0"/>
            </w:pPr>
            <w:r w:rsidRPr="0054762F">
              <w:t>Form:</w:t>
            </w:r>
            <w:r>
              <w:t xml:space="preserve"> </w:t>
            </w:r>
            <w:hyperlink r:id="rId31" w:tgtFrame="_blank" w:history="1">
              <w:r>
                <w:rPr>
                  <w:rStyle w:val="Hyperlink"/>
                  <w:bCs w:val="0"/>
                </w:rPr>
                <w:t>OAIC's Notifiable Data Breach F</w:t>
              </w:r>
              <w:r w:rsidR="00267E70" w:rsidRPr="00267E70">
                <w:rPr>
                  <w:rStyle w:val="Hyperlink"/>
                  <w:bCs w:val="0"/>
                </w:rPr>
                <w:t>orm</w:t>
              </w:r>
            </w:hyperlink>
            <w:r w:rsidR="00267E70" w:rsidRPr="00267E70">
              <w:rPr>
                <w:rStyle w:val="Hyperlink"/>
                <w:bCs w:val="0"/>
              </w:rPr>
              <w:t xml:space="preserve"> </w:t>
            </w:r>
          </w:p>
        </w:tc>
      </w:tr>
      <w:tr w:rsidR="00D55AE1" w:rsidTr="00965B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0" w:type="dxa"/>
          </w:tcPr>
          <w:p w:rsidR="00D55AE1" w:rsidRPr="006E1A5B" w:rsidRDefault="00D55AE1" w:rsidP="00C57226">
            <w:pPr>
              <w:pStyle w:val="Tablebody"/>
              <w:rPr>
                <w:rStyle w:val="Strong"/>
                <w:b/>
                <w:bCs/>
              </w:rPr>
            </w:pPr>
            <w:r w:rsidRPr="006E1A5B">
              <w:rPr>
                <w:rStyle w:val="Strong"/>
                <w:b/>
                <w:bCs/>
              </w:rPr>
              <w:t>Cabinet material</w:t>
            </w:r>
          </w:p>
        </w:tc>
        <w:tc>
          <w:tcPr>
            <w:tcW w:w="5953" w:type="dxa"/>
          </w:tcPr>
          <w:p w:rsidR="00FF2926" w:rsidRPr="006E1A5B" w:rsidRDefault="00A12945" w:rsidP="00824D5F">
            <w:pPr>
              <w:pStyle w:val="Tablebody"/>
              <w:cnfStyle w:val="000000100000" w:firstRow="0" w:lastRow="0" w:firstColumn="0" w:lastColumn="0" w:oddVBand="0" w:evenVBand="0" w:oddHBand="1" w:evenHBand="0" w:firstRowFirstColumn="0" w:firstRowLastColumn="0" w:lastRowFirstColumn="0" w:lastRowLastColumn="0"/>
              <w:rPr>
                <w:color w:val="0000FF" w:themeColor="hyperlink"/>
                <w:u w:val="single"/>
              </w:rPr>
            </w:pPr>
            <w:r w:rsidRPr="006E1A5B">
              <w:t>Security incidents or suspected incidents involving Cabinet material</w:t>
            </w:r>
            <w:r w:rsidR="00824D5F" w:rsidRPr="006E1A5B">
              <w:t>. R</w:t>
            </w:r>
            <w:r w:rsidRPr="006E1A5B">
              <w:t xml:space="preserve">efer to the </w:t>
            </w:r>
            <w:hyperlink r:id="rId32" w:history="1">
              <w:r w:rsidRPr="006E1A5B">
                <w:rPr>
                  <w:rStyle w:val="Hyperlink"/>
                </w:rPr>
                <w:t>Cabinet Handbook</w:t>
              </w:r>
            </w:hyperlink>
            <w:r w:rsidR="00824D5F" w:rsidRPr="006E1A5B">
              <w:t xml:space="preserve"> for information on handling of Cabinet documents.</w:t>
            </w:r>
          </w:p>
        </w:tc>
        <w:tc>
          <w:tcPr>
            <w:tcW w:w="3083" w:type="dxa"/>
          </w:tcPr>
          <w:p w:rsidR="00330CEB" w:rsidRPr="006E1A5B" w:rsidRDefault="00A12945" w:rsidP="006E1A5B">
            <w:pPr>
              <w:pStyle w:val="Tablebody"/>
              <w:cnfStyle w:val="000000100000" w:firstRow="0" w:lastRow="0" w:firstColumn="0" w:lastColumn="0" w:oddVBand="0" w:evenVBand="0" w:oddHBand="1" w:evenHBand="0" w:firstRowFirstColumn="0" w:firstRowLastColumn="0" w:lastRowFirstColumn="0" w:lastRowLastColumn="0"/>
            </w:pPr>
            <w:r w:rsidRPr="006E1A5B">
              <w:t>Cabinet Division, Department of the Prime Minister and Cabinet</w:t>
            </w:r>
            <w:r w:rsidR="006E1A5B" w:rsidRPr="006E1A5B">
              <w:t xml:space="preserve"> v</w:t>
            </w:r>
            <w:r w:rsidR="005B66ED" w:rsidRPr="006E1A5B">
              <w:t xml:space="preserve">ia </w:t>
            </w:r>
            <w:r w:rsidR="006E1A5B" w:rsidRPr="006E1A5B">
              <w:t xml:space="preserve">entity </w:t>
            </w:r>
            <w:r w:rsidR="005B66ED" w:rsidRPr="006E1A5B">
              <w:t>Cabinet Liaison Officers</w:t>
            </w:r>
            <w:r w:rsidR="006E1A5B" w:rsidRPr="006E1A5B">
              <w:t>.</w:t>
            </w:r>
          </w:p>
        </w:tc>
      </w:tr>
      <w:tr w:rsidR="00D55AE1" w:rsidTr="00965B09">
        <w:trPr>
          <w:jc w:val="center"/>
        </w:trPr>
        <w:tc>
          <w:tcPr>
            <w:cnfStyle w:val="001000000000" w:firstRow="0" w:lastRow="0" w:firstColumn="1" w:lastColumn="0" w:oddVBand="0" w:evenVBand="0" w:oddHBand="0" w:evenHBand="0" w:firstRowFirstColumn="0" w:firstRowLastColumn="0" w:lastRowFirstColumn="0" w:lastRowLastColumn="0"/>
            <w:tcW w:w="1690" w:type="dxa"/>
          </w:tcPr>
          <w:p w:rsidR="00D55AE1" w:rsidRDefault="00D55AE1" w:rsidP="00C57226">
            <w:pPr>
              <w:pStyle w:val="Tablebody"/>
              <w:rPr>
                <w:rStyle w:val="Strong"/>
                <w:b/>
                <w:bCs/>
              </w:rPr>
            </w:pPr>
            <w:r>
              <w:rPr>
                <w:rStyle w:val="Strong"/>
                <w:b/>
                <w:bCs/>
              </w:rPr>
              <w:t>Contact reporting</w:t>
            </w:r>
          </w:p>
        </w:tc>
        <w:tc>
          <w:tcPr>
            <w:tcW w:w="5953" w:type="dxa"/>
          </w:tcPr>
          <w:p w:rsidR="00A12945" w:rsidRDefault="00A12945" w:rsidP="00A12945">
            <w:pPr>
              <w:pStyle w:val="Tablebody"/>
              <w:cnfStyle w:val="000000000000" w:firstRow="0" w:lastRow="0" w:firstColumn="0" w:lastColumn="0" w:oddVBand="0" w:evenVBand="0" w:oddHBand="0" w:evenHBand="0" w:firstRowFirstColumn="0" w:firstRowLastColumn="0" w:lastRowFirstColumn="0" w:lastRowLastColumn="0"/>
            </w:pPr>
            <w:r>
              <w:t xml:space="preserve">Under the Australian Government Contact Reporting Scheme, </w:t>
            </w:r>
            <w:r w:rsidR="00923840">
              <w:t xml:space="preserve">government personnel </w:t>
            </w:r>
            <w:r>
              <w:t>are required to report</w:t>
            </w:r>
            <w:r w:rsidR="00F67445">
              <w:t xml:space="preserve"> when a contact</w:t>
            </w:r>
            <w:r>
              <w:t>, either official or social, with:</w:t>
            </w:r>
          </w:p>
          <w:p w:rsidR="00A12945" w:rsidRDefault="00A12945" w:rsidP="001864AF">
            <w:pPr>
              <w:pStyle w:val="Tablebodybullet1"/>
              <w:numPr>
                <w:ilvl w:val="0"/>
                <w:numId w:val="59"/>
              </w:numPr>
              <w:ind w:left="720"/>
              <w:cnfStyle w:val="000000000000" w:firstRow="0" w:lastRow="0" w:firstColumn="0" w:lastColumn="0" w:oddVBand="0" w:evenVBand="0" w:oddHBand="0" w:evenHBand="0" w:firstRowFirstColumn="0" w:firstRowLastColumn="0" w:lastRowFirstColumn="0" w:lastRowLastColumn="0"/>
            </w:pPr>
            <w:r>
              <w:t>embassy or foreign government officials within Australia</w:t>
            </w:r>
          </w:p>
          <w:p w:rsidR="00A12945" w:rsidRDefault="00A12945" w:rsidP="001864AF">
            <w:pPr>
              <w:pStyle w:val="Tablebodybullet1"/>
              <w:numPr>
                <w:ilvl w:val="0"/>
                <w:numId w:val="59"/>
              </w:numPr>
              <w:ind w:left="720"/>
              <w:cnfStyle w:val="000000000000" w:firstRow="0" w:lastRow="0" w:firstColumn="0" w:lastColumn="0" w:oddVBand="0" w:evenVBand="0" w:oddHBand="0" w:evenHBand="0" w:firstRowFirstColumn="0" w:firstRowLastColumn="0" w:lastRowFirstColumn="0" w:lastRowLastColumn="0"/>
            </w:pPr>
            <w:r>
              <w:lastRenderedPageBreak/>
              <w:t>foreign officials and foreign nati</w:t>
            </w:r>
            <w:r w:rsidR="009E41B4">
              <w:t>onals outside Australia</w:t>
            </w:r>
          </w:p>
          <w:p w:rsidR="00746791" w:rsidRDefault="009E41B4" w:rsidP="002C12BB">
            <w:pPr>
              <w:pStyle w:val="Tablebodybullet1"/>
              <w:cnfStyle w:val="000000000000" w:firstRow="0" w:lastRow="0" w:firstColumn="0" w:lastColumn="0" w:oddVBand="0" w:evenVBand="0" w:oddHBand="0" w:evenHBand="0" w:firstRowFirstColumn="0" w:firstRowLastColumn="0" w:lastRowFirstColumn="0" w:lastRowLastColumn="0"/>
            </w:pPr>
            <w:r>
              <w:t xml:space="preserve">seems suspicious, </w:t>
            </w:r>
            <w:r w:rsidR="00746791">
              <w:t xml:space="preserve">persistent </w:t>
            </w:r>
            <w:r>
              <w:t xml:space="preserve">or </w:t>
            </w:r>
            <w:r w:rsidR="00746791">
              <w:t xml:space="preserve">unusual </w:t>
            </w:r>
            <w:r>
              <w:t>in any</w:t>
            </w:r>
            <w:r w:rsidR="005B3864">
              <w:t xml:space="preserve"> </w:t>
            </w:r>
            <w:r>
              <w:t xml:space="preserve">respect, or </w:t>
            </w:r>
            <w:r w:rsidR="00746791">
              <w:t>becomes</w:t>
            </w:r>
            <w:r>
              <w:t xml:space="preserve"> ong</w:t>
            </w:r>
            <w:r w:rsidR="005B3864">
              <w:t xml:space="preserve">oing. Foreign officials </w:t>
            </w:r>
            <w:r w:rsidR="00746791">
              <w:t xml:space="preserve">could </w:t>
            </w:r>
            <w:r w:rsidR="005B3864">
              <w:t>include</w:t>
            </w:r>
            <w:r>
              <w:t xml:space="preserve"> trade or business</w:t>
            </w:r>
            <w:r w:rsidR="005B3864">
              <w:t xml:space="preserve"> </w:t>
            </w:r>
            <w:r>
              <w:t xml:space="preserve">representatives. </w:t>
            </w:r>
          </w:p>
          <w:p w:rsidR="00746791" w:rsidRDefault="00746791" w:rsidP="00746791">
            <w:pPr>
              <w:pStyle w:val="Tablebody"/>
              <w:cnfStyle w:val="000000000000" w:firstRow="0" w:lastRow="0" w:firstColumn="0" w:lastColumn="0" w:oddVBand="0" w:evenVBand="0" w:oddHBand="0" w:evenHBand="0" w:firstRowFirstColumn="0" w:firstRowLastColumn="0" w:lastRowFirstColumn="0" w:lastRowLastColumn="0"/>
            </w:pPr>
          </w:p>
          <w:p w:rsidR="00D55AE1" w:rsidRDefault="00746791" w:rsidP="00923840">
            <w:pPr>
              <w:pStyle w:val="Tablebody"/>
              <w:cnfStyle w:val="000000000000" w:firstRow="0" w:lastRow="0" w:firstColumn="0" w:lastColumn="0" w:oddVBand="0" w:evenVBand="0" w:oddHBand="0" w:evenHBand="0" w:firstRowFirstColumn="0" w:firstRowLastColumn="0" w:lastRowFirstColumn="0" w:lastRowLastColumn="0"/>
            </w:pPr>
            <w:r>
              <w:t xml:space="preserve">Additionally, personnel should report </w:t>
            </w:r>
            <w:r w:rsidR="009E41B4">
              <w:t>where a person or group, regardless of nationality, seeks to obtain information they do not need to know in order to do their job.</w:t>
            </w:r>
          </w:p>
        </w:tc>
        <w:tc>
          <w:tcPr>
            <w:tcW w:w="3083" w:type="dxa"/>
          </w:tcPr>
          <w:p w:rsidR="00FC5FB7" w:rsidRPr="00FC5FB7" w:rsidRDefault="00A12945" w:rsidP="005252F1">
            <w:pPr>
              <w:pStyle w:val="Tablebodybullet1"/>
              <w:cnfStyle w:val="000000000000" w:firstRow="0" w:lastRow="0" w:firstColumn="0" w:lastColumn="0" w:oddVBand="0" w:evenVBand="0" w:oddHBand="0" w:evenHBand="0" w:firstRowFirstColumn="0" w:firstRowLastColumn="0" w:lastRowFirstColumn="0" w:lastRowLastColumn="0"/>
              <w:rPr>
                <w:rStyle w:val="Hyperlink"/>
                <w:color w:val="000000" w:themeColor="text1"/>
                <w:sz w:val="22"/>
                <w:u w:val="none"/>
              </w:rPr>
            </w:pPr>
            <w:r w:rsidRPr="00A12945">
              <w:lastRenderedPageBreak/>
              <w:t>ASIO</w:t>
            </w:r>
          </w:p>
          <w:p w:rsidR="00D55AE1" w:rsidRPr="00A12945" w:rsidRDefault="00A12945" w:rsidP="001E2465">
            <w:pPr>
              <w:pStyle w:val="Tablebodybullet1"/>
              <w:numPr>
                <w:ilvl w:val="0"/>
                <w:numId w:val="60"/>
              </w:numPr>
              <w:ind w:left="720"/>
              <w:cnfStyle w:val="000000000000" w:firstRow="0" w:lastRow="0" w:firstColumn="0" w:lastColumn="0" w:oddVBand="0" w:evenVBand="0" w:oddHBand="0" w:evenHBand="0" w:firstRowFirstColumn="0" w:firstRowLastColumn="0" w:lastRowFirstColumn="0" w:lastRowLastColumn="0"/>
            </w:pPr>
            <w:r w:rsidRPr="00A12945">
              <w:t xml:space="preserve">CSO submits report to ASIO via </w:t>
            </w:r>
            <w:hyperlink r:id="rId33" w:history="1">
              <w:r w:rsidRPr="00A12945">
                <w:rPr>
                  <w:rStyle w:val="Hyperlink"/>
                </w:rPr>
                <w:t>cr@asio.gov.au</w:t>
              </w:r>
            </w:hyperlink>
            <w:r w:rsidR="002E50A9">
              <w:rPr>
                <w:rStyle w:val="Hyperlink"/>
              </w:rPr>
              <w:t>.</w:t>
            </w:r>
          </w:p>
        </w:tc>
      </w:tr>
      <w:tr w:rsidR="00D55AE1" w:rsidTr="00965B09">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90" w:type="dxa"/>
          </w:tcPr>
          <w:p w:rsidR="00D55AE1" w:rsidRDefault="00D55AE1" w:rsidP="00C57226">
            <w:pPr>
              <w:pStyle w:val="Tablebody"/>
              <w:rPr>
                <w:rStyle w:val="Strong"/>
                <w:b/>
                <w:bCs/>
              </w:rPr>
            </w:pPr>
            <w:r>
              <w:rPr>
                <w:rStyle w:val="Strong"/>
                <w:b/>
                <w:bCs/>
              </w:rPr>
              <w:t>Incidents involving security clearance subjects</w:t>
            </w:r>
          </w:p>
        </w:tc>
        <w:tc>
          <w:tcPr>
            <w:tcW w:w="5953" w:type="dxa"/>
          </w:tcPr>
          <w:p w:rsidR="00D55AE1" w:rsidRDefault="00A12945" w:rsidP="00D66E2C">
            <w:pPr>
              <w:pStyle w:val="Tablebody"/>
              <w:cnfStyle w:val="000000100000" w:firstRow="0" w:lastRow="0" w:firstColumn="0" w:lastColumn="0" w:oddVBand="0" w:evenVBand="0" w:oddHBand="1" w:evenHBand="0" w:firstRowFirstColumn="0" w:firstRowLastColumn="0" w:lastRowFirstColumn="0" w:lastRowLastColumn="0"/>
            </w:pPr>
            <w:r>
              <w:t xml:space="preserve">Security incidents involving security clearance subjects. The entity is required to notify their vetting agency, at the appropriate time, of any security incident that </w:t>
            </w:r>
            <w:r w:rsidR="00431131">
              <w:t xml:space="preserve">may be relevant </w:t>
            </w:r>
            <w:r>
              <w:t>to a person’s suitability to hold a security clearance.</w:t>
            </w:r>
            <w:r w:rsidR="00431131">
              <w:t xml:space="preserve"> The appropriate time will depend on the significance of the incident, whether it is subject to investigation and an assessment of the related personnel security risks.</w:t>
            </w:r>
          </w:p>
        </w:tc>
        <w:tc>
          <w:tcPr>
            <w:tcW w:w="3083" w:type="dxa"/>
          </w:tcPr>
          <w:p w:rsidR="00D56371" w:rsidRPr="00D56371" w:rsidRDefault="00D56371" w:rsidP="00D56371">
            <w:pPr>
              <w:pStyle w:val="Tablebody"/>
              <w:cnfStyle w:val="000000100000" w:firstRow="0" w:lastRow="0" w:firstColumn="0" w:lastColumn="0" w:oddVBand="0" w:evenVBand="0" w:oddHBand="1" w:evenHBand="0" w:firstRowFirstColumn="0" w:firstRowLastColumn="0" w:lastRowFirstColumn="0" w:lastRowLastColumn="0"/>
            </w:pPr>
            <w:r w:rsidRPr="00D56371">
              <w:t>Contact vetting agency.</w:t>
            </w:r>
          </w:p>
          <w:p w:rsidR="00D56371" w:rsidRPr="00D56371" w:rsidRDefault="00D56371" w:rsidP="00D56371">
            <w:pPr>
              <w:pStyle w:val="Tablebody"/>
              <w:cnfStyle w:val="000000100000" w:firstRow="0" w:lastRow="0" w:firstColumn="0" w:lastColumn="0" w:oddVBand="0" w:evenVBand="0" w:oddHBand="1" w:evenHBand="0" w:firstRowFirstColumn="0" w:firstRowLastColumn="0" w:lastRowFirstColumn="0" w:lastRowLastColumn="0"/>
            </w:pPr>
          </w:p>
          <w:p w:rsidR="00D55AE1" w:rsidRPr="00BF76DE" w:rsidRDefault="00D56371" w:rsidP="002C12BB">
            <w:pPr>
              <w:pStyle w:val="Tablebody"/>
              <w:cnfStyle w:val="000000100000" w:firstRow="0" w:lastRow="0" w:firstColumn="0" w:lastColumn="0" w:oddVBand="0" w:evenVBand="0" w:oddHBand="1" w:evenHBand="0" w:firstRowFirstColumn="0" w:firstRowLastColumn="0" w:lastRowFirstColumn="0" w:lastRowLastColumn="0"/>
            </w:pPr>
            <w:r w:rsidRPr="00D56371">
              <w:t xml:space="preserve">For clearances issued by the </w:t>
            </w:r>
            <w:hyperlink r:id="rId34" w:history="1">
              <w:r w:rsidRPr="00431131">
                <w:rPr>
                  <w:rStyle w:val="Hyperlink"/>
                </w:rPr>
                <w:t>Australian Government Security Vetting Agency</w:t>
              </w:r>
            </w:hyperlink>
            <w:r w:rsidRPr="00D56371">
              <w:t>:</w:t>
            </w:r>
            <w:r w:rsidR="00D66E2C" w:rsidRPr="00D56371">
              <w:t xml:space="preserve"> via the </w:t>
            </w:r>
            <w:hyperlink r:id="rId35" w:history="1">
              <w:r w:rsidR="00D66E2C" w:rsidRPr="00431131">
                <w:rPr>
                  <w:rStyle w:val="Hyperlink"/>
                </w:rPr>
                <w:t>Security Officer Dashboard</w:t>
              </w:r>
            </w:hyperlink>
            <w:r w:rsidR="00D66E2C">
              <w:t xml:space="preserve"> or </w:t>
            </w:r>
            <w:r w:rsidRPr="00D56371">
              <w:t>Phone: 1800 640 450</w:t>
            </w:r>
          </w:p>
        </w:tc>
      </w:tr>
      <w:tr w:rsidR="00D55AE1" w:rsidTr="00965B09">
        <w:trPr>
          <w:jc w:val="center"/>
        </w:trPr>
        <w:tc>
          <w:tcPr>
            <w:cnfStyle w:val="001000000000" w:firstRow="0" w:lastRow="0" w:firstColumn="1" w:lastColumn="0" w:oddVBand="0" w:evenVBand="0" w:oddHBand="0" w:evenHBand="0" w:firstRowFirstColumn="0" w:firstRowLastColumn="0" w:lastRowFirstColumn="0" w:lastRowLastColumn="0"/>
            <w:tcW w:w="1690" w:type="dxa"/>
          </w:tcPr>
          <w:p w:rsidR="00D55AE1" w:rsidRDefault="00D55AE1" w:rsidP="00C57226">
            <w:pPr>
              <w:pStyle w:val="Tablebody"/>
              <w:rPr>
                <w:rStyle w:val="Strong"/>
                <w:b/>
                <w:bCs/>
              </w:rPr>
            </w:pPr>
            <w:r>
              <w:rPr>
                <w:rStyle w:val="Strong"/>
                <w:b/>
                <w:bCs/>
              </w:rPr>
              <w:t>Potential criminal/serious incidents</w:t>
            </w:r>
          </w:p>
        </w:tc>
        <w:tc>
          <w:tcPr>
            <w:tcW w:w="5953" w:type="dxa"/>
          </w:tcPr>
          <w:p w:rsidR="007830B3" w:rsidRPr="007830B3" w:rsidRDefault="007830B3" w:rsidP="007830B3">
            <w:pPr>
              <w:pStyle w:val="Tablebody"/>
              <w:cnfStyle w:val="000000000000" w:firstRow="0" w:lastRow="0" w:firstColumn="0" w:lastColumn="0" w:oddVBand="0" w:evenVBand="0" w:oddHBand="0" w:evenHBand="0" w:firstRowFirstColumn="0" w:firstRowLastColumn="0" w:lastRowFirstColumn="0" w:lastRowLastColumn="0"/>
            </w:pPr>
            <w:r w:rsidRPr="007830B3">
              <w:t>Incidents that may constitute a criminal offence</w:t>
            </w:r>
            <w:r w:rsidR="00FD31A6">
              <w:t>. S</w:t>
            </w:r>
            <w:r w:rsidRPr="007830B3">
              <w:t xml:space="preserve">ee the </w:t>
            </w:r>
            <w:hyperlink r:id="rId36" w:history="1">
              <w:r w:rsidRPr="007830B3">
                <w:rPr>
                  <w:rStyle w:val="Hyperlink"/>
                </w:rPr>
                <w:t>AFP website</w:t>
              </w:r>
            </w:hyperlink>
            <w:r w:rsidRPr="007830B3">
              <w:t xml:space="preserve"> for advice on the type of criminal incidents that are reported to the AFP (Commonwealth), or the local police (state or territory crimes), or if an incident is best handled within an entity. </w:t>
            </w:r>
          </w:p>
          <w:p w:rsidR="007830B3" w:rsidRPr="007830B3" w:rsidRDefault="007830B3" w:rsidP="007830B3">
            <w:pPr>
              <w:pStyle w:val="Tablebody"/>
              <w:cnfStyle w:val="000000000000" w:firstRow="0" w:lastRow="0" w:firstColumn="0" w:lastColumn="0" w:oddVBand="0" w:evenVBand="0" w:oddHBand="0" w:evenHBand="0" w:firstRowFirstColumn="0" w:firstRowLastColumn="0" w:lastRowFirstColumn="0" w:lastRowLastColumn="0"/>
            </w:pPr>
            <w:r w:rsidRPr="007830B3">
              <w:t>Examples of Commonwealth crimes (report to AFP):</w:t>
            </w:r>
          </w:p>
          <w:p w:rsidR="007830B3" w:rsidRPr="007830B3" w:rsidRDefault="007830B3" w:rsidP="001864AF">
            <w:pPr>
              <w:pStyle w:val="Tablebodybullet1"/>
              <w:numPr>
                <w:ilvl w:val="0"/>
                <w:numId w:val="61"/>
              </w:numPr>
              <w:ind w:left="720"/>
              <w:cnfStyle w:val="000000000000" w:firstRow="0" w:lastRow="0" w:firstColumn="0" w:lastColumn="0" w:oddVBand="0" w:evenVBand="0" w:oddHBand="0" w:evenHBand="0" w:firstRowFirstColumn="0" w:firstRowLastColumn="0" w:lastRowFirstColumn="0" w:lastRowLastColumn="0"/>
            </w:pPr>
            <w:r w:rsidRPr="007830B3">
              <w:t>theft from the Commonwealth government</w:t>
            </w:r>
          </w:p>
          <w:p w:rsidR="007830B3" w:rsidRPr="007830B3" w:rsidRDefault="007830B3" w:rsidP="001864AF">
            <w:pPr>
              <w:pStyle w:val="Tablebodybullet1"/>
              <w:numPr>
                <w:ilvl w:val="0"/>
                <w:numId w:val="61"/>
              </w:numPr>
              <w:ind w:left="720"/>
              <w:cnfStyle w:val="000000000000" w:firstRow="0" w:lastRow="0" w:firstColumn="0" w:lastColumn="0" w:oddVBand="0" w:evenVBand="0" w:oddHBand="0" w:evenHBand="0" w:firstRowFirstColumn="0" w:firstRowLastColumn="0" w:lastRowFirstColumn="0" w:lastRowLastColumn="0"/>
            </w:pPr>
            <w:r w:rsidRPr="007830B3">
              <w:t>assault on a Commonwealth official</w:t>
            </w:r>
          </w:p>
          <w:p w:rsidR="007830B3" w:rsidRPr="007830B3" w:rsidRDefault="007830B3" w:rsidP="001864AF">
            <w:pPr>
              <w:pStyle w:val="Tablebodybullet1"/>
              <w:numPr>
                <w:ilvl w:val="0"/>
                <w:numId w:val="61"/>
              </w:numPr>
              <w:ind w:left="720"/>
              <w:cnfStyle w:val="000000000000" w:firstRow="0" w:lastRow="0" w:firstColumn="0" w:lastColumn="0" w:oddVBand="0" w:evenVBand="0" w:oddHBand="0" w:evenHBand="0" w:firstRowFirstColumn="0" w:firstRowLastColumn="0" w:lastRowFirstColumn="0" w:lastRowLastColumn="0"/>
            </w:pPr>
            <w:r w:rsidRPr="007830B3">
              <w:t>threats against a Commonwealth official.</w:t>
            </w:r>
          </w:p>
          <w:p w:rsidR="007830B3" w:rsidRPr="007830B3" w:rsidRDefault="007830B3" w:rsidP="007830B3">
            <w:pPr>
              <w:pStyle w:val="Tablebody"/>
              <w:cnfStyle w:val="000000000000" w:firstRow="0" w:lastRow="0" w:firstColumn="0" w:lastColumn="0" w:oddVBand="0" w:evenVBand="0" w:oddHBand="0" w:evenHBand="0" w:firstRowFirstColumn="0" w:firstRowLastColumn="0" w:lastRowFirstColumn="0" w:lastRowLastColumn="0"/>
            </w:pPr>
          </w:p>
          <w:p w:rsidR="007830B3" w:rsidRPr="007830B3" w:rsidRDefault="007830B3" w:rsidP="007830B3">
            <w:pPr>
              <w:pStyle w:val="Tablebody"/>
              <w:cnfStyle w:val="000000000000" w:firstRow="0" w:lastRow="0" w:firstColumn="0" w:lastColumn="0" w:oddVBand="0" w:evenVBand="0" w:oddHBand="0" w:evenHBand="0" w:firstRowFirstColumn="0" w:firstRowLastColumn="0" w:lastRowFirstColumn="0" w:lastRowLastColumn="0"/>
            </w:pPr>
            <w:r w:rsidRPr="007830B3">
              <w:t>Examples of state and territory crimes (report to local police)</w:t>
            </w:r>
          </w:p>
          <w:p w:rsidR="007830B3" w:rsidRPr="007830B3" w:rsidRDefault="007830B3" w:rsidP="001864AF">
            <w:pPr>
              <w:pStyle w:val="Tablebodybullet1"/>
              <w:numPr>
                <w:ilvl w:val="0"/>
                <w:numId w:val="62"/>
              </w:numPr>
              <w:ind w:left="720"/>
              <w:cnfStyle w:val="000000000000" w:firstRow="0" w:lastRow="0" w:firstColumn="0" w:lastColumn="0" w:oddVBand="0" w:evenVBand="0" w:oddHBand="0" w:evenHBand="0" w:firstRowFirstColumn="0" w:firstRowLastColumn="0" w:lastRowFirstColumn="0" w:lastRowLastColumn="0"/>
            </w:pPr>
            <w:r w:rsidRPr="007830B3">
              <w:t>cybercrime – including online fraud, such as eBay and internet scams</w:t>
            </w:r>
          </w:p>
          <w:p w:rsidR="007830B3" w:rsidRPr="007830B3" w:rsidRDefault="007830B3" w:rsidP="001864AF">
            <w:pPr>
              <w:pStyle w:val="Tablebodybullet1"/>
              <w:numPr>
                <w:ilvl w:val="0"/>
                <w:numId w:val="62"/>
              </w:numPr>
              <w:ind w:left="720"/>
              <w:cnfStyle w:val="000000000000" w:firstRow="0" w:lastRow="0" w:firstColumn="0" w:lastColumn="0" w:oddVBand="0" w:evenVBand="0" w:oddHBand="0" w:evenHBand="0" w:firstRowFirstColumn="0" w:firstRowLastColumn="0" w:lastRowFirstColumn="0" w:lastRowLastColumn="0"/>
            </w:pPr>
            <w:r w:rsidRPr="007830B3">
              <w:t>stalking – including online stalking</w:t>
            </w:r>
          </w:p>
          <w:p w:rsidR="00DC2F4A" w:rsidRDefault="007830B3" w:rsidP="001864AF">
            <w:pPr>
              <w:pStyle w:val="Tablebodybullet1"/>
              <w:numPr>
                <w:ilvl w:val="0"/>
                <w:numId w:val="62"/>
              </w:numPr>
              <w:ind w:left="720"/>
              <w:cnfStyle w:val="000000000000" w:firstRow="0" w:lastRow="0" w:firstColumn="0" w:lastColumn="0" w:oddVBand="0" w:evenVBand="0" w:oddHBand="0" w:evenHBand="0" w:firstRowFirstColumn="0" w:firstRowLastColumn="0" w:lastRowFirstColumn="0" w:lastRowLastColumn="0"/>
            </w:pPr>
            <w:r w:rsidRPr="007830B3">
              <w:t>threats – including threats by phone, email, social networking sites, forums etc.</w:t>
            </w:r>
          </w:p>
        </w:tc>
        <w:tc>
          <w:tcPr>
            <w:tcW w:w="3083" w:type="dxa"/>
          </w:tcPr>
          <w:p w:rsidR="002C12BB" w:rsidRDefault="007830B3" w:rsidP="0069557D">
            <w:pPr>
              <w:pStyle w:val="Tablebody"/>
              <w:cnfStyle w:val="000000000000" w:firstRow="0" w:lastRow="0" w:firstColumn="0" w:lastColumn="0" w:oddVBand="0" w:evenVBand="0" w:oddHBand="0" w:evenHBand="0" w:firstRowFirstColumn="0" w:firstRowLastColumn="0" w:lastRowFirstColumn="0" w:lastRowLastColumn="0"/>
            </w:pPr>
            <w:r w:rsidRPr="0069557D">
              <w:t>AFP for Commonwealth crimes</w:t>
            </w:r>
          </w:p>
          <w:p w:rsidR="007830B3" w:rsidRPr="0069557D" w:rsidRDefault="007830B3" w:rsidP="0069557D">
            <w:pPr>
              <w:pStyle w:val="Tablebody"/>
              <w:cnfStyle w:val="000000000000" w:firstRow="0" w:lastRow="0" w:firstColumn="0" w:lastColumn="0" w:oddVBand="0" w:evenVBand="0" w:oddHBand="0" w:evenHBand="0" w:firstRowFirstColumn="0" w:firstRowLastColumn="0" w:lastRowFirstColumn="0" w:lastRowLastColumn="0"/>
            </w:pPr>
            <w:r w:rsidRPr="0069557D">
              <w:t xml:space="preserve">Internet: </w:t>
            </w:r>
            <w:hyperlink r:id="rId37" w:history="1">
              <w:r w:rsidRPr="0069557D">
                <w:rPr>
                  <w:rStyle w:val="Hyperlink"/>
                </w:rPr>
                <w:t>https://www.afp.gov.au</w:t>
              </w:r>
            </w:hyperlink>
          </w:p>
          <w:p w:rsidR="007830B3" w:rsidRPr="0069557D" w:rsidRDefault="007830B3" w:rsidP="0069557D">
            <w:pPr>
              <w:pStyle w:val="Tablebody"/>
              <w:cnfStyle w:val="000000000000" w:firstRow="0" w:lastRow="0" w:firstColumn="0" w:lastColumn="0" w:oddVBand="0" w:evenVBand="0" w:oddHBand="0" w:evenHBand="0" w:firstRowFirstColumn="0" w:firstRowLastColumn="0" w:lastRowFirstColumn="0" w:lastRowLastColumn="0"/>
            </w:pPr>
            <w:r w:rsidRPr="0069557D">
              <w:t>Phone: 02 6131 3000</w:t>
            </w:r>
          </w:p>
          <w:p w:rsidR="007830B3" w:rsidRPr="0069557D" w:rsidRDefault="007830B3" w:rsidP="0069557D">
            <w:pPr>
              <w:pStyle w:val="Tablebody"/>
              <w:cnfStyle w:val="000000000000" w:firstRow="0" w:lastRow="0" w:firstColumn="0" w:lastColumn="0" w:oddVBand="0" w:evenVBand="0" w:oddHBand="0" w:evenHBand="0" w:firstRowFirstColumn="0" w:firstRowLastColumn="0" w:lastRowFirstColumn="0" w:lastRowLastColumn="0"/>
            </w:pPr>
          </w:p>
          <w:p w:rsidR="007830B3" w:rsidRPr="0069557D" w:rsidRDefault="007830B3" w:rsidP="0069557D">
            <w:pPr>
              <w:pStyle w:val="Tablebody"/>
              <w:cnfStyle w:val="000000000000" w:firstRow="0" w:lastRow="0" w:firstColumn="0" w:lastColumn="0" w:oddVBand="0" w:evenVBand="0" w:oddHBand="0" w:evenHBand="0" w:firstRowFirstColumn="0" w:firstRowLastColumn="0" w:lastRowFirstColumn="0" w:lastRowLastColumn="0"/>
            </w:pPr>
            <w:r w:rsidRPr="0069557D">
              <w:t xml:space="preserve">Local police for state or territory crimes </w:t>
            </w:r>
          </w:p>
          <w:p w:rsidR="007830B3" w:rsidRPr="0069557D" w:rsidRDefault="007830B3" w:rsidP="0069557D">
            <w:pPr>
              <w:pStyle w:val="Tablebody"/>
              <w:cnfStyle w:val="000000000000" w:firstRow="0" w:lastRow="0" w:firstColumn="0" w:lastColumn="0" w:oddVBand="0" w:evenVBand="0" w:oddHBand="0" w:evenHBand="0" w:firstRowFirstColumn="0" w:firstRowLastColumn="0" w:lastRowFirstColumn="0" w:lastRowLastColumn="0"/>
            </w:pPr>
            <w:r w:rsidRPr="0069557D">
              <w:t>Phone: 13 14 44</w:t>
            </w:r>
          </w:p>
          <w:p w:rsidR="007830B3" w:rsidRPr="0069557D" w:rsidRDefault="007830B3" w:rsidP="0069557D">
            <w:pPr>
              <w:pStyle w:val="Tablebody"/>
              <w:cnfStyle w:val="000000000000" w:firstRow="0" w:lastRow="0" w:firstColumn="0" w:lastColumn="0" w:oddVBand="0" w:evenVBand="0" w:oddHBand="0" w:evenHBand="0" w:firstRowFirstColumn="0" w:firstRowLastColumn="0" w:lastRowFirstColumn="0" w:lastRowLastColumn="0"/>
            </w:pPr>
          </w:p>
          <w:p w:rsidR="007830B3" w:rsidRPr="0069557D" w:rsidRDefault="007830B3" w:rsidP="0069557D">
            <w:pPr>
              <w:pStyle w:val="Tablebody"/>
              <w:cnfStyle w:val="000000000000" w:firstRow="0" w:lastRow="0" w:firstColumn="0" w:lastColumn="0" w:oddVBand="0" w:evenVBand="0" w:oddHBand="0" w:evenHBand="0" w:firstRowFirstColumn="0" w:firstRowLastColumn="0" w:lastRowFirstColumn="0" w:lastRowLastColumn="0"/>
            </w:pPr>
            <w:r w:rsidRPr="0069557D">
              <w:t xml:space="preserve">Crime Stoppers to anonymously provide information about a crime </w:t>
            </w:r>
          </w:p>
          <w:p w:rsidR="00D55AE1" w:rsidRPr="00BF76DE" w:rsidRDefault="007830B3" w:rsidP="0069557D">
            <w:pPr>
              <w:pStyle w:val="Tablebody"/>
              <w:cnfStyle w:val="000000000000" w:firstRow="0" w:lastRow="0" w:firstColumn="0" w:lastColumn="0" w:oddVBand="0" w:evenVBand="0" w:oddHBand="0" w:evenHBand="0" w:firstRowFirstColumn="0" w:firstRowLastColumn="0" w:lastRowFirstColumn="0" w:lastRowLastColumn="0"/>
            </w:pPr>
            <w:r w:rsidRPr="0069557D">
              <w:t>Phone: 1800 333 000.</w:t>
            </w:r>
          </w:p>
        </w:tc>
      </w:tr>
      <w:tr w:rsidR="00D55AE1" w:rsidTr="006E1A5B">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690" w:type="dxa"/>
          </w:tcPr>
          <w:p w:rsidR="00D55AE1" w:rsidRDefault="00D55AE1" w:rsidP="00C57226">
            <w:pPr>
              <w:pStyle w:val="Tablebody"/>
              <w:rPr>
                <w:rStyle w:val="Strong"/>
                <w:b/>
                <w:bCs/>
              </w:rPr>
            </w:pPr>
            <w:r>
              <w:rPr>
                <w:rStyle w:val="Strong"/>
                <w:b/>
                <w:bCs/>
              </w:rPr>
              <w:t>Critical incidents involving public safety</w:t>
            </w:r>
          </w:p>
        </w:tc>
        <w:tc>
          <w:tcPr>
            <w:tcW w:w="5953" w:type="dxa"/>
          </w:tcPr>
          <w:p w:rsidR="00585FD6" w:rsidRPr="00585FD6" w:rsidRDefault="00585FD6" w:rsidP="00585FD6">
            <w:pPr>
              <w:pStyle w:val="Tablebody"/>
              <w:cnfStyle w:val="000000100000" w:firstRow="0" w:lastRow="0" w:firstColumn="0" w:lastColumn="0" w:oddVBand="0" w:evenVBand="0" w:oddHBand="1" w:evenHBand="0" w:firstRowFirstColumn="0" w:firstRowLastColumn="0" w:lastRowFirstColumn="0" w:lastRowLastColumn="0"/>
            </w:pPr>
            <w:r w:rsidRPr="00585FD6">
              <w:t>For critical incidents requiring immediate response, in particular where lives are at risk, call emergency services on triple zero (000).</w:t>
            </w:r>
          </w:p>
          <w:p w:rsidR="00585FD6" w:rsidRPr="00585FD6" w:rsidRDefault="00585FD6" w:rsidP="00585FD6">
            <w:pPr>
              <w:pStyle w:val="Tablebody"/>
              <w:cnfStyle w:val="000000100000" w:firstRow="0" w:lastRow="0" w:firstColumn="0" w:lastColumn="0" w:oddVBand="0" w:evenVBand="0" w:oddHBand="1" w:evenHBand="0" w:firstRowFirstColumn="0" w:firstRowLastColumn="0" w:lastRowFirstColumn="0" w:lastRowLastColumn="0"/>
            </w:pPr>
            <w:r w:rsidRPr="00585FD6">
              <w:t>Critical incidents</w:t>
            </w:r>
            <w:r w:rsidR="00FD31A6">
              <w:t xml:space="preserve"> that</w:t>
            </w:r>
            <w:r w:rsidRPr="00585FD6">
              <w:t xml:space="preserve"> may affect public safety and require a coordinated response in support of the Australian Government and/or state and territory governments relating to:</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assault, including armed or military style assault</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arson, including suspected arson</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assassination, including suspected assassination</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bombing, including suspected use of explosive ordnance or improvised explosive devices</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chemical, biological or radiological attack, including suspected attack</w:t>
            </w:r>
            <w:r w:rsidR="00FD31A6">
              <w:t>s</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 xml:space="preserve">attack on the National Information Infrastructure or critical infrastructure </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violent demonstration involving serious disruption of public order</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hijacking, including suspected hijacking</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hostage situation, including suspected hostage situation</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kidnapping, including suspected kidnapping</w:t>
            </w:r>
          </w:p>
          <w:p w:rsidR="00585FD6" w:rsidRPr="00585FD6"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mail bomb, including suspected mail bomb</w:t>
            </w:r>
          </w:p>
          <w:p w:rsidR="00D55AE1" w:rsidRDefault="00585FD6" w:rsidP="001864AF">
            <w:pPr>
              <w:pStyle w:val="Tablebodybullet1"/>
              <w:numPr>
                <w:ilvl w:val="0"/>
                <w:numId w:val="63"/>
              </w:numPr>
              <w:ind w:left="720"/>
              <w:cnfStyle w:val="000000100000" w:firstRow="0" w:lastRow="0" w:firstColumn="0" w:lastColumn="0" w:oddVBand="0" w:evenVBand="0" w:oddHBand="1" w:evenHBand="0" w:firstRowFirstColumn="0" w:firstRowLastColumn="0" w:lastRowFirstColumn="0" w:lastRowLastColumn="0"/>
            </w:pPr>
            <w:r w:rsidRPr="00585FD6">
              <w:t>white powder incident, including real or significant hoax incidents.</w:t>
            </w:r>
          </w:p>
        </w:tc>
        <w:tc>
          <w:tcPr>
            <w:tcW w:w="3083" w:type="dxa"/>
          </w:tcPr>
          <w:p w:rsidR="00585FD6" w:rsidRDefault="00585FD6" w:rsidP="00585FD6">
            <w:pPr>
              <w:pStyle w:val="Tablebody"/>
              <w:cnfStyle w:val="000000100000" w:firstRow="0" w:lastRow="0" w:firstColumn="0" w:lastColumn="0" w:oddVBand="0" w:evenVBand="0" w:oddHBand="1" w:evenHBand="0" w:firstRowFirstColumn="0" w:firstRowLastColumn="0" w:lastRowFirstColumn="0" w:lastRowLastColumn="0"/>
            </w:pPr>
            <w:r w:rsidRPr="00585FD6">
              <w:t>Australian Government Crisis Coordination Centre</w:t>
            </w:r>
          </w:p>
          <w:p w:rsidR="002C12BB" w:rsidRPr="00585FD6" w:rsidRDefault="002C12BB" w:rsidP="00585FD6">
            <w:pPr>
              <w:pStyle w:val="Tablebody"/>
              <w:cnfStyle w:val="000000100000" w:firstRow="0" w:lastRow="0" w:firstColumn="0" w:lastColumn="0" w:oddVBand="0" w:evenVBand="0" w:oddHBand="1" w:evenHBand="0" w:firstRowFirstColumn="0" w:firstRowLastColumn="0" w:lastRowFirstColumn="0" w:lastRowLastColumn="0"/>
            </w:pPr>
          </w:p>
          <w:p w:rsidR="00585FD6" w:rsidRDefault="00585FD6" w:rsidP="00585FD6">
            <w:pPr>
              <w:pStyle w:val="Tablebody"/>
              <w:cnfStyle w:val="000000100000" w:firstRow="0" w:lastRow="0" w:firstColumn="0" w:lastColumn="0" w:oddVBand="0" w:evenVBand="0" w:oddHBand="1" w:evenHBand="0" w:firstRowFirstColumn="0" w:firstRowLastColumn="0" w:lastRowFirstColumn="0" w:lastRowLastColumn="0"/>
            </w:pPr>
            <w:r w:rsidRPr="00585FD6">
              <w:t xml:space="preserve">Email: </w:t>
            </w:r>
            <w:hyperlink r:id="rId38" w:history="1">
              <w:r w:rsidRPr="00585FD6">
                <w:rPr>
                  <w:rStyle w:val="Hyperlink"/>
                </w:rPr>
                <w:t>hotline@nationalsecurity.gov.au</w:t>
              </w:r>
            </w:hyperlink>
          </w:p>
          <w:p w:rsidR="00585FD6" w:rsidRDefault="00585FD6" w:rsidP="00585FD6">
            <w:pPr>
              <w:pStyle w:val="Tablebody"/>
              <w:cnfStyle w:val="000000100000" w:firstRow="0" w:lastRow="0" w:firstColumn="0" w:lastColumn="0" w:oddVBand="0" w:evenVBand="0" w:oddHBand="1" w:evenHBand="0" w:firstRowFirstColumn="0" w:firstRowLastColumn="0" w:lastRowFirstColumn="0" w:lastRowLastColumn="0"/>
            </w:pPr>
            <w:r>
              <w:t>Internet</w:t>
            </w:r>
            <w:r w:rsidRPr="00585FD6">
              <w:t xml:space="preserve">: </w:t>
            </w:r>
            <w:hyperlink r:id="rId39" w:history="1">
              <w:r w:rsidRPr="00585FD6">
                <w:rPr>
                  <w:rStyle w:val="Hyperlink"/>
                </w:rPr>
                <w:t>National Security Hotline</w:t>
              </w:r>
            </w:hyperlink>
          </w:p>
          <w:p w:rsidR="00585FD6" w:rsidRDefault="00585FD6" w:rsidP="00585FD6">
            <w:pPr>
              <w:pStyle w:val="Tablebody"/>
              <w:cnfStyle w:val="000000100000" w:firstRow="0" w:lastRow="0" w:firstColumn="0" w:lastColumn="0" w:oddVBand="0" w:evenVBand="0" w:oddHBand="1" w:evenHBand="0" w:firstRowFirstColumn="0" w:firstRowLastColumn="0" w:lastRowFirstColumn="0" w:lastRowLastColumn="0"/>
            </w:pPr>
            <w:r w:rsidRPr="00585FD6">
              <w:t>Phone: 1800 123 400</w:t>
            </w:r>
          </w:p>
          <w:p w:rsidR="002C12BB" w:rsidRPr="00585FD6" w:rsidRDefault="002C12BB" w:rsidP="00585FD6">
            <w:pPr>
              <w:pStyle w:val="Tablebody"/>
              <w:cnfStyle w:val="000000100000" w:firstRow="0" w:lastRow="0" w:firstColumn="0" w:lastColumn="0" w:oddVBand="0" w:evenVBand="0" w:oddHBand="1" w:evenHBand="0" w:firstRowFirstColumn="0" w:firstRowLastColumn="0" w:lastRowFirstColumn="0" w:lastRowLastColumn="0"/>
            </w:pPr>
          </w:p>
          <w:p w:rsidR="00D55AE1" w:rsidRPr="00BF76DE" w:rsidRDefault="00585FD6" w:rsidP="00FD31A6">
            <w:pPr>
              <w:pStyle w:val="Tablebody"/>
              <w:cnfStyle w:val="000000100000" w:firstRow="0" w:lastRow="0" w:firstColumn="0" w:lastColumn="0" w:oddVBand="0" w:evenVBand="0" w:oddHBand="1" w:evenHBand="0" w:firstRowFirstColumn="0" w:firstRowLastColumn="0" w:lastRowFirstColumn="0" w:lastRowLastColumn="0"/>
            </w:pPr>
            <w:r w:rsidRPr="00585FD6">
              <w:t xml:space="preserve">The </w:t>
            </w:r>
            <w:r w:rsidR="00FD31A6" w:rsidRPr="00FD31A6">
              <w:t>Crisis Coordination Centre</w:t>
            </w:r>
            <w:r w:rsidRPr="00585FD6">
              <w:t xml:space="preserve"> will advise the AFP, ASIO, local police and/or other entities as appropriate.</w:t>
            </w:r>
          </w:p>
        </w:tc>
      </w:tr>
      <w:tr w:rsidR="001878BD" w:rsidTr="00965B09">
        <w:trPr>
          <w:jc w:val="center"/>
        </w:trPr>
        <w:tc>
          <w:tcPr>
            <w:cnfStyle w:val="001000000000" w:firstRow="0" w:lastRow="0" w:firstColumn="1" w:lastColumn="0" w:oddVBand="0" w:evenVBand="0" w:oddHBand="0" w:evenHBand="0" w:firstRowFirstColumn="0" w:firstRowLastColumn="0" w:lastRowFirstColumn="0" w:lastRowLastColumn="0"/>
            <w:tcW w:w="1690" w:type="dxa"/>
          </w:tcPr>
          <w:p w:rsidR="001878BD" w:rsidRPr="00F91942" w:rsidRDefault="001878BD" w:rsidP="00463441">
            <w:pPr>
              <w:pStyle w:val="Tablebody"/>
              <w:rPr>
                <w:b w:val="0"/>
              </w:rPr>
            </w:pPr>
            <w:r w:rsidRPr="00F91942">
              <w:rPr>
                <w:rStyle w:val="Strong"/>
                <w:b/>
                <w:bCs/>
              </w:rPr>
              <w:t>Correspondence of security concern</w:t>
            </w:r>
          </w:p>
        </w:tc>
        <w:tc>
          <w:tcPr>
            <w:tcW w:w="5953" w:type="dxa"/>
          </w:tcPr>
          <w:p w:rsidR="00F91942" w:rsidRDefault="00F91942" w:rsidP="00463441">
            <w:pPr>
              <w:pStyle w:val="Tablebody"/>
              <w:cnfStyle w:val="000000000000" w:firstRow="0" w:lastRow="0" w:firstColumn="0" w:lastColumn="0" w:oddVBand="0" w:evenVBand="0" w:oddHBand="0" w:evenHBand="0" w:firstRowFirstColumn="0" w:firstRowLastColumn="0" w:lastRowFirstColumn="0" w:lastRowLastColumn="0"/>
            </w:pPr>
            <w:r w:rsidRPr="00F91942">
              <w:t>Correspondence received that may be o</w:t>
            </w:r>
            <w:r>
              <w:t>f a security concern, including:</w:t>
            </w:r>
          </w:p>
          <w:p w:rsidR="001878BD" w:rsidRDefault="008565CF" w:rsidP="001864AF">
            <w:pPr>
              <w:pStyle w:val="Tablebodybullet1"/>
              <w:numPr>
                <w:ilvl w:val="0"/>
                <w:numId w:val="64"/>
              </w:numPr>
              <w:ind w:left="720"/>
              <w:cnfStyle w:val="000000000000" w:firstRow="0" w:lastRow="0" w:firstColumn="0" w:lastColumn="0" w:oddVBand="0" w:evenVBand="0" w:oddHBand="0" w:evenHBand="0" w:firstRowFirstColumn="0" w:firstRowLastColumn="0" w:lastRowFirstColumn="0" w:lastRowLastColumn="0"/>
            </w:pPr>
            <w:r>
              <w:t>threat to use violence to achieve a political objective</w:t>
            </w:r>
          </w:p>
          <w:p w:rsidR="00F91942" w:rsidRPr="00F91942" w:rsidRDefault="00F91942" w:rsidP="001864AF">
            <w:pPr>
              <w:pStyle w:val="Tablebodybullet1"/>
              <w:numPr>
                <w:ilvl w:val="0"/>
                <w:numId w:val="64"/>
              </w:numPr>
              <w:ind w:left="720"/>
              <w:cnfStyle w:val="000000000000" w:firstRow="0" w:lastRow="0" w:firstColumn="0" w:lastColumn="0" w:oddVBand="0" w:evenVBand="0" w:oddHBand="0" w:evenHBand="0" w:firstRowFirstColumn="0" w:firstRowLastColumn="0" w:lastRowFirstColumn="0" w:lastRowLastColumn="0"/>
            </w:pPr>
            <w:r>
              <w:t>warning of imminent threats to specific individuals, groups, property or buildings</w:t>
            </w:r>
          </w:p>
        </w:tc>
        <w:tc>
          <w:tcPr>
            <w:tcW w:w="3083" w:type="dxa"/>
          </w:tcPr>
          <w:p w:rsidR="001878BD" w:rsidRPr="00F91942" w:rsidRDefault="00F91942" w:rsidP="001E2465">
            <w:pPr>
              <w:pStyle w:val="Tablebody"/>
              <w:cnfStyle w:val="000000000000" w:firstRow="0" w:lastRow="0" w:firstColumn="0" w:lastColumn="0" w:oddVBand="0" w:evenVBand="0" w:oddHBand="0" w:evenHBand="0" w:firstRowFirstColumn="0" w:firstRowLastColumn="0" w:lastRowFirstColumn="0" w:lastRowLastColumn="0"/>
            </w:pPr>
            <w:r w:rsidRPr="00F91942">
              <w:t xml:space="preserve">Report to </w:t>
            </w:r>
            <w:r w:rsidRPr="00F91942">
              <w:rPr>
                <w:lang w:val="en-US"/>
              </w:rPr>
              <w:t xml:space="preserve">Australia’s law enforcement and national security agencies. </w:t>
            </w:r>
          </w:p>
        </w:tc>
      </w:tr>
      <w:tr w:rsidR="001878BD" w:rsidTr="00965B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0" w:type="dxa"/>
          </w:tcPr>
          <w:p w:rsidR="001878BD" w:rsidRDefault="001878BD" w:rsidP="00C57226">
            <w:pPr>
              <w:pStyle w:val="Tablebody"/>
              <w:rPr>
                <w:rStyle w:val="Strong"/>
                <w:b/>
                <w:bCs/>
              </w:rPr>
            </w:pPr>
            <w:r>
              <w:rPr>
                <w:rStyle w:val="Strong"/>
                <w:b/>
                <w:bCs/>
              </w:rPr>
              <w:lastRenderedPageBreak/>
              <w:t>Incident affecting another entity</w:t>
            </w:r>
          </w:p>
        </w:tc>
        <w:tc>
          <w:tcPr>
            <w:tcW w:w="5953" w:type="dxa"/>
          </w:tcPr>
          <w:p w:rsidR="001878BD" w:rsidRPr="002C7E5B" w:rsidRDefault="001878BD" w:rsidP="00CB38BB">
            <w:pPr>
              <w:pStyle w:val="Tablebody"/>
              <w:cnfStyle w:val="000000100000" w:firstRow="0" w:lastRow="0" w:firstColumn="0" w:lastColumn="0" w:oddVBand="0" w:evenVBand="0" w:oddHBand="1" w:evenHBand="0" w:firstRowFirstColumn="0" w:firstRowLastColumn="0" w:lastRowFirstColumn="0" w:lastRowLastColumn="0"/>
            </w:pPr>
            <w:r w:rsidRPr="002C7E5B">
              <w:t>Security incident</w:t>
            </w:r>
            <w:r w:rsidR="00CB38BB">
              <w:t>s</w:t>
            </w:r>
            <w:r w:rsidRPr="002C7E5B">
              <w:t xml:space="preserve"> or unmitigated security risk</w:t>
            </w:r>
            <w:r w:rsidR="00CB38BB">
              <w:t>s</w:t>
            </w:r>
            <w:r w:rsidRPr="002C7E5B">
              <w:t xml:space="preserve"> that affect another entity’s people, information or assets, particularly where entities are co-located or are providing services to another entity.</w:t>
            </w:r>
          </w:p>
        </w:tc>
        <w:tc>
          <w:tcPr>
            <w:tcW w:w="3083" w:type="dxa"/>
          </w:tcPr>
          <w:p w:rsidR="001878BD" w:rsidRDefault="001878BD" w:rsidP="002C7E5B">
            <w:pPr>
              <w:pStyle w:val="Tablebody"/>
              <w:cnfStyle w:val="000000100000" w:firstRow="0" w:lastRow="0" w:firstColumn="0" w:lastColumn="0" w:oddVBand="0" w:evenVBand="0" w:oddHBand="1" w:evenHBand="0" w:firstRowFirstColumn="0" w:firstRowLastColumn="0" w:lastRowFirstColumn="0" w:lastRowLastColumn="0"/>
            </w:pPr>
            <w:r w:rsidRPr="002C7E5B">
              <w:t>Accountable authority of the entity whose people, information or assets may be affected.</w:t>
            </w:r>
          </w:p>
          <w:p w:rsidR="001878BD" w:rsidRPr="002C7E5B" w:rsidRDefault="001878BD" w:rsidP="002C7E5B">
            <w:pPr>
              <w:pStyle w:val="Tablebody"/>
              <w:cnfStyle w:val="000000100000" w:firstRow="0" w:lastRow="0" w:firstColumn="0" w:lastColumn="0" w:oddVBand="0" w:evenVBand="0" w:oddHBand="1" w:evenHBand="0" w:firstRowFirstColumn="0" w:firstRowLastColumn="0" w:lastRowFirstColumn="0" w:lastRowLastColumn="0"/>
            </w:pPr>
          </w:p>
          <w:p w:rsidR="001878BD" w:rsidRPr="00BF76DE" w:rsidRDefault="001878BD" w:rsidP="002C7E5B">
            <w:pPr>
              <w:pStyle w:val="Tablebody"/>
              <w:cnfStyle w:val="000000100000" w:firstRow="0" w:lastRow="0" w:firstColumn="0" w:lastColumn="0" w:oddVBand="0" w:evenVBand="0" w:oddHBand="1" w:evenHBand="0" w:firstRowFirstColumn="0" w:firstRowLastColumn="0" w:lastRowFirstColumn="0" w:lastRowLastColumn="0"/>
            </w:pPr>
            <w:r w:rsidRPr="002C7E5B">
              <w:t xml:space="preserve">Refer to the </w:t>
            </w:r>
            <w:hyperlink r:id="rId40" w:history="1">
              <w:r w:rsidRPr="002C7E5B">
                <w:rPr>
                  <w:rStyle w:val="Hyperlink"/>
                </w:rPr>
                <w:t>Australian Government Directory</w:t>
              </w:r>
            </w:hyperlink>
          </w:p>
        </w:tc>
      </w:tr>
      <w:tr w:rsidR="001878BD" w:rsidTr="00965B09">
        <w:trPr>
          <w:cantSplit/>
          <w:jc w:val="center"/>
        </w:trPr>
        <w:tc>
          <w:tcPr>
            <w:cnfStyle w:val="001000000000" w:firstRow="0" w:lastRow="0" w:firstColumn="1" w:lastColumn="0" w:oddVBand="0" w:evenVBand="0" w:oddHBand="0" w:evenHBand="0" w:firstRowFirstColumn="0" w:firstRowLastColumn="0" w:lastRowFirstColumn="0" w:lastRowLastColumn="0"/>
            <w:tcW w:w="1690" w:type="dxa"/>
          </w:tcPr>
          <w:p w:rsidR="001878BD" w:rsidRDefault="001878BD" w:rsidP="00C57226">
            <w:pPr>
              <w:pStyle w:val="Tablebody"/>
              <w:rPr>
                <w:rStyle w:val="Strong"/>
                <w:b/>
                <w:bCs/>
              </w:rPr>
            </w:pPr>
            <w:r>
              <w:rPr>
                <w:rStyle w:val="Strong"/>
                <w:b/>
                <w:bCs/>
              </w:rPr>
              <w:t>Classified equipment and services</w:t>
            </w:r>
          </w:p>
        </w:tc>
        <w:tc>
          <w:tcPr>
            <w:tcW w:w="5953" w:type="dxa"/>
          </w:tcPr>
          <w:p w:rsidR="001878BD" w:rsidRPr="002C7E5B" w:rsidRDefault="001878BD" w:rsidP="002C12BB">
            <w:pPr>
              <w:pStyle w:val="Tablebody"/>
              <w:cnfStyle w:val="000000000000" w:firstRow="0" w:lastRow="0" w:firstColumn="0" w:lastColumn="0" w:oddVBand="0" w:evenVBand="0" w:oddHBand="0" w:evenHBand="0" w:firstRowFirstColumn="0" w:firstRowLastColumn="0" w:lastRowFirstColumn="0" w:lastRowLastColumn="0"/>
            </w:pPr>
            <w:r w:rsidRPr="002C7E5B">
              <w:t>Incidents involving SCEC services and ASIO approved destruction services.</w:t>
            </w:r>
          </w:p>
        </w:tc>
        <w:tc>
          <w:tcPr>
            <w:tcW w:w="3083" w:type="dxa"/>
          </w:tcPr>
          <w:p w:rsidR="001878BD" w:rsidRDefault="001878BD" w:rsidP="002C7E5B">
            <w:pPr>
              <w:pStyle w:val="Tablebody"/>
              <w:cnfStyle w:val="000000000000" w:firstRow="0" w:lastRow="0" w:firstColumn="0" w:lastColumn="0" w:oddVBand="0" w:evenVBand="0" w:oddHBand="0" w:evenHBand="0" w:firstRowFirstColumn="0" w:firstRowLastColumn="0" w:lastRowFirstColumn="0" w:lastRowLastColumn="0"/>
            </w:pPr>
            <w:r w:rsidRPr="002C7E5B">
              <w:t xml:space="preserve">Email: </w:t>
            </w:r>
            <w:hyperlink r:id="rId41" w:history="1">
              <w:r w:rsidRPr="001729E1">
                <w:rPr>
                  <w:rStyle w:val="Hyperlink"/>
                </w:rPr>
                <w:t>scec@scec.gov.au</w:t>
              </w:r>
            </w:hyperlink>
          </w:p>
          <w:p w:rsidR="001878BD" w:rsidRDefault="001878BD" w:rsidP="002C7E5B">
            <w:pPr>
              <w:pStyle w:val="Tablebody"/>
              <w:cnfStyle w:val="000000000000" w:firstRow="0" w:lastRow="0" w:firstColumn="0" w:lastColumn="0" w:oddVBand="0" w:evenVBand="0" w:oddHBand="0" w:evenHBand="0" w:firstRowFirstColumn="0" w:firstRowLastColumn="0" w:lastRowFirstColumn="0" w:lastRowLastColumn="0"/>
            </w:pPr>
          </w:p>
          <w:p w:rsidR="001878BD" w:rsidRPr="00BF76DE" w:rsidRDefault="001878BD" w:rsidP="002C7E5B">
            <w:pPr>
              <w:pStyle w:val="Tablebody"/>
              <w:cnfStyle w:val="000000000000" w:firstRow="0" w:lastRow="0" w:firstColumn="0" w:lastColumn="0" w:oddVBand="0" w:evenVBand="0" w:oddHBand="0" w:evenHBand="0" w:firstRowFirstColumn="0" w:firstRowLastColumn="0" w:lastRowFirstColumn="0" w:lastRowLastColumn="0"/>
            </w:pPr>
            <w:r>
              <w:t xml:space="preserve">Form: </w:t>
            </w:r>
            <w:hyperlink r:id="rId42" w:history="1">
              <w:r w:rsidRPr="002C7E5B">
                <w:rPr>
                  <w:rStyle w:val="Hyperlink"/>
                </w:rPr>
                <w:t>SCEC courier incident report</w:t>
              </w:r>
            </w:hyperlink>
          </w:p>
        </w:tc>
      </w:tr>
      <w:tr w:rsidR="001878BD" w:rsidTr="00965B09">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690" w:type="dxa"/>
          </w:tcPr>
          <w:p w:rsidR="001878BD" w:rsidRDefault="00CB38BB" w:rsidP="00C57226">
            <w:pPr>
              <w:pStyle w:val="Tablebody"/>
              <w:rPr>
                <w:rStyle w:val="Strong"/>
                <w:b/>
                <w:bCs/>
              </w:rPr>
            </w:pPr>
            <w:r w:rsidRPr="00CB38BB">
              <w:rPr>
                <w:rStyle w:val="Strong"/>
                <w:b/>
                <w:bCs/>
              </w:rPr>
              <w:t>Unauthorised foreign entity access to classified Australian information or assets</w:t>
            </w:r>
          </w:p>
        </w:tc>
        <w:tc>
          <w:tcPr>
            <w:tcW w:w="5953" w:type="dxa"/>
          </w:tcPr>
          <w:p w:rsidR="001878BD" w:rsidRDefault="001878BD" w:rsidP="00E154CE">
            <w:pPr>
              <w:pStyle w:val="Tablebody"/>
              <w:cnfStyle w:val="000000100000" w:firstRow="0" w:lastRow="0" w:firstColumn="0" w:lastColumn="0" w:oddVBand="0" w:evenVBand="0" w:oddHBand="1" w:evenHBand="0" w:firstRowFirstColumn="0" w:firstRowLastColumn="0" w:lastRowFirstColumn="0" w:lastRowLastColumn="0"/>
            </w:pPr>
            <w:r w:rsidRPr="00E154CE">
              <w:t>Inappropriately sharing classified Australian information and assets with a foreign national or international entity, without the protection of an agreement or arrangement.</w:t>
            </w:r>
            <w:r w:rsidR="00CB38BB">
              <w:rPr>
                <w:vertAlign w:val="superscript"/>
              </w:rPr>
              <w:t xml:space="preserve"> Note </w:t>
            </w:r>
            <w:r w:rsidR="00CB38BB">
              <w:rPr>
                <w:rStyle w:val="EndnoteReference"/>
              </w:rPr>
              <w:endnoteReference w:id="2"/>
            </w:r>
          </w:p>
          <w:p w:rsidR="001878BD" w:rsidRDefault="00CB38BB" w:rsidP="00CB38BB">
            <w:pPr>
              <w:pStyle w:val="Tablebody"/>
              <w:cnfStyle w:val="000000100000" w:firstRow="0" w:lastRow="0" w:firstColumn="0" w:lastColumn="0" w:oddVBand="0" w:evenVBand="0" w:oddHBand="1" w:evenHBand="0" w:firstRowFirstColumn="0" w:firstRowLastColumn="0" w:lastRowFirstColumn="0" w:lastRowLastColumn="0"/>
            </w:pPr>
            <w:r w:rsidRPr="0002463D">
              <w:t>Refer to PSPF policy:</w:t>
            </w:r>
            <w:r w:rsidRPr="00BB3E39">
              <w:t xml:space="preserve"> </w:t>
            </w:r>
            <w:hyperlink r:id="rId43" w:history="1">
              <w:r>
                <w:rPr>
                  <w:rStyle w:val="Hyperlink"/>
                </w:rPr>
                <w:t>Security governance for international sharing</w:t>
              </w:r>
            </w:hyperlink>
          </w:p>
        </w:tc>
        <w:tc>
          <w:tcPr>
            <w:tcW w:w="3083" w:type="dxa"/>
          </w:tcPr>
          <w:p w:rsidR="001878BD" w:rsidRPr="00BF76DE" w:rsidRDefault="00CB38BB" w:rsidP="00CB38BB">
            <w:pPr>
              <w:pStyle w:val="Tablebody"/>
              <w:cnfStyle w:val="000000100000" w:firstRow="0" w:lastRow="0" w:firstColumn="0" w:lastColumn="0" w:oddVBand="0" w:evenVBand="0" w:oddHBand="1" w:evenHBand="0" w:firstRowFirstColumn="0" w:firstRowLastColumn="0" w:lastRowFirstColumn="0" w:lastRowLastColumn="0"/>
            </w:pPr>
            <w:r>
              <w:t xml:space="preserve">Report to </w:t>
            </w:r>
            <w:r w:rsidRPr="00E154CE">
              <w:t>entity CSO (or security advisor) in line with internal reporting procedures. The incident may need to be externally reported – refer to other categories in this table.</w:t>
            </w:r>
          </w:p>
        </w:tc>
      </w:tr>
      <w:tr w:rsidR="00CB38BB" w:rsidTr="00965B09">
        <w:trPr>
          <w:jc w:val="center"/>
        </w:trPr>
        <w:tc>
          <w:tcPr>
            <w:cnfStyle w:val="001000000000" w:firstRow="0" w:lastRow="0" w:firstColumn="1" w:lastColumn="0" w:oddVBand="0" w:evenVBand="0" w:oddHBand="0" w:evenHBand="0" w:firstRowFirstColumn="0" w:firstRowLastColumn="0" w:lastRowFirstColumn="0" w:lastRowLastColumn="0"/>
            <w:tcW w:w="1690" w:type="dxa"/>
          </w:tcPr>
          <w:p w:rsidR="00CB38BB" w:rsidRDefault="00CB38BB" w:rsidP="00CB38BB">
            <w:pPr>
              <w:pStyle w:val="Tablebody"/>
              <w:rPr>
                <w:rStyle w:val="Strong"/>
              </w:rPr>
            </w:pPr>
            <w:r>
              <w:rPr>
                <w:rStyle w:val="Strong"/>
                <w:b/>
                <w:bCs/>
              </w:rPr>
              <w:t>Compromise of foreign entity information or assets</w:t>
            </w:r>
          </w:p>
        </w:tc>
        <w:tc>
          <w:tcPr>
            <w:tcW w:w="5953" w:type="dxa"/>
          </w:tcPr>
          <w:p w:rsidR="00CB38BB" w:rsidRDefault="00CB38BB" w:rsidP="00CB38BB">
            <w:pPr>
              <w:pStyle w:val="Tablebody"/>
              <w:cnfStyle w:val="000000000000" w:firstRow="0" w:lastRow="0" w:firstColumn="0" w:lastColumn="0" w:oddVBand="0" w:evenVBand="0" w:oddHBand="0" w:evenHBand="0" w:firstRowFirstColumn="0" w:firstRowLastColumn="0" w:lastRowFirstColumn="0" w:lastRowLastColumn="0"/>
            </w:pPr>
            <w:r w:rsidRPr="00E154CE">
              <w:t xml:space="preserve">Failing to safeguard sensitive or security classified foreign entity information or assets covered by an international agreement or arrangement. </w:t>
            </w:r>
          </w:p>
          <w:p w:rsidR="00CB38BB" w:rsidRPr="00CB38BB" w:rsidRDefault="00CB38BB" w:rsidP="00CB38BB">
            <w:pPr>
              <w:pStyle w:val="Tablebody"/>
              <w:cnfStyle w:val="000000000000" w:firstRow="0" w:lastRow="0" w:firstColumn="0" w:lastColumn="0" w:oddVBand="0" w:evenVBand="0" w:oddHBand="0" w:evenHBand="0" w:firstRowFirstColumn="0" w:firstRowLastColumn="0" w:lastRowFirstColumn="0" w:lastRowLastColumn="0"/>
            </w:pPr>
            <w:r w:rsidRPr="0002463D">
              <w:t>Refer to PSPF policy:</w:t>
            </w:r>
            <w:r w:rsidRPr="00BB3E39">
              <w:t xml:space="preserve"> </w:t>
            </w:r>
            <w:hyperlink r:id="rId44" w:history="1">
              <w:r>
                <w:rPr>
                  <w:rStyle w:val="Hyperlink"/>
                </w:rPr>
                <w:t>Security governance for international sharing</w:t>
              </w:r>
            </w:hyperlink>
          </w:p>
        </w:tc>
        <w:tc>
          <w:tcPr>
            <w:tcW w:w="3083" w:type="dxa"/>
          </w:tcPr>
          <w:p w:rsidR="00CB38BB" w:rsidRPr="0002463D" w:rsidRDefault="00CB38BB" w:rsidP="00CB38BB">
            <w:pPr>
              <w:pStyle w:val="Tablebody"/>
              <w:cnfStyle w:val="000000000000" w:firstRow="0" w:lastRow="0" w:firstColumn="0" w:lastColumn="0" w:oddVBand="0" w:evenVBand="0" w:oddHBand="0" w:evenHBand="0" w:firstRowFirstColumn="0" w:firstRowLastColumn="0" w:lastRowFirstColumn="0" w:lastRowLastColumn="0"/>
            </w:pPr>
            <w:r>
              <w:t xml:space="preserve">Report to </w:t>
            </w:r>
            <w:r w:rsidRPr="00E154CE">
              <w:t>entity CSO (or security advisor) in line with internal reporting procedures.</w:t>
            </w:r>
            <w:r>
              <w:t xml:space="preserve"> The </w:t>
            </w:r>
            <w:r w:rsidRPr="00E154CE">
              <w:t xml:space="preserve">incident </w:t>
            </w:r>
            <w:r>
              <w:t xml:space="preserve">should be reported </w:t>
            </w:r>
            <w:r w:rsidRPr="00E154CE">
              <w:t>to the originating foreign government as soon as practicable.</w:t>
            </w:r>
          </w:p>
        </w:tc>
      </w:tr>
    </w:tbl>
    <w:p w:rsidR="002D17C4" w:rsidRDefault="002D17C4" w:rsidP="002D17C4">
      <w:pPr>
        <w:pStyle w:val="Tablenotes"/>
        <w:sectPr w:rsidR="002D17C4" w:rsidSect="00FC5FB7">
          <w:headerReference w:type="even" r:id="rId45"/>
          <w:headerReference w:type="default" r:id="rId46"/>
          <w:footerReference w:type="even" r:id="rId47"/>
          <w:footerReference w:type="default" r:id="rId48"/>
          <w:headerReference w:type="first" r:id="rId49"/>
          <w:footerReference w:type="first" r:id="rId50"/>
          <w:type w:val="continuous"/>
          <w:pgSz w:w="11906" w:h="16838"/>
          <w:pgMar w:top="822" w:right="720" w:bottom="720" w:left="720" w:header="0" w:footer="0" w:gutter="0"/>
          <w:cols w:space="708"/>
          <w:titlePg/>
          <w:docGrid w:linePitch="360"/>
        </w:sectPr>
      </w:pPr>
      <w:r>
        <w:fldChar w:fldCharType="begin"/>
      </w:r>
      <w:r>
        <w:instrText xml:space="preserve"> REF _Ref517447297 \h </w:instrText>
      </w:r>
      <w:r>
        <w:fldChar w:fldCharType="separate"/>
      </w:r>
      <w:r w:rsidR="00A939BC" w:rsidRPr="00FB5CFE">
        <w:t xml:space="preserve">Table </w:t>
      </w:r>
      <w:r w:rsidR="00A939BC">
        <w:rPr>
          <w:noProof/>
        </w:rPr>
        <w:t>5</w:t>
      </w:r>
      <w:r>
        <w:fldChar w:fldCharType="end"/>
      </w:r>
      <w:r w:rsidRPr="002D0D7F">
        <w:t xml:space="preserve"> notes:</w:t>
      </w:r>
    </w:p>
    <w:p w:rsidR="007C22EA" w:rsidRDefault="007C22EA" w:rsidP="007C22EA">
      <w:pPr>
        <w:pStyle w:val="Heading5"/>
        <w:numPr>
          <w:ilvl w:val="3"/>
          <w:numId w:val="3"/>
        </w:numPr>
      </w:pPr>
      <w:r>
        <w:t>Detecting security incidents</w:t>
      </w:r>
    </w:p>
    <w:p w:rsidR="007C22EA" w:rsidRPr="000E6977" w:rsidRDefault="007C22EA" w:rsidP="007005E0">
      <w:pPr>
        <w:pStyle w:val="Listbullet1"/>
      </w:pPr>
      <w:r w:rsidRPr="000E6977">
        <w:t xml:space="preserve">Early detection </w:t>
      </w:r>
      <w:r w:rsidR="00B33B5C">
        <w:t>of</w:t>
      </w:r>
      <w:r w:rsidRPr="000E6977">
        <w:t xml:space="preserve"> a security incident and </w:t>
      </w:r>
      <w:r w:rsidR="00B33B5C">
        <w:t xml:space="preserve">timely </w:t>
      </w:r>
      <w:r w:rsidRPr="000E6977">
        <w:t xml:space="preserve">reporting to the CSO or security advisor </w:t>
      </w:r>
      <w:r w:rsidR="00B33B5C">
        <w:t>are</w:t>
      </w:r>
      <w:r w:rsidRPr="000E6977">
        <w:t xml:space="preserve"> critical </w:t>
      </w:r>
      <w:r w:rsidR="00B33B5C">
        <w:t xml:space="preserve">in order </w:t>
      </w:r>
      <w:r w:rsidRPr="000E6977">
        <w:t>to expedite protection, containment and recovery</w:t>
      </w:r>
      <w:r w:rsidR="00B33B5C">
        <w:t xml:space="preserve"> in response to the incident</w:t>
      </w:r>
      <w:r w:rsidRPr="000E6977">
        <w:t xml:space="preserve">. Establishing simple channels </w:t>
      </w:r>
      <w:r w:rsidR="00B33B5C">
        <w:t xml:space="preserve">for personnel (including </w:t>
      </w:r>
      <w:r w:rsidRPr="000E6977">
        <w:t>contractors and personnel travelling or working remotely</w:t>
      </w:r>
      <w:r w:rsidR="00B33B5C">
        <w:t>)</w:t>
      </w:r>
      <w:r w:rsidRPr="000E6977">
        <w:t xml:space="preserve"> to report security incidents, or suspected incidents, is an effective approach to ensuring timely reporting. </w:t>
      </w:r>
    </w:p>
    <w:p w:rsidR="007C22EA" w:rsidRPr="000E6977" w:rsidRDefault="007C22EA" w:rsidP="007005E0">
      <w:pPr>
        <w:pStyle w:val="Listbullet1"/>
      </w:pPr>
      <w:r w:rsidRPr="000E6977">
        <w:t>Many potential security incidents are observed by personnel. It is important that all personnel, including contractors, understand how and when to report potential incidents or concerns. The Attorney-General’s Department recommends that security incident reporting and consequences, with practical examples,</w:t>
      </w:r>
      <w:r w:rsidR="00B069D0">
        <w:t xml:space="preserve"> be </w:t>
      </w:r>
      <w:r w:rsidRPr="000E6977">
        <w:t>included in security awareness training</w:t>
      </w:r>
      <w:r w:rsidR="00B069D0">
        <w:t xml:space="preserve">. </w:t>
      </w:r>
    </w:p>
    <w:p w:rsidR="007C22EA" w:rsidRPr="000E6977" w:rsidRDefault="007C22EA" w:rsidP="007005E0">
      <w:pPr>
        <w:pStyle w:val="Listbullet1"/>
      </w:pPr>
      <w:r w:rsidRPr="000E6977">
        <w:t>While reporting of security incidents by personnel is a common means of detection, the Attorney-General’s Department recommends that the CSO consider other identification and monitoring methods to supplement reporting of incidents.</w:t>
      </w:r>
    </w:p>
    <w:p w:rsidR="007C22EA" w:rsidRDefault="007C22EA" w:rsidP="007005E0">
      <w:pPr>
        <w:pStyle w:val="Listbullet1"/>
      </w:pPr>
      <w:r w:rsidRPr="000E6977">
        <w:t xml:space="preserve">For details </w:t>
      </w:r>
      <w:r w:rsidRPr="00072DFF">
        <w:t>on security incident reporting involving contracted goods and service providers, s</w:t>
      </w:r>
      <w:r w:rsidRPr="000E6977">
        <w:t xml:space="preserve">ee the PSPF policy: </w:t>
      </w:r>
      <w:hyperlink r:id="rId51" w:history="1">
        <w:r w:rsidR="001B3660">
          <w:rPr>
            <w:rStyle w:val="Hyperlink"/>
          </w:rPr>
          <w:t>Security governance for contracted goods and service providers</w:t>
        </w:r>
      </w:hyperlink>
      <w:r w:rsidRPr="000E6977">
        <w:t>.</w:t>
      </w:r>
    </w:p>
    <w:p w:rsidR="007C22EA" w:rsidRDefault="007C22EA" w:rsidP="007C22EA">
      <w:pPr>
        <w:pStyle w:val="Heading5"/>
        <w:numPr>
          <w:ilvl w:val="3"/>
          <w:numId w:val="3"/>
        </w:numPr>
      </w:pPr>
      <w:r>
        <w:t>Managing security incidents</w:t>
      </w:r>
    </w:p>
    <w:p w:rsidR="00023438" w:rsidRDefault="00D67495" w:rsidP="007005E0">
      <w:pPr>
        <w:pStyle w:val="Listbullet1"/>
      </w:pPr>
      <w:hyperlink w:anchor="_Supporting_requirements" w:history="1">
        <w:r w:rsidR="007C22EA" w:rsidRPr="00023438">
          <w:rPr>
            <w:b/>
          </w:rPr>
          <w:t>Requirement 2</w:t>
        </w:r>
        <w:r w:rsidR="007C22EA" w:rsidRPr="00023438">
          <w:t xml:space="preserve"> </w:t>
        </w:r>
      </w:hyperlink>
      <w:r w:rsidR="007C22EA" w:rsidRPr="000E6977">
        <w:t>mandates the entity must establish procedures for managing security incidents</w:t>
      </w:r>
      <w:r w:rsidR="00046AFA">
        <w:t>.</w:t>
      </w:r>
    </w:p>
    <w:p w:rsidR="007C22EA" w:rsidRPr="000E6977" w:rsidRDefault="007C22EA" w:rsidP="007005E0">
      <w:pPr>
        <w:pStyle w:val="Listbullet1"/>
      </w:pPr>
      <w:r w:rsidRPr="000E6977">
        <w:t>The Attorney-General’s Department recommends that procedures are consistent, appropriate and fair and</w:t>
      </w:r>
      <w:r w:rsidRPr="000E6977" w:rsidDel="00622588">
        <w:t xml:space="preserve"> </w:t>
      </w:r>
      <w:r w:rsidRPr="000E6977">
        <w:t>ensure the entity is ready to respond to any security incidents that may arise. They may include:</w:t>
      </w:r>
    </w:p>
    <w:p w:rsidR="007C22EA" w:rsidRPr="000E6977" w:rsidRDefault="007C22EA" w:rsidP="007005E0">
      <w:pPr>
        <w:pStyle w:val="ListBullet2"/>
        <w:numPr>
          <w:ilvl w:val="0"/>
          <w:numId w:val="29"/>
        </w:numPr>
      </w:pPr>
      <w:r w:rsidRPr="000E6977">
        <w:t xml:space="preserve">personnel, including contractors, immediately reporting security incidents to a centralised point in the entity (CSO or security advisors) and include arrangements for personnel travelling or working remotely </w:t>
      </w:r>
    </w:p>
    <w:p w:rsidR="007C22EA" w:rsidRPr="000E6977" w:rsidRDefault="007C22EA" w:rsidP="007005E0">
      <w:pPr>
        <w:pStyle w:val="ListBullet2"/>
      </w:pPr>
      <w:r w:rsidRPr="000E6977">
        <w:lastRenderedPageBreak/>
        <w:t xml:space="preserve">formal procedures and mechanisms to make it easy to report security incidents (including responding to and investigating incidents that occur outside of the entity’s premises) </w:t>
      </w:r>
    </w:p>
    <w:p w:rsidR="007C22EA" w:rsidRPr="000E6977" w:rsidRDefault="007C22EA" w:rsidP="007005E0">
      <w:pPr>
        <w:pStyle w:val="ListBullet2"/>
      </w:pPr>
      <w:r w:rsidRPr="000E6977">
        <w:t>security advisors maintaining records of reported incidents and any other security incidents</w:t>
      </w:r>
    </w:p>
    <w:p w:rsidR="007C22EA" w:rsidRPr="000E6977" w:rsidRDefault="007C22EA" w:rsidP="007005E0">
      <w:pPr>
        <w:pStyle w:val="ListBullet2"/>
      </w:pPr>
      <w:r w:rsidRPr="000E6977">
        <w:t>handling procedures once a security incident has been reported, including:</w:t>
      </w:r>
    </w:p>
    <w:p w:rsidR="007C22EA" w:rsidRPr="000E6977" w:rsidRDefault="007C22EA" w:rsidP="007C22EA">
      <w:pPr>
        <w:pStyle w:val="ListBullet3"/>
      </w:pPr>
      <w:r w:rsidRPr="000E6977">
        <w:t>clearly defined roles and responsibilities (of personnel involved in the administration of security incidents and the conduct of investigations)</w:t>
      </w:r>
    </w:p>
    <w:p w:rsidR="007C22EA" w:rsidRPr="000E6977" w:rsidRDefault="007C22EA" w:rsidP="007C22EA">
      <w:pPr>
        <w:pStyle w:val="ListBullet3"/>
      </w:pPr>
      <w:r w:rsidRPr="000E6977">
        <w:t>escalation points, relationships and connection points (internal or external) and communication channels</w:t>
      </w:r>
    </w:p>
    <w:p w:rsidR="007C22EA" w:rsidRPr="000E6977" w:rsidRDefault="007C22EA" w:rsidP="007C22EA">
      <w:pPr>
        <w:pStyle w:val="ListBullet3"/>
      </w:pPr>
      <w:r w:rsidRPr="000E6977">
        <w:t>timeframes for incident response and recovery</w:t>
      </w:r>
    </w:p>
    <w:p w:rsidR="007C22EA" w:rsidRPr="000E6977" w:rsidRDefault="007C22EA" w:rsidP="007C22EA">
      <w:pPr>
        <w:pStyle w:val="ListBullet3"/>
      </w:pPr>
      <w:r w:rsidRPr="000E6977">
        <w:t>assessment and categorisation of the level of harm or compromise</w:t>
      </w:r>
    </w:p>
    <w:p w:rsidR="007C22EA" w:rsidRPr="000E6977" w:rsidRDefault="007C22EA" w:rsidP="007C22EA">
      <w:pPr>
        <w:pStyle w:val="ListBullet3"/>
      </w:pPr>
      <w:r w:rsidRPr="000E6977">
        <w:t xml:space="preserve">technical requirements and continuity </w:t>
      </w:r>
    </w:p>
    <w:p w:rsidR="007C22EA" w:rsidRPr="000E6977" w:rsidRDefault="007C22EA" w:rsidP="007C22EA">
      <w:pPr>
        <w:pStyle w:val="ListBullet3"/>
      </w:pPr>
      <w:r w:rsidRPr="000E6977">
        <w:t>prioritisation where multiple incidents or events occur simultaneously</w:t>
      </w:r>
    </w:p>
    <w:p w:rsidR="007C22EA" w:rsidRPr="000E6977" w:rsidRDefault="007C22EA" w:rsidP="007C22EA">
      <w:pPr>
        <w:pStyle w:val="ListBullet3"/>
      </w:pPr>
      <w:r w:rsidRPr="000E6977">
        <w:t>addressing entity-specific issues or incident types</w:t>
      </w:r>
    </w:p>
    <w:p w:rsidR="007C22EA" w:rsidRPr="000E6977" w:rsidRDefault="007C22EA" w:rsidP="007C22EA">
      <w:pPr>
        <w:pStyle w:val="ListBullet3"/>
      </w:pPr>
      <w:r w:rsidRPr="000E6977">
        <w:t>linkages to other entity procedures such as business continuity or disaster recovery plans</w:t>
      </w:r>
    </w:p>
    <w:p w:rsidR="007C22EA" w:rsidRPr="000E6977" w:rsidRDefault="007C22EA" w:rsidP="007C22EA">
      <w:pPr>
        <w:pStyle w:val="ListBullet3"/>
      </w:pPr>
      <w:r w:rsidRPr="000E6977">
        <w:t>reporting to the CSO and security governance committee</w:t>
      </w:r>
    </w:p>
    <w:p w:rsidR="007C22EA" w:rsidRPr="000E6977" w:rsidRDefault="007C22EA" w:rsidP="007C22EA">
      <w:pPr>
        <w:pStyle w:val="ListBullet3"/>
      </w:pPr>
      <w:r w:rsidRPr="000E6977">
        <w:t>testing and review cycles</w:t>
      </w:r>
    </w:p>
    <w:p w:rsidR="007C22EA" w:rsidRPr="0065726D" w:rsidRDefault="007C22EA" w:rsidP="007005E0">
      <w:pPr>
        <w:pStyle w:val="ListBullet2"/>
      </w:pPr>
      <w:r w:rsidRPr="000E6977">
        <w:t xml:space="preserve">suitable feedback processes to ensure that personnel reporting information security events are notified </w:t>
      </w:r>
      <w:r w:rsidRPr="0065726D">
        <w:t>of results after the issue has been dealt with and closed.</w:t>
      </w:r>
    </w:p>
    <w:p w:rsidR="007C22EA" w:rsidRPr="0065726D" w:rsidRDefault="007C22EA" w:rsidP="007005E0">
      <w:pPr>
        <w:pStyle w:val="Listbullet1"/>
      </w:pPr>
      <w:r w:rsidRPr="0065726D">
        <w:t>Where security investigation functions are shared across entity work areas or with an outsourced service provider, the Attorney-General’s Department recommends that the CSO (or another delegated SES officer) maintain oversight of the investigation and establish mechanisms to monitor the investigation and ensure communication of issues, findings and decisions to all relevant parties.</w:t>
      </w:r>
    </w:p>
    <w:p w:rsidR="007C22EA" w:rsidRDefault="007C22EA" w:rsidP="007005E0">
      <w:pPr>
        <w:pStyle w:val="Listbullet1"/>
      </w:pPr>
      <w:r w:rsidRPr="000E6977">
        <w:t xml:space="preserve">Refer to </w:t>
      </w:r>
      <w:r w:rsidR="00023438" w:rsidRPr="00023438">
        <w:rPr>
          <w:b/>
        </w:rPr>
        <w:fldChar w:fldCharType="begin"/>
      </w:r>
      <w:r w:rsidR="00023438" w:rsidRPr="00023438">
        <w:rPr>
          <w:b/>
        </w:rPr>
        <w:instrText xml:space="preserve"> REF _Ref517965779 \n \h </w:instrText>
      </w:r>
      <w:r w:rsidR="00023438">
        <w:rPr>
          <w:b/>
        </w:rPr>
        <w:instrText xml:space="preserve"> \* MERGEFORMAT </w:instrText>
      </w:r>
      <w:r w:rsidR="00023438" w:rsidRPr="00023438">
        <w:rPr>
          <w:b/>
        </w:rPr>
      </w:r>
      <w:r w:rsidR="00023438" w:rsidRPr="00023438">
        <w:rPr>
          <w:b/>
        </w:rPr>
        <w:fldChar w:fldCharType="separate"/>
      </w:r>
      <w:r w:rsidR="00A939BC">
        <w:rPr>
          <w:b/>
        </w:rPr>
        <w:t>Annex B</w:t>
      </w:r>
      <w:r w:rsidR="00023438" w:rsidRPr="00023438">
        <w:rPr>
          <w:b/>
        </w:rPr>
        <w:fldChar w:fldCharType="end"/>
      </w:r>
      <w:r w:rsidR="00023438">
        <w:t xml:space="preserve"> </w:t>
      </w:r>
      <w:r w:rsidRPr="001D6022">
        <w:t>f</w:t>
      </w:r>
      <w:r w:rsidRPr="000E6977">
        <w:t>or further guidance on security incident management.</w:t>
      </w:r>
    </w:p>
    <w:p w:rsidR="007C22EA" w:rsidRDefault="007C22EA" w:rsidP="007C22EA">
      <w:pPr>
        <w:pStyle w:val="Heading5"/>
        <w:numPr>
          <w:ilvl w:val="3"/>
          <w:numId w:val="3"/>
        </w:numPr>
      </w:pPr>
      <w:r>
        <w:t>Recording security incidents</w:t>
      </w:r>
    </w:p>
    <w:p w:rsidR="007C22EA" w:rsidRPr="000E6977" w:rsidRDefault="007C22EA" w:rsidP="007005E0">
      <w:pPr>
        <w:pStyle w:val="Listbullet1"/>
      </w:pPr>
      <w:r w:rsidRPr="000E6977">
        <w:t xml:space="preserve">Recording security incidents provides </w:t>
      </w:r>
      <w:r w:rsidR="00B46B65">
        <w:t xml:space="preserve">a </w:t>
      </w:r>
      <w:r w:rsidRPr="000E6977">
        <w:t>valuable</w:t>
      </w:r>
      <w:r w:rsidR="00B46B65">
        <w:t xml:space="preserve"> source of data to obtain</w:t>
      </w:r>
      <w:r w:rsidRPr="000E6977">
        <w:t xml:space="preserve"> insight into an entity’s security environment and performance. For example, multiple minor security incidents could indicate poor security awareness and could alert the entity to the need for increased security training and education. </w:t>
      </w:r>
    </w:p>
    <w:p w:rsidR="007C22EA" w:rsidRDefault="007C22EA" w:rsidP="007005E0">
      <w:pPr>
        <w:pStyle w:val="Listbullet1"/>
      </w:pPr>
      <w:r w:rsidRPr="000E6977">
        <w:t>The Attorney-General’s Department recommends that the CSO maintains oversight of thes</w:t>
      </w:r>
      <w:r w:rsidR="00B46B65">
        <w:t xml:space="preserve">e records and regularly analyses security incidents </w:t>
      </w:r>
      <w:r w:rsidRPr="000E6977">
        <w:t>to identify trends and systemic issues. Entities can develop mechanisms for recording incidents that best suit their security environment and operational requirements.</w:t>
      </w:r>
    </w:p>
    <w:p w:rsidR="007C22EA" w:rsidRDefault="007C22EA" w:rsidP="007C22EA">
      <w:pPr>
        <w:pStyle w:val="Heading4"/>
      </w:pPr>
      <w:r>
        <w:t>Security investigations</w:t>
      </w:r>
    </w:p>
    <w:p w:rsidR="007C22EA" w:rsidRPr="000E6977" w:rsidRDefault="007C22EA" w:rsidP="007005E0">
      <w:pPr>
        <w:pStyle w:val="Listbullet1"/>
      </w:pPr>
      <w:r w:rsidRPr="000E6977">
        <w:t>Not all security incidents warrant investigation.</w:t>
      </w:r>
      <w:r w:rsidR="00B46B65" w:rsidRPr="000E6977">
        <w:rPr>
          <w:rStyle w:val="FootnoteReference"/>
          <w:rFonts w:cstheme="minorHAnsi"/>
          <w:color w:val="365F91" w:themeColor="accent1" w:themeShade="BF"/>
          <w:sz w:val="18"/>
          <w:szCs w:val="18"/>
        </w:rPr>
        <w:footnoteReference w:id="6"/>
      </w:r>
      <w:r w:rsidRPr="000E6977">
        <w:t xml:space="preserve"> The CSO determines when a security incident is serious or significant enough to commence an investigation. Investigating security incidents (actual or suspected), </w:t>
      </w:r>
      <w:r w:rsidR="00B46B65">
        <w:t xml:space="preserve">may be necessary to resolve an existing breach or vulnerability and remediate the impact. An investigation may </w:t>
      </w:r>
      <w:r w:rsidRPr="000E6977">
        <w:t>provide valuable information for future risk reviews and assessments and will help entities to evaluate current security plans and procedures.</w:t>
      </w:r>
    </w:p>
    <w:p w:rsidR="007C22EA" w:rsidRPr="000E6977" w:rsidRDefault="007C22EA" w:rsidP="007C22EA">
      <w:pPr>
        <w:pStyle w:val="Casestudytitle"/>
      </w:pPr>
      <w:r w:rsidRPr="000E6977">
        <w:t>Case Study – Australian National Audit Office audit</w:t>
      </w:r>
      <w:r w:rsidR="006A5C1B">
        <w:t xml:space="preserve"> </w:t>
      </w:r>
      <w:r w:rsidRPr="006A5C1B">
        <w:rPr>
          <w:i/>
        </w:rPr>
        <w:t>Administration of security incidents, including the conduct of security investigations</w:t>
      </w:r>
      <w:r w:rsidRPr="000E6977">
        <w:t xml:space="preserve"> </w:t>
      </w:r>
    </w:p>
    <w:p w:rsidR="007C22EA" w:rsidRPr="00A02370" w:rsidRDefault="007C22EA" w:rsidP="007C22EA">
      <w:pPr>
        <w:pStyle w:val="Casestudytext"/>
      </w:pPr>
      <w:r w:rsidRPr="00A02370">
        <w:t xml:space="preserve">The audit found that entities can encounter a wide range of security incidents including the theft or loss of assets, the inappropriate handling or suspected compromise of classified information, instances of unauthorised access to information or restricted work areas and the physical or threatened assault of staff. The number and type of security incidents generally reflects the nature of each entity’s work, including the level of classified or sensitive information. It </w:t>
      </w:r>
      <w:r w:rsidRPr="00A02370">
        <w:lastRenderedPageBreak/>
        <w:t>may also be influenced by factors such as the conduct of regular security inspections, the strength of security awareness among staff, and the ease of reporting security incidents.</w:t>
      </w:r>
    </w:p>
    <w:p w:rsidR="007C22EA" w:rsidRPr="00A02370" w:rsidRDefault="007C22EA" w:rsidP="007C22EA">
      <w:pPr>
        <w:pStyle w:val="Casestudytext"/>
      </w:pPr>
      <w:r w:rsidRPr="00A02370">
        <w:t>The audit also found that the majority of security incidents (recorded by the audited entities) related to matters that did not warrant a formal investigation. For example, many security incidents were of a minor or procedural nature and were dealt with by local managers or sup</w:t>
      </w:r>
      <w:r w:rsidR="007945D4">
        <w:t>ervisors taking remedial action</w:t>
      </w:r>
      <w:r w:rsidRPr="00A02370">
        <w:t xml:space="preserve"> or were addressed through the conduct of routine inquiries.</w:t>
      </w:r>
    </w:p>
    <w:p w:rsidR="007C22EA" w:rsidRPr="000E6977" w:rsidRDefault="007C22EA" w:rsidP="007C22EA">
      <w:pPr>
        <w:pStyle w:val="Casestudytext"/>
      </w:pPr>
      <w:r w:rsidRPr="00A02370">
        <w:t>Minor security incidents were generally addressed by less formal mechanisms, such as procedural inquiries, and more serious incidents were the subject of formal investigation. In some cases, preliminary investigations were conducted if, for example, all the details or the extent of the impact of a security incident were not known before deciding whether or not to conduct a formal investigation.</w:t>
      </w:r>
    </w:p>
    <w:p w:rsidR="007C22EA" w:rsidRPr="002A1436" w:rsidRDefault="007C22EA" w:rsidP="007005E0">
      <w:pPr>
        <w:pStyle w:val="Listbullet1"/>
      </w:pPr>
      <w:r w:rsidRPr="002A1436">
        <w:t>A security investigation:</w:t>
      </w:r>
    </w:p>
    <w:p w:rsidR="007C22EA" w:rsidRPr="002A1436" w:rsidRDefault="007C22EA" w:rsidP="007005E0">
      <w:pPr>
        <w:pStyle w:val="ListBullet2"/>
        <w:numPr>
          <w:ilvl w:val="0"/>
          <w:numId w:val="20"/>
        </w:numPr>
      </w:pPr>
      <w:r w:rsidRPr="002A1436">
        <w:t>is a formal process of examining the cause and extent of a security incident that has, or could have, caused harm to individuals, the entity, another entity or the national interest</w:t>
      </w:r>
    </w:p>
    <w:p w:rsidR="007C22EA" w:rsidRPr="002A1436" w:rsidRDefault="007C22EA" w:rsidP="007005E0">
      <w:pPr>
        <w:pStyle w:val="ListBullet2"/>
      </w:pPr>
      <w:r w:rsidRPr="002A1436">
        <w:t>gathers evidence</w:t>
      </w:r>
      <w:r w:rsidR="00B46B65">
        <w:t xml:space="preserve"> that may be admissible</w:t>
      </w:r>
      <w:r w:rsidRPr="002A1436">
        <w:t xml:space="preserve"> for any subsequent action whether under criminal, civil penalty, civil, disciplinary or administrative sanctions</w:t>
      </w:r>
    </w:p>
    <w:p w:rsidR="007C22EA" w:rsidRPr="002A1436" w:rsidRDefault="007C22EA" w:rsidP="007005E0">
      <w:pPr>
        <w:pStyle w:val="ListBullet2"/>
      </w:pPr>
      <w:r w:rsidRPr="002A1436">
        <w:t>prevents re-occurrence of the incident by implementing improvements to entity systems or procedures</w:t>
      </w:r>
    </w:p>
    <w:p w:rsidR="007C22EA" w:rsidRPr="002A1436" w:rsidRDefault="007C22EA" w:rsidP="007005E0">
      <w:pPr>
        <w:pStyle w:val="ListBullet2"/>
      </w:pPr>
      <w:r w:rsidRPr="002A1436">
        <w:t xml:space="preserve">protects both the interests of the Australian Government and the rights of affected individuals. </w:t>
      </w:r>
    </w:p>
    <w:p w:rsidR="007C22EA" w:rsidRPr="002A1436" w:rsidRDefault="007C22EA" w:rsidP="007005E0">
      <w:pPr>
        <w:pStyle w:val="Listbullet1"/>
      </w:pPr>
      <w:r w:rsidRPr="002A1436">
        <w:t>Once the CSO or appointed security advisor has established the need for an investigation, they are encouraged to assess:</w:t>
      </w:r>
    </w:p>
    <w:p w:rsidR="007C22EA" w:rsidRPr="002A1436" w:rsidRDefault="007C22EA" w:rsidP="007005E0">
      <w:pPr>
        <w:pStyle w:val="ListBullet2"/>
        <w:numPr>
          <w:ilvl w:val="0"/>
          <w:numId w:val="21"/>
        </w:numPr>
      </w:pPr>
      <w:r w:rsidRPr="002A1436">
        <w:t>the seriousness or complexity of the incident</w:t>
      </w:r>
    </w:p>
    <w:p w:rsidR="007C22EA" w:rsidRPr="002A1436" w:rsidRDefault="007C22EA" w:rsidP="007005E0">
      <w:pPr>
        <w:pStyle w:val="ListBullet2"/>
      </w:pPr>
      <w:r w:rsidRPr="002A1436">
        <w:t>the nature of the possible outcome of the investigation (administrative, disciplinary, civil or criminal)</w:t>
      </w:r>
    </w:p>
    <w:p w:rsidR="007C22EA" w:rsidRPr="002A1436" w:rsidRDefault="007C22EA" w:rsidP="007005E0">
      <w:pPr>
        <w:pStyle w:val="ListBullet2"/>
      </w:pPr>
      <w:r w:rsidRPr="002A1436">
        <w:t>if the incident is criminal in nature and needs to be referred to an external entity</w:t>
      </w:r>
    </w:p>
    <w:p w:rsidR="007C22EA" w:rsidRPr="002A1436" w:rsidRDefault="007C22EA" w:rsidP="007005E0">
      <w:pPr>
        <w:pStyle w:val="ListBullet2"/>
      </w:pPr>
      <w:r w:rsidRPr="002A1436">
        <w:t>the resources needed to conduct the investigation</w:t>
      </w:r>
    </w:p>
    <w:p w:rsidR="007C22EA" w:rsidRPr="002A1436" w:rsidRDefault="007C22EA" w:rsidP="007005E0">
      <w:pPr>
        <w:pStyle w:val="ListBullet2"/>
      </w:pPr>
      <w:r w:rsidRPr="002A1436">
        <w:t>who is the best placed or qualified person to complete the investigation and what support they need</w:t>
      </w:r>
    </w:p>
    <w:p w:rsidR="007C22EA" w:rsidRPr="002A1436" w:rsidRDefault="007C22EA" w:rsidP="007005E0">
      <w:pPr>
        <w:pStyle w:val="ListBullet2"/>
      </w:pPr>
      <w:r w:rsidRPr="002A1436">
        <w:t xml:space="preserve">an agreed investigation process including timeframes </w:t>
      </w:r>
    </w:p>
    <w:p w:rsidR="007C22EA" w:rsidRPr="002A1436" w:rsidRDefault="007C22EA" w:rsidP="007005E0">
      <w:pPr>
        <w:pStyle w:val="ListBullet2"/>
      </w:pPr>
      <w:r w:rsidRPr="002A1436">
        <w:t xml:space="preserve">the authorisation needed to undertake the investigation </w:t>
      </w:r>
    </w:p>
    <w:p w:rsidR="007C22EA" w:rsidRPr="002A1436" w:rsidRDefault="007C22EA" w:rsidP="007005E0">
      <w:pPr>
        <w:pStyle w:val="ListBullet2"/>
      </w:pPr>
      <w:r w:rsidRPr="002A1436">
        <w:t>decision-makers and reporting obligations.</w:t>
      </w:r>
    </w:p>
    <w:p w:rsidR="007C22EA" w:rsidRPr="00B90EE4" w:rsidRDefault="007C22EA" w:rsidP="007005E0">
      <w:pPr>
        <w:pStyle w:val="Listbullet1"/>
        <w:rPr>
          <w:rFonts w:cstheme="minorHAnsi"/>
          <w:szCs w:val="20"/>
        </w:rPr>
      </w:pPr>
      <w:r w:rsidRPr="008E0495">
        <w:rPr>
          <w:rFonts w:cstheme="minorHAnsi"/>
          <w:szCs w:val="20"/>
        </w:rPr>
        <w:t>The Attorney-General’s Department recommends that</w:t>
      </w:r>
      <w:r>
        <w:rPr>
          <w:rFonts w:cstheme="minorHAnsi"/>
          <w:szCs w:val="20"/>
        </w:rPr>
        <w:t>,</w:t>
      </w:r>
      <w:r w:rsidRPr="008E0495">
        <w:rPr>
          <w:rFonts w:cstheme="minorHAnsi"/>
          <w:szCs w:val="20"/>
        </w:rPr>
        <w:t xml:space="preserve"> where possible</w:t>
      </w:r>
      <w:r>
        <w:rPr>
          <w:rFonts w:cstheme="minorHAnsi"/>
          <w:szCs w:val="20"/>
        </w:rPr>
        <w:t>,</w:t>
      </w:r>
      <w:r w:rsidRPr="008E0495">
        <w:rPr>
          <w:rFonts w:cstheme="minorHAnsi"/>
          <w:szCs w:val="20"/>
        </w:rPr>
        <w:t xml:space="preserve"> entities apply the </w:t>
      </w:r>
      <w:hyperlink r:id="rId52" w:history="1">
        <w:r w:rsidRPr="009725F1">
          <w:rPr>
            <w:rStyle w:val="Hyperlink"/>
            <w:szCs w:val="20"/>
          </w:rPr>
          <w:t>Australian Government Investigations Standards</w:t>
        </w:r>
      </w:hyperlink>
      <w:r w:rsidRPr="00607BE9">
        <w:rPr>
          <w:szCs w:val="20"/>
        </w:rPr>
        <w:t xml:space="preserve"> </w:t>
      </w:r>
      <w:r w:rsidRPr="008E0495">
        <w:rPr>
          <w:szCs w:val="20"/>
        </w:rPr>
        <w:t>(AGIS) to maintain a minimum quality standard within investigations.</w:t>
      </w:r>
      <w:r w:rsidRPr="008E0495">
        <w:rPr>
          <w:rFonts w:cstheme="minorHAnsi"/>
          <w:szCs w:val="20"/>
        </w:rPr>
        <w:t xml:space="preserve"> </w:t>
      </w:r>
    </w:p>
    <w:p w:rsidR="007C22EA" w:rsidRPr="004347AE" w:rsidRDefault="007C22EA" w:rsidP="007005E0">
      <w:pPr>
        <w:pStyle w:val="Listbullet1"/>
      </w:pPr>
      <w:r w:rsidRPr="004347AE">
        <w:t>The principles of procedural fairness apply to all investigations. These principles require that individuals whose rights, interests or expectations are adversely affected</w:t>
      </w:r>
      <w:r>
        <w:t>,</w:t>
      </w:r>
      <w:r w:rsidRPr="004347AE">
        <w:t xml:space="preserve"> be informed of the case against them and be given an opportunity to be heard by an unbiased decision</w:t>
      </w:r>
      <w:r>
        <w:t>-</w:t>
      </w:r>
      <w:r w:rsidRPr="004347AE">
        <w:t>maker. Procedural fairness also applies to actions taken as the result of an investigation.</w:t>
      </w:r>
      <w:r w:rsidR="00B46B65" w:rsidRPr="00B46B65">
        <w:rPr>
          <w:rFonts w:cstheme="minorHAnsi"/>
          <w:szCs w:val="20"/>
        </w:rPr>
        <w:t xml:space="preserve"> </w:t>
      </w:r>
      <w:r w:rsidR="00B46B65" w:rsidRPr="008E0495">
        <w:rPr>
          <w:rFonts w:cstheme="minorHAnsi"/>
          <w:szCs w:val="20"/>
        </w:rPr>
        <w:t xml:space="preserve">Procedural fairness gives regard to ensuring the security integrity of any current or future investigation </w:t>
      </w:r>
      <w:r w:rsidR="00B46B65">
        <w:rPr>
          <w:rFonts w:cstheme="minorHAnsi"/>
          <w:szCs w:val="20"/>
        </w:rPr>
        <w:t xml:space="preserve">of </w:t>
      </w:r>
      <w:r w:rsidR="00B46B65" w:rsidRPr="008E0495">
        <w:rPr>
          <w:rFonts w:cstheme="minorHAnsi"/>
          <w:szCs w:val="20"/>
        </w:rPr>
        <w:t>the entity or of another entity.</w:t>
      </w:r>
    </w:p>
    <w:p w:rsidR="007C22EA" w:rsidRDefault="00D67495" w:rsidP="007005E0">
      <w:pPr>
        <w:pStyle w:val="Listbullet1"/>
      </w:pPr>
      <w:hyperlink w:anchor="_Supporting_requirements" w:history="1">
        <w:r w:rsidR="007C22EA" w:rsidRPr="008C7536">
          <w:rPr>
            <w:b/>
          </w:rPr>
          <w:t>Requirement 2</w:t>
        </w:r>
      </w:hyperlink>
      <w:r w:rsidR="007C22EA" w:rsidRPr="00221BC7">
        <w:t xml:space="preserve"> mandates that the CSO must establish procedures to investigate, respond to</w:t>
      </w:r>
      <w:r w:rsidR="007C22EA">
        <w:t>, and</w:t>
      </w:r>
      <w:r w:rsidR="007C22EA" w:rsidRPr="00221BC7">
        <w:t xml:space="preserve"> report on security incidents. </w:t>
      </w:r>
      <w:r w:rsidR="007C22EA" w:rsidRPr="007B4163">
        <w:t>The Attorney-General’s Department recommends investigation procedures cover:</w:t>
      </w:r>
    </w:p>
    <w:p w:rsidR="007C22EA" w:rsidRDefault="007C22EA" w:rsidP="007005E0">
      <w:pPr>
        <w:pStyle w:val="ListBullet2"/>
        <w:numPr>
          <w:ilvl w:val="0"/>
          <w:numId w:val="47"/>
        </w:numPr>
      </w:pPr>
      <w:r w:rsidRPr="00091F2E">
        <w:t>terms of reference</w:t>
      </w:r>
      <w:r>
        <w:t xml:space="preserve"> and the </w:t>
      </w:r>
      <w:r w:rsidRPr="00091F2E">
        <w:t>investigation</w:t>
      </w:r>
      <w:r>
        <w:t xml:space="preserve"> plan, authorised by the CSO or other SES officer</w:t>
      </w:r>
    </w:p>
    <w:p w:rsidR="007C22EA" w:rsidRDefault="007C22EA" w:rsidP="007005E0">
      <w:pPr>
        <w:pStyle w:val="ListBullet2"/>
      </w:pPr>
      <w:r>
        <w:t>responsibilities, including the investigator, approving officer and other relevant parties</w:t>
      </w:r>
    </w:p>
    <w:p w:rsidR="007C22EA" w:rsidRDefault="007C22EA" w:rsidP="007005E0">
      <w:pPr>
        <w:pStyle w:val="ListBullet2"/>
      </w:pPr>
      <w:r>
        <w:t>qualifications and training</w:t>
      </w:r>
      <w:r w:rsidR="00AC143E">
        <w:t xml:space="preserve"> (as mandated in </w:t>
      </w:r>
      <w:r w:rsidR="00AC143E" w:rsidRPr="00AC143E">
        <w:rPr>
          <w:b/>
        </w:rPr>
        <w:t>Requirement 5</w:t>
      </w:r>
      <w:r w:rsidR="00AC143E">
        <w:t>)</w:t>
      </w:r>
      <w:r>
        <w:t xml:space="preserve"> required for investigators</w:t>
      </w:r>
    </w:p>
    <w:p w:rsidR="007C22EA" w:rsidRPr="00091F2E" w:rsidRDefault="007C22EA" w:rsidP="007005E0">
      <w:pPr>
        <w:pStyle w:val="ListBullet2"/>
      </w:pPr>
      <w:r>
        <w:t>procedural fairness</w:t>
      </w:r>
      <w:r w:rsidRPr="00476837">
        <w:t xml:space="preserve"> </w:t>
      </w:r>
      <w:r>
        <w:t>and standards of ethical behaviour to ensure the investigator is impartial, without actual or apparent conflict of interest in the matter being investigated</w:t>
      </w:r>
    </w:p>
    <w:p w:rsidR="007C22EA" w:rsidRDefault="007C22EA" w:rsidP="007005E0">
      <w:pPr>
        <w:pStyle w:val="ListBullet2"/>
      </w:pPr>
      <w:r w:rsidRPr="00091F2E">
        <w:t>actions on receiving a complaint or allegation</w:t>
      </w:r>
      <w:r>
        <w:t xml:space="preserve">, </w:t>
      </w:r>
      <w:r w:rsidRPr="00091F2E">
        <w:t xml:space="preserve">including anonymous allegations or reports from whistle blowers </w:t>
      </w:r>
    </w:p>
    <w:p w:rsidR="007C22EA" w:rsidRDefault="007C22EA" w:rsidP="007005E0">
      <w:pPr>
        <w:pStyle w:val="ListBullet2"/>
      </w:pPr>
      <w:r>
        <w:t xml:space="preserve">case management procedures to ensure </w:t>
      </w:r>
      <w:r w:rsidR="00B46B65">
        <w:t xml:space="preserve">any </w:t>
      </w:r>
      <w:r>
        <w:t>case records</w:t>
      </w:r>
      <w:r w:rsidR="00B46B65">
        <w:t>,</w:t>
      </w:r>
      <w:r>
        <w:t xml:space="preserve"> activities, recommendations and decisions</w:t>
      </w:r>
      <w:r w:rsidR="00B46B65">
        <w:t xml:space="preserve"> adhere to</w:t>
      </w:r>
      <w:r>
        <w:t xml:space="preserve"> the agreed process (</w:t>
      </w:r>
      <w:hyperlink r:id="rId53" w:history="1">
        <w:r w:rsidRPr="00476837">
          <w:rPr>
            <w:rStyle w:val="Hyperlink"/>
            <w:rFonts w:cstheme="minorHAnsi"/>
            <w:szCs w:val="20"/>
          </w:rPr>
          <w:t>AGIS</w:t>
        </w:r>
      </w:hyperlink>
      <w:r>
        <w:t xml:space="preserve"> is the recommended standard)</w:t>
      </w:r>
    </w:p>
    <w:p w:rsidR="007C22EA" w:rsidRDefault="007C22EA" w:rsidP="007005E0">
      <w:pPr>
        <w:pStyle w:val="ListBullet2"/>
      </w:pPr>
      <w:r w:rsidRPr="00091F2E">
        <w:lastRenderedPageBreak/>
        <w:t>procedures for operational practices</w:t>
      </w:r>
      <w:r>
        <w:t xml:space="preserve"> </w:t>
      </w:r>
      <w:r w:rsidRPr="00091F2E">
        <w:t>such as interviewing anyone whose interests could be adversely affected by the outcome of a security investigation, or anyone who may be able to assist with a security investigatio</w:t>
      </w:r>
      <w:r>
        <w:t>n</w:t>
      </w:r>
    </w:p>
    <w:p w:rsidR="007C22EA" w:rsidRPr="004A1066" w:rsidRDefault="007C22EA" w:rsidP="007005E0">
      <w:pPr>
        <w:pStyle w:val="ListBullet2"/>
      </w:pPr>
      <w:r w:rsidRPr="004A1066">
        <w:t>referral points</w:t>
      </w:r>
      <w:r>
        <w:t xml:space="preserve"> </w:t>
      </w:r>
      <w:r w:rsidRPr="004A1066">
        <w:t xml:space="preserve">to ASIO, the relevant </w:t>
      </w:r>
      <w:r>
        <w:t>law enforcement</w:t>
      </w:r>
      <w:r w:rsidRPr="004A1066">
        <w:t xml:space="preserve"> service and ASD </w:t>
      </w:r>
    </w:p>
    <w:p w:rsidR="007C22EA" w:rsidRDefault="007C22EA" w:rsidP="007005E0">
      <w:pPr>
        <w:pStyle w:val="ListBullet2"/>
      </w:pPr>
      <w:r w:rsidRPr="008E0495">
        <w:t>decision points</w:t>
      </w:r>
      <w:r>
        <w:t xml:space="preserve"> and </w:t>
      </w:r>
      <w:r w:rsidRPr="008E0495">
        <w:t>agreed escalation and approval phases</w:t>
      </w:r>
      <w:r>
        <w:t>,</w:t>
      </w:r>
      <w:r w:rsidRPr="008E0495">
        <w:t xml:space="preserve"> including keeping the CSO</w:t>
      </w:r>
      <w:r>
        <w:t xml:space="preserve"> or delegated officer</w:t>
      </w:r>
      <w:r w:rsidRPr="008E0495">
        <w:t xml:space="preserve"> informed of the investigation’s progress</w:t>
      </w:r>
    </w:p>
    <w:p w:rsidR="007C22EA" w:rsidRDefault="007C22EA" w:rsidP="007005E0">
      <w:pPr>
        <w:pStyle w:val="ListBullet2"/>
      </w:pPr>
      <w:r w:rsidRPr="00091F2E">
        <w:t>major findings and recommendations</w:t>
      </w:r>
    </w:p>
    <w:p w:rsidR="007C22EA" w:rsidRDefault="007C22EA" w:rsidP="007005E0">
      <w:pPr>
        <w:pStyle w:val="ListBullet2"/>
      </w:pPr>
      <w:r w:rsidRPr="008E0495">
        <w:t>final report requirements</w:t>
      </w:r>
      <w:r>
        <w:t>.</w:t>
      </w:r>
    </w:p>
    <w:p w:rsidR="007C22EA" w:rsidRDefault="007C22EA" w:rsidP="007005E0">
      <w:pPr>
        <w:pStyle w:val="Listbullet1"/>
      </w:pPr>
      <w:r>
        <w:t>Refer to</w:t>
      </w:r>
      <w:r w:rsidR="00A67B27">
        <w:t xml:space="preserve"> </w:t>
      </w:r>
      <w:r w:rsidR="00A67B27" w:rsidRPr="00A67B27">
        <w:rPr>
          <w:b/>
        </w:rPr>
        <w:fldChar w:fldCharType="begin"/>
      </w:r>
      <w:r w:rsidR="00A67B27" w:rsidRPr="00A67B27">
        <w:rPr>
          <w:b/>
        </w:rPr>
        <w:instrText xml:space="preserve"> REF _Ref518996124 \n \h </w:instrText>
      </w:r>
      <w:r w:rsidR="00A67B27">
        <w:rPr>
          <w:b/>
        </w:rPr>
        <w:instrText xml:space="preserve"> \* MERGEFORMAT </w:instrText>
      </w:r>
      <w:r w:rsidR="00A67B27" w:rsidRPr="00A67B27">
        <w:rPr>
          <w:b/>
        </w:rPr>
      </w:r>
      <w:r w:rsidR="00A67B27" w:rsidRPr="00A67B27">
        <w:rPr>
          <w:b/>
        </w:rPr>
        <w:fldChar w:fldCharType="separate"/>
      </w:r>
      <w:r w:rsidR="00A939BC">
        <w:rPr>
          <w:b/>
        </w:rPr>
        <w:t>Annex B</w:t>
      </w:r>
      <w:r w:rsidR="00A67B27" w:rsidRPr="00A67B27">
        <w:rPr>
          <w:b/>
        </w:rPr>
        <w:fldChar w:fldCharType="end"/>
      </w:r>
      <w:r w:rsidRPr="00A67B27">
        <w:rPr>
          <w:b/>
        </w:rPr>
        <w:t xml:space="preserve"> </w:t>
      </w:r>
      <w:r>
        <w:t>for guidance on conducting security investigations.</w:t>
      </w:r>
    </w:p>
    <w:p w:rsidR="007C22EA" w:rsidRDefault="007C22EA" w:rsidP="007C22EA">
      <w:pPr>
        <w:pStyle w:val="Heading3"/>
      </w:pPr>
      <w:bookmarkStart w:id="15" w:name="_Ref517783249"/>
      <w:r>
        <w:t>Foster a positive security culture</w:t>
      </w:r>
      <w:bookmarkEnd w:id="15"/>
    </w:p>
    <w:p w:rsidR="007C22EA" w:rsidRPr="00DC4420" w:rsidRDefault="007C22EA" w:rsidP="007005E0">
      <w:pPr>
        <w:pStyle w:val="Listbullet1"/>
      </w:pPr>
      <w:r w:rsidRPr="00DC4420">
        <w:t xml:space="preserve">Fostering a positive protective security culture </w:t>
      </w:r>
      <w:r w:rsidR="00046AFA">
        <w:t xml:space="preserve">is critical to achieving security outcomes. </w:t>
      </w:r>
      <w:r w:rsidRPr="00DC4420">
        <w:t>Through a robust security culture, the threat to an entity and its assets can be significantly decreased.</w:t>
      </w:r>
    </w:p>
    <w:p w:rsidR="007C22EA" w:rsidRPr="00DC4420" w:rsidRDefault="007C22EA" w:rsidP="007005E0">
      <w:pPr>
        <w:pStyle w:val="Listbullet1"/>
      </w:pPr>
      <w:r w:rsidRPr="00DC4420">
        <w:t>As mandated in the core requirement, the accountable authority must ensure personnel, including contractors, are aware of their collective responsibility to foster a positive security culture and are provided sufficient information and training. The CSO, support</w:t>
      </w:r>
      <w:r w:rsidR="00046AFA">
        <w:t xml:space="preserve">ed by any appointed </w:t>
      </w:r>
      <w:r w:rsidRPr="00DC4420">
        <w:t xml:space="preserve">security advisors, </w:t>
      </w:r>
      <w:r w:rsidR="00046AFA">
        <w:t>is responsible for providing</w:t>
      </w:r>
      <w:r w:rsidR="007519F9">
        <w:t xml:space="preserve"> security</w:t>
      </w:r>
      <w:r w:rsidR="00046AFA">
        <w:t xml:space="preserve"> leadership and promoting a </w:t>
      </w:r>
      <w:r w:rsidRPr="00DC4420">
        <w:t xml:space="preserve">culture </w:t>
      </w:r>
      <w:r w:rsidR="007519F9">
        <w:t>where personnel value, protect and use</w:t>
      </w:r>
      <w:r w:rsidR="00643BCC">
        <w:t xml:space="preserve"> </w:t>
      </w:r>
      <w:r w:rsidRPr="00DC4420">
        <w:t>entity information and assets appropriately.</w:t>
      </w:r>
    </w:p>
    <w:p w:rsidR="007C22EA" w:rsidRPr="00DC4420" w:rsidRDefault="007C22EA" w:rsidP="007005E0">
      <w:pPr>
        <w:pStyle w:val="Listbullet1"/>
      </w:pPr>
      <w:r w:rsidRPr="00DC4420">
        <w:t xml:space="preserve">In addition to keeping an entity and its personnel safe, a </w:t>
      </w:r>
      <w:r w:rsidR="00FB4309" w:rsidRPr="00DC4420">
        <w:t xml:space="preserve">strong </w:t>
      </w:r>
      <w:r w:rsidRPr="00DC4420">
        <w:t>and</w:t>
      </w:r>
      <w:r w:rsidR="00FB4309" w:rsidRPr="00FB4309">
        <w:t xml:space="preserve"> </w:t>
      </w:r>
      <w:r w:rsidR="00FB4309" w:rsidRPr="00DC4420">
        <w:t>healthy</w:t>
      </w:r>
      <w:r w:rsidRPr="00DC4420">
        <w:t xml:space="preserve"> security culture helps to increase internal and external trust, </w:t>
      </w:r>
      <w:r w:rsidR="00FB4309">
        <w:t>embed</w:t>
      </w:r>
      <w:r w:rsidRPr="00DC4420">
        <w:t xml:space="preserve"> consistent positive behaviour and </w:t>
      </w:r>
      <w:r w:rsidR="00FB4309">
        <w:t xml:space="preserve">support personnel to </w:t>
      </w:r>
      <w:r w:rsidRPr="00DC4420">
        <w:t xml:space="preserve">engage productively with risk. </w:t>
      </w:r>
    </w:p>
    <w:p w:rsidR="007C22EA" w:rsidRPr="00DC4420" w:rsidRDefault="007C22EA" w:rsidP="007005E0">
      <w:pPr>
        <w:pStyle w:val="Listbullet1"/>
      </w:pPr>
      <w:r w:rsidRPr="00DC4420">
        <w:t>A positive security culture is one where:</w:t>
      </w:r>
    </w:p>
    <w:p w:rsidR="007C22EA" w:rsidRPr="00DC4420" w:rsidRDefault="007C22EA" w:rsidP="007005E0">
      <w:pPr>
        <w:pStyle w:val="ListBullet2"/>
        <w:numPr>
          <w:ilvl w:val="0"/>
          <w:numId w:val="22"/>
        </w:numPr>
      </w:pPr>
      <w:r w:rsidRPr="00DC4420">
        <w:t xml:space="preserve">security is prioritised and promoted across the entity by the accountable authority and senior leadership </w:t>
      </w:r>
    </w:p>
    <w:p w:rsidR="007C22EA" w:rsidRPr="00DC4420" w:rsidRDefault="007C22EA" w:rsidP="007005E0">
      <w:pPr>
        <w:pStyle w:val="ListBullet2"/>
      </w:pPr>
      <w:r w:rsidRPr="00DC4420">
        <w:t xml:space="preserve">security is built into an entity’s business operations </w:t>
      </w:r>
    </w:p>
    <w:p w:rsidR="007C22EA" w:rsidRPr="00DC4420" w:rsidRDefault="007C22EA" w:rsidP="007005E0">
      <w:pPr>
        <w:pStyle w:val="ListBullet2"/>
      </w:pPr>
      <w:r w:rsidRPr="00DC4420">
        <w:t>sec</w:t>
      </w:r>
      <w:r w:rsidR="0010390D">
        <w:t>urity is an enabler of business, supporting accessibility of services</w:t>
      </w:r>
    </w:p>
    <w:p w:rsidR="007C22EA" w:rsidRPr="00DC4420" w:rsidRDefault="007C22EA" w:rsidP="007005E0">
      <w:pPr>
        <w:pStyle w:val="ListBullet2"/>
      </w:pPr>
      <w:r w:rsidRPr="00DC4420">
        <w:t>security risks are identified and manag</w:t>
      </w:r>
      <w:r w:rsidR="0010390D">
        <w:t>ed and personnel understand those risks and their responsibilities in relation to them</w:t>
      </w:r>
    </w:p>
    <w:p w:rsidR="007C22EA" w:rsidRPr="00DC4420" w:rsidRDefault="007C22EA" w:rsidP="007005E0">
      <w:pPr>
        <w:pStyle w:val="ListBullet2"/>
      </w:pPr>
      <w:r w:rsidRPr="00DC4420">
        <w:t>security awareness training</w:t>
      </w:r>
      <w:r w:rsidR="0010390D">
        <w:t xml:space="preserve"> is</w:t>
      </w:r>
      <w:r w:rsidRPr="00DC4420">
        <w:t xml:space="preserve"> effective in ensuring personnel, including contractors, are:</w:t>
      </w:r>
    </w:p>
    <w:p w:rsidR="007C22EA" w:rsidRPr="00DC4420" w:rsidRDefault="007C22EA" w:rsidP="001864AF">
      <w:pPr>
        <w:pStyle w:val="ListBullet3"/>
        <w:numPr>
          <w:ilvl w:val="0"/>
          <w:numId w:val="48"/>
        </w:numPr>
      </w:pPr>
      <w:r w:rsidRPr="00DC4420">
        <w:t>aware that security is everyone’s business</w:t>
      </w:r>
    </w:p>
    <w:p w:rsidR="007C22EA" w:rsidRPr="00DC4420" w:rsidRDefault="0010390D" w:rsidP="001864AF">
      <w:pPr>
        <w:pStyle w:val="ListBullet3"/>
        <w:numPr>
          <w:ilvl w:val="0"/>
          <w:numId w:val="48"/>
        </w:numPr>
      </w:pPr>
      <w:r>
        <w:t xml:space="preserve">able to </w:t>
      </w:r>
      <w:r w:rsidR="007C22EA" w:rsidRPr="00DC4420">
        <w:t xml:space="preserve">understand and </w:t>
      </w:r>
      <w:r>
        <w:t>comp</w:t>
      </w:r>
      <w:r w:rsidR="007C22EA" w:rsidRPr="00DC4420">
        <w:t xml:space="preserve">ly </w:t>
      </w:r>
      <w:r>
        <w:t xml:space="preserve">with </w:t>
      </w:r>
      <w:r w:rsidR="007C22EA" w:rsidRPr="00DC4420">
        <w:t xml:space="preserve">security-related obligations and entity-specific </w:t>
      </w:r>
      <w:r w:rsidR="00835251" w:rsidRPr="00DC4420">
        <w:t>practices and procedures</w:t>
      </w:r>
    </w:p>
    <w:p w:rsidR="007C22EA" w:rsidRPr="00DC4420" w:rsidRDefault="007C22EA" w:rsidP="001864AF">
      <w:pPr>
        <w:pStyle w:val="ListBullet3"/>
        <w:numPr>
          <w:ilvl w:val="0"/>
          <w:numId w:val="48"/>
        </w:numPr>
      </w:pPr>
      <w:r w:rsidRPr="00DC4420">
        <w:t>equipped and supported to engage with risk and make risk-based decisions</w:t>
      </w:r>
    </w:p>
    <w:p w:rsidR="007C22EA" w:rsidRDefault="00202E35" w:rsidP="001864AF">
      <w:pPr>
        <w:pStyle w:val="ListBullet3"/>
        <w:numPr>
          <w:ilvl w:val="0"/>
          <w:numId w:val="48"/>
        </w:numPr>
      </w:pPr>
      <w:r>
        <w:t>aware of the</w:t>
      </w:r>
      <w:r w:rsidR="007C22EA" w:rsidRPr="00DC4420">
        <w:t xml:space="preserve"> consequences of non-compliance with security practices and procedures</w:t>
      </w:r>
    </w:p>
    <w:p w:rsidR="00202E35" w:rsidRPr="00DC4420" w:rsidRDefault="00202E35" w:rsidP="001864AF">
      <w:pPr>
        <w:pStyle w:val="ListBullet3"/>
        <w:numPr>
          <w:ilvl w:val="0"/>
          <w:numId w:val="48"/>
        </w:numPr>
      </w:pPr>
      <w:r w:rsidRPr="00DC4420">
        <w:t>comfortable to challenge others on non-compliance with entity security practices and procedures</w:t>
      </w:r>
    </w:p>
    <w:p w:rsidR="007C22EA" w:rsidRPr="00DC4420" w:rsidRDefault="007C22EA" w:rsidP="001864AF">
      <w:pPr>
        <w:pStyle w:val="ListBullet3"/>
        <w:numPr>
          <w:ilvl w:val="0"/>
          <w:numId w:val="48"/>
        </w:numPr>
      </w:pPr>
      <w:r w:rsidRPr="00DC4420">
        <w:t>confident in making decisions on</w:t>
      </w:r>
      <w:r w:rsidR="00835251">
        <w:t xml:space="preserve"> applying</w:t>
      </w:r>
      <w:r w:rsidRPr="00DC4420">
        <w:t xml:space="preserve"> protective marking</w:t>
      </w:r>
      <w:r w:rsidR="00835251">
        <w:t>s</w:t>
      </w:r>
      <w:r w:rsidRPr="00DC4420">
        <w:t>, storing and sharing government information</w:t>
      </w:r>
    </w:p>
    <w:p w:rsidR="007C22EA" w:rsidRPr="00DC4420" w:rsidRDefault="007C22EA" w:rsidP="007005E0">
      <w:pPr>
        <w:pStyle w:val="ListBullet2"/>
      </w:pPr>
      <w:r w:rsidRPr="00DC4420">
        <w:t>security incidents and breaches are reported, recorded and investigated appropriately according to clear entity procedures</w:t>
      </w:r>
    </w:p>
    <w:p w:rsidR="007C22EA" w:rsidRPr="00DC4420" w:rsidRDefault="007C22EA" w:rsidP="007005E0">
      <w:pPr>
        <w:pStyle w:val="ListBullet2"/>
      </w:pPr>
      <w:r w:rsidRPr="00DC4420">
        <w:t xml:space="preserve">implementation of protective security policies is mature and </w:t>
      </w:r>
      <w:r w:rsidR="00D053CF">
        <w:t>well-</w:t>
      </w:r>
      <w:r w:rsidRPr="00DC4420">
        <w:t>managed</w:t>
      </w:r>
    </w:p>
    <w:p w:rsidR="007C22EA" w:rsidRPr="00DC4420" w:rsidRDefault="007C22EA" w:rsidP="007005E0">
      <w:pPr>
        <w:pStyle w:val="ListBullet2"/>
      </w:pPr>
      <w:r w:rsidRPr="00DC4420">
        <w:t>entity security procedures are easy to understand, current and visible to all personnel</w:t>
      </w:r>
    </w:p>
    <w:p w:rsidR="007C22EA" w:rsidRPr="00DC4420" w:rsidRDefault="007C22EA" w:rsidP="007005E0">
      <w:pPr>
        <w:pStyle w:val="ListBullet2"/>
      </w:pPr>
      <w:r w:rsidRPr="00DC4420">
        <w:t>sensitive</w:t>
      </w:r>
      <w:r w:rsidR="00D977DB">
        <w:t xml:space="preserve"> and classified</w:t>
      </w:r>
      <w:r w:rsidRPr="00DC4420">
        <w:t xml:space="preserve"> information is protected from unauthorised disclosure or compromise and personnel apply the need-to-know principles</w:t>
      </w:r>
    </w:p>
    <w:p w:rsidR="007C22EA" w:rsidRPr="00DC4420" w:rsidRDefault="007C22EA" w:rsidP="007005E0">
      <w:pPr>
        <w:pStyle w:val="ListBullet2"/>
      </w:pPr>
      <w:r w:rsidRPr="00DC4420">
        <w:t>security improvements are encouraged and promoted within the entity.</w:t>
      </w:r>
    </w:p>
    <w:p w:rsidR="007C22EA" w:rsidRPr="00DC4420" w:rsidRDefault="007C22EA" w:rsidP="007005E0">
      <w:pPr>
        <w:pStyle w:val="Listbullet1"/>
      </w:pPr>
      <w:bookmarkStart w:id="16" w:name="_Security_awareness_training"/>
      <w:bookmarkEnd w:id="16"/>
      <w:r w:rsidRPr="00DC4420">
        <w:lastRenderedPageBreak/>
        <w:t xml:space="preserve">The Attorney-General’s Department recommends the CSO establishes appropriate metrics to measure the maturity of the entity’s security culture. See the PSPF policy: </w:t>
      </w:r>
      <w:hyperlink r:id="rId54" w:history="1">
        <w:r w:rsidR="001B3660">
          <w:rPr>
            <w:rStyle w:val="Hyperlink"/>
          </w:rPr>
          <w:t>Security maturity monitoring</w:t>
        </w:r>
      </w:hyperlink>
      <w:r w:rsidRPr="00DC4420">
        <w:t>.</w:t>
      </w:r>
    </w:p>
    <w:p w:rsidR="007C22EA" w:rsidRDefault="007C22EA" w:rsidP="007C22EA">
      <w:pPr>
        <w:pStyle w:val="Heading3"/>
      </w:pPr>
      <w:bookmarkStart w:id="17" w:name="_Ref517783261"/>
      <w:r>
        <w:t>Security awareness training</w:t>
      </w:r>
      <w:bookmarkEnd w:id="17"/>
    </w:p>
    <w:p w:rsidR="007C22EA" w:rsidRPr="00AA2A50" w:rsidRDefault="007C22EA" w:rsidP="007005E0">
      <w:pPr>
        <w:pStyle w:val="Listbullet1"/>
      </w:pPr>
      <w:r w:rsidRPr="00AA2A50">
        <w:t xml:space="preserve">The core requirement mandates that entities ensure personnel and contractors are provided with sufficient information on their responsibilities under the PSPF, and their entity-specific security responsibilities. </w:t>
      </w:r>
    </w:p>
    <w:p w:rsidR="007C22EA" w:rsidRPr="00AA2A50" w:rsidRDefault="007C22EA" w:rsidP="007005E0">
      <w:pPr>
        <w:pStyle w:val="Listbullet1"/>
      </w:pPr>
      <w:r w:rsidRPr="00AA2A50">
        <w:t>The core requirement is supported by:</w:t>
      </w:r>
    </w:p>
    <w:p w:rsidR="007C22EA" w:rsidRPr="00AA2A50" w:rsidRDefault="00D67495" w:rsidP="007005E0">
      <w:pPr>
        <w:pStyle w:val="ListBullet2"/>
        <w:numPr>
          <w:ilvl w:val="0"/>
          <w:numId w:val="23"/>
        </w:numPr>
      </w:pPr>
      <w:hyperlink w:anchor="_Supporting_requirements" w:history="1">
        <w:r w:rsidR="007C22EA" w:rsidRPr="007005E0">
          <w:rPr>
            <w:b/>
          </w:rPr>
          <w:t>Requirement 4</w:t>
        </w:r>
      </w:hyperlink>
      <w:r w:rsidR="007C22EA" w:rsidRPr="00072DFF">
        <w:t xml:space="preserve"> t</w:t>
      </w:r>
      <w:r w:rsidR="007C22EA" w:rsidRPr="00AA2A50">
        <w:t xml:space="preserve">hat mandates all personnel, including contractors, are provided with security awareness training upon engagement and annual refresher training </w:t>
      </w:r>
    </w:p>
    <w:p w:rsidR="007C22EA" w:rsidRPr="00AA2A50" w:rsidRDefault="00D67495" w:rsidP="007005E0">
      <w:pPr>
        <w:pStyle w:val="ListBullet2"/>
      </w:pPr>
      <w:hyperlink w:anchor="_Supporting_requirements" w:history="1">
        <w:r w:rsidR="007C22EA" w:rsidRPr="00072DFF">
          <w:rPr>
            <w:b/>
          </w:rPr>
          <w:t>Requirement 5</w:t>
        </w:r>
      </w:hyperlink>
      <w:r w:rsidR="007C22EA" w:rsidRPr="00AA2A50">
        <w:t xml:space="preserve"> that mandates all personnel</w:t>
      </w:r>
      <w:r w:rsidR="00D053CF">
        <w:t xml:space="preserve"> </w:t>
      </w:r>
      <w:r w:rsidR="007C22EA" w:rsidRPr="00AA2A50">
        <w:t>in specialist and high-risk positions</w:t>
      </w:r>
      <w:r w:rsidR="00D053CF" w:rsidRPr="00AA2A50">
        <w:t>, including contractors</w:t>
      </w:r>
      <w:r w:rsidR="00D053CF">
        <w:t xml:space="preserve"> and security incident investigators</w:t>
      </w:r>
      <w:r w:rsidR="00D053CF" w:rsidRPr="00AA2A50">
        <w:t xml:space="preserve">, </w:t>
      </w:r>
      <w:r w:rsidR="007C22EA" w:rsidRPr="00AA2A50">
        <w:t>must be provided with specific security awareness training targeted to the scope and nature of the position.</w:t>
      </w:r>
    </w:p>
    <w:p w:rsidR="00DB2E41" w:rsidRPr="00AA2A50" w:rsidRDefault="007C22EA" w:rsidP="007005E0">
      <w:pPr>
        <w:pStyle w:val="Listbullet1"/>
      </w:pPr>
      <w:r w:rsidRPr="00AA2A50">
        <w:t xml:space="preserve">Security awareness training is an important element of protective security and supports implementation of physical, information and personnel security policies, practices and procedures. </w:t>
      </w:r>
      <w:r w:rsidR="00DB2E41" w:rsidRPr="00AA2A50">
        <w:t>The Attorney-General’s Department recommends that entities use their security plan to</w:t>
      </w:r>
      <w:r w:rsidR="00DB2E41">
        <w:t xml:space="preserve"> </w:t>
      </w:r>
      <w:r w:rsidR="00DB2E41" w:rsidRPr="00AA2A50">
        <w:t>identify areas to include in their security awareness training program.</w:t>
      </w:r>
    </w:p>
    <w:p w:rsidR="007C22EA" w:rsidRPr="00AA2A50" w:rsidRDefault="007C22EA" w:rsidP="007005E0">
      <w:pPr>
        <w:pStyle w:val="Listbullet1"/>
      </w:pPr>
      <w:r w:rsidRPr="00AA2A50">
        <w:t>Security awareness training</w:t>
      </w:r>
      <w:r w:rsidR="00DB2E41">
        <w:t xml:space="preserve"> is most effective when it</w:t>
      </w:r>
      <w:r w:rsidRPr="00AA2A50">
        <w:t>:</w:t>
      </w:r>
    </w:p>
    <w:p w:rsidR="007C22EA" w:rsidRPr="00AA2A50" w:rsidRDefault="007C22EA" w:rsidP="007005E0">
      <w:pPr>
        <w:pStyle w:val="ListBullet2"/>
        <w:numPr>
          <w:ilvl w:val="0"/>
          <w:numId w:val="24"/>
        </w:numPr>
      </w:pPr>
      <w:r w:rsidRPr="00AA2A50">
        <w:t>delivers an ongoing security awareness program to inform and regularly remind individuals of security responsibilities, issues and concerns</w:t>
      </w:r>
    </w:p>
    <w:p w:rsidR="007C22EA" w:rsidRPr="00AA2A50" w:rsidRDefault="007C22EA" w:rsidP="007005E0">
      <w:pPr>
        <w:pStyle w:val="ListBullet2"/>
      </w:pPr>
      <w:r w:rsidRPr="00AA2A50">
        <w:t>briefs personnel on the access privileges and prohibitions attached to their security clearance level prior to being given access, or when required in the security clearance renewal cycle</w:t>
      </w:r>
    </w:p>
    <w:p w:rsidR="007C22EA" w:rsidRPr="00AA2A50" w:rsidRDefault="007C22EA" w:rsidP="007005E0">
      <w:pPr>
        <w:pStyle w:val="ListBullet2"/>
      </w:pPr>
      <w:r w:rsidRPr="00AA2A50">
        <w:t>ensures that personnel who have specific security duties receive appropriate and up-to-date training</w:t>
      </w:r>
    </w:p>
    <w:p w:rsidR="007C22EA" w:rsidRPr="00AA2A50" w:rsidRDefault="007C22EA" w:rsidP="007005E0">
      <w:pPr>
        <w:pStyle w:val="ListBullet2"/>
      </w:pPr>
      <w:r w:rsidRPr="00AA2A50">
        <w:t xml:space="preserve">fulfils </w:t>
      </w:r>
      <w:r w:rsidR="00DB2E41">
        <w:t>security clearance renewal briefing</w:t>
      </w:r>
      <w:r w:rsidRPr="00AA2A50">
        <w:t xml:space="preserve"> requirements for all personnel and contracted service providers</w:t>
      </w:r>
      <w:r w:rsidR="00DB2E41">
        <w:t xml:space="preserve"> who hold a security clearance of </w:t>
      </w:r>
      <w:r w:rsidR="00DB2E41" w:rsidRPr="00AA2A50">
        <w:t>Negative Vetting Level 1 or higher</w:t>
      </w:r>
    </w:p>
    <w:p w:rsidR="007C22EA" w:rsidRPr="00AA2A50" w:rsidRDefault="00DB2E41" w:rsidP="007005E0">
      <w:pPr>
        <w:pStyle w:val="ListBullet2"/>
      </w:pPr>
      <w:r>
        <w:t xml:space="preserve">clearly </w:t>
      </w:r>
      <w:r w:rsidR="007C22EA" w:rsidRPr="00AA2A50">
        <w:t>communicates to all personnel</w:t>
      </w:r>
      <w:r>
        <w:t>,</w:t>
      </w:r>
      <w:r w:rsidR="007C22EA" w:rsidRPr="00AA2A50">
        <w:t xml:space="preserve"> including contractors</w:t>
      </w:r>
      <w:r>
        <w:t>,</w:t>
      </w:r>
      <w:r w:rsidR="007C22EA" w:rsidRPr="00AA2A50">
        <w:t xml:space="preserve"> the entity’s protective security practices and procedures.</w:t>
      </w:r>
    </w:p>
    <w:p w:rsidR="007C22EA" w:rsidRPr="00AA2A50" w:rsidRDefault="007C22EA" w:rsidP="007005E0">
      <w:pPr>
        <w:pStyle w:val="Listbullet1"/>
      </w:pPr>
      <w:r w:rsidRPr="00AA2A50">
        <w:t xml:space="preserve">Entities are encouraged to strengthen security awareness through: </w:t>
      </w:r>
    </w:p>
    <w:p w:rsidR="007C22EA" w:rsidRPr="00AA2A50" w:rsidRDefault="007C22EA" w:rsidP="007005E0">
      <w:pPr>
        <w:pStyle w:val="ListBullet2"/>
        <w:numPr>
          <w:ilvl w:val="0"/>
          <w:numId w:val="25"/>
        </w:numPr>
      </w:pPr>
      <w:r w:rsidRPr="00AA2A50">
        <w:t>campaigns that address the ongoing needs of the entity and the specific needs of sensitive areas, activities or periods of time</w:t>
      </w:r>
    </w:p>
    <w:p w:rsidR="007C22EA" w:rsidRPr="00AA2A50" w:rsidRDefault="007C22EA" w:rsidP="007005E0">
      <w:pPr>
        <w:pStyle w:val="ListBullet2"/>
      </w:pPr>
      <w:r w:rsidRPr="00AA2A50">
        <w:t xml:space="preserve">security instructions and reminders via publications, electronic bulletins and visual displays such as posters </w:t>
      </w:r>
    </w:p>
    <w:p w:rsidR="007C22EA" w:rsidRPr="00AA2A50" w:rsidRDefault="007C22EA" w:rsidP="007005E0">
      <w:pPr>
        <w:pStyle w:val="ListBullet2"/>
      </w:pPr>
      <w:r w:rsidRPr="00AA2A50">
        <w:t xml:space="preserve">protective security-related questions in personnel selection interviews </w:t>
      </w:r>
    </w:p>
    <w:p w:rsidR="007C22EA" w:rsidRPr="00AA2A50" w:rsidRDefault="007C22EA" w:rsidP="007005E0">
      <w:pPr>
        <w:pStyle w:val="ListBullet2"/>
      </w:pPr>
      <w:r w:rsidRPr="00AA2A50">
        <w:t>drills and exercises</w:t>
      </w:r>
    </w:p>
    <w:p w:rsidR="007C22EA" w:rsidRPr="00AA2A50" w:rsidRDefault="007C22EA" w:rsidP="007005E0">
      <w:pPr>
        <w:pStyle w:val="ListBullet2"/>
      </w:pPr>
      <w:r w:rsidRPr="00AA2A50">
        <w:t>inclusion of security awareness and attitudes in the entity performance management program.</w:t>
      </w:r>
    </w:p>
    <w:p w:rsidR="007C22EA" w:rsidRDefault="007C22EA" w:rsidP="007C22EA">
      <w:pPr>
        <w:pStyle w:val="Heading4"/>
      </w:pPr>
      <w:r>
        <w:t>Delivery of security awareness training</w:t>
      </w:r>
    </w:p>
    <w:p w:rsidR="007C22EA" w:rsidRPr="007332CB" w:rsidRDefault="007C22EA" w:rsidP="007005E0">
      <w:pPr>
        <w:pStyle w:val="Listbullet1"/>
      </w:pPr>
      <w:r w:rsidRPr="007332CB">
        <w:t xml:space="preserve">The Attorney-General’s Department recommends that the CSO decide on the most appropriate delivery method to ensure consistent delivery of training within their entity or those entities they provide training to as part of a lead security arrangement. </w:t>
      </w:r>
    </w:p>
    <w:p w:rsidR="007C22EA" w:rsidRPr="007332CB" w:rsidRDefault="007C22EA" w:rsidP="007005E0">
      <w:pPr>
        <w:pStyle w:val="Listbullet1"/>
      </w:pPr>
      <w:r w:rsidRPr="007332CB">
        <w:t xml:space="preserve">The Attorney-General’s Department recommends </w:t>
      </w:r>
      <w:r w:rsidR="00DB2E41">
        <w:t xml:space="preserve">that in meeting </w:t>
      </w:r>
      <w:hyperlink w:anchor="_Requirements" w:history="1">
        <w:r w:rsidR="00DB2E41" w:rsidRPr="008D40AF">
          <w:rPr>
            <w:b/>
          </w:rPr>
          <w:t>Requirement 4</w:t>
        </w:r>
      </w:hyperlink>
      <w:r w:rsidR="008D40AF">
        <w:t xml:space="preserve"> to </w:t>
      </w:r>
      <w:r w:rsidR="00DB2E41">
        <w:t xml:space="preserve">provide </w:t>
      </w:r>
      <w:r w:rsidR="008D40AF" w:rsidRPr="007332CB">
        <w:t xml:space="preserve">security awareness training </w:t>
      </w:r>
      <w:r w:rsidR="008D40AF">
        <w:t xml:space="preserve">upon engagement and annually thereafter, entities </w:t>
      </w:r>
      <w:r w:rsidR="00F077EE">
        <w:t xml:space="preserve">also </w:t>
      </w:r>
      <w:r w:rsidR="008D40AF">
        <w:t>provide</w:t>
      </w:r>
      <w:r w:rsidRPr="007332CB">
        <w:t>:</w:t>
      </w:r>
    </w:p>
    <w:p w:rsidR="007C22EA" w:rsidRPr="007332CB" w:rsidRDefault="007C22EA" w:rsidP="007005E0">
      <w:pPr>
        <w:pStyle w:val="ListBullet2"/>
        <w:numPr>
          <w:ilvl w:val="0"/>
          <w:numId w:val="49"/>
        </w:numPr>
      </w:pPr>
      <w:r w:rsidRPr="007332CB">
        <w:t>advice to personnel on entity-specific asset management and loss reporting procedures prior to them taking custody of assets, including entity fraud measures</w:t>
      </w:r>
    </w:p>
    <w:p w:rsidR="007C22EA" w:rsidRPr="007332CB" w:rsidRDefault="007C22EA" w:rsidP="007005E0">
      <w:pPr>
        <w:pStyle w:val="ListBullet2"/>
      </w:pPr>
      <w:r w:rsidRPr="007332CB">
        <w:t>a safety handbook for all personnel that includes emergency response guidelines and contacts, as well as entity-specific safety requirements and procedures</w:t>
      </w:r>
    </w:p>
    <w:p w:rsidR="007C22EA" w:rsidRPr="007332CB" w:rsidRDefault="007C22EA" w:rsidP="007005E0">
      <w:pPr>
        <w:pStyle w:val="ListBullet2"/>
      </w:pPr>
      <w:r w:rsidRPr="007332CB">
        <w:t>regular safety exercises and drills</w:t>
      </w:r>
      <w:r w:rsidR="008D40AF">
        <w:t xml:space="preserve"> for personnel</w:t>
      </w:r>
    </w:p>
    <w:p w:rsidR="007C22EA" w:rsidRPr="007332CB" w:rsidRDefault="007C22EA" w:rsidP="007005E0">
      <w:pPr>
        <w:pStyle w:val="ListBullet2"/>
      </w:pPr>
      <w:r w:rsidRPr="007332CB">
        <w:lastRenderedPageBreak/>
        <w:t>personnel with specific emergency safety or security roles with regular training, as well as assessment of their ongoing competency</w:t>
      </w:r>
    </w:p>
    <w:p w:rsidR="007C22EA" w:rsidRPr="007332CB" w:rsidRDefault="007C22EA" w:rsidP="007005E0">
      <w:pPr>
        <w:pStyle w:val="ListBullet2"/>
      </w:pPr>
      <w:r w:rsidRPr="007332CB">
        <w:t xml:space="preserve">specialist training to meet entity-specific risks </w:t>
      </w:r>
    </w:p>
    <w:p w:rsidR="007C22EA" w:rsidRPr="007332CB" w:rsidRDefault="007C22EA" w:rsidP="007005E0">
      <w:pPr>
        <w:pStyle w:val="ListBullet2"/>
      </w:pPr>
      <w:r w:rsidRPr="007332CB">
        <w:t>targeted security awareness training where the entity has identified a need based on their risk profile, or when the entity has an increased or changed threat environment.</w:t>
      </w:r>
    </w:p>
    <w:p w:rsidR="007C22EA" w:rsidRPr="00B90EE4" w:rsidRDefault="007C22EA" w:rsidP="007005E0">
      <w:pPr>
        <w:pStyle w:val="Listbullet1"/>
      </w:pPr>
      <w:r w:rsidRPr="007332CB">
        <w:t>If an entity elects to use an outsourced training provider to deliver the security awareness training, the Attorney-General’s Department recommends they</w:t>
      </w:r>
      <w:r w:rsidR="00F077EE">
        <w:t xml:space="preserve"> have s</w:t>
      </w:r>
      <w:r w:rsidR="00EA21D9">
        <w:t>ufficient knowledge of the PSPF and expertise in delivering adult education.</w:t>
      </w:r>
    </w:p>
    <w:p w:rsidR="007C22EA" w:rsidRDefault="007C22EA" w:rsidP="007C22EA">
      <w:pPr>
        <w:pStyle w:val="Heading4"/>
      </w:pPr>
      <w:r>
        <w:t>Content of security awareness training</w:t>
      </w:r>
    </w:p>
    <w:p w:rsidR="007C22EA" w:rsidRDefault="007C22EA" w:rsidP="007C22EA">
      <w:pPr>
        <w:pStyle w:val="Caption"/>
      </w:pPr>
      <w:r>
        <w:t xml:space="preserve">Table </w:t>
      </w:r>
      <w:r w:rsidR="00C70782">
        <w:rPr>
          <w:noProof/>
        </w:rPr>
        <w:fldChar w:fldCharType="begin"/>
      </w:r>
      <w:r w:rsidR="00C70782">
        <w:rPr>
          <w:noProof/>
        </w:rPr>
        <w:instrText xml:space="preserve"> SEQ Table \* ARABIC </w:instrText>
      </w:r>
      <w:r w:rsidR="00C70782">
        <w:rPr>
          <w:noProof/>
        </w:rPr>
        <w:fldChar w:fldCharType="separate"/>
      </w:r>
      <w:r w:rsidR="00A939BC">
        <w:rPr>
          <w:noProof/>
        </w:rPr>
        <w:t>6</w:t>
      </w:r>
      <w:r w:rsidR="00C70782">
        <w:rPr>
          <w:noProof/>
        </w:rPr>
        <w:fldChar w:fldCharType="end"/>
      </w:r>
      <w:r>
        <w:t xml:space="preserve"> Content of security awareness training </w:t>
      </w:r>
    </w:p>
    <w:tbl>
      <w:tblPr>
        <w:tblStyle w:val="LightShading-Accent4"/>
        <w:tblW w:w="0" w:type="auto"/>
        <w:jc w:val="center"/>
        <w:tblLook w:val="04A0" w:firstRow="1" w:lastRow="0" w:firstColumn="1" w:lastColumn="0" w:noHBand="0" w:noVBand="1"/>
        <w:tblCaption w:val="Content of security awareness training"/>
        <w:tblDescription w:val="Content for all personnel - The Attorney-General’s Department recommends that security awareness training programs or briefings include:&#10;a. an overview of protective security requirements, procedures and security culture in the entity&#10;b. personal safety and security measures in entity facilities and in the field&#10;c. individual and line manager security responsibilities&#10;d. confidentiality, integrity and availability requirements for information assets, including intellectual property&#10;e. understanding entity-specific security risks and threats:&#10;e.i. the protective security policies and procedures operating in their area&#10;e.ii. the risks the policies and procedures are designed to mitigate against &#10;e.iii. the roles and responsibilities of personnel in relation to the policies and procedures.&#10;f. information control measures (need-to-know principle)&#10;g. overseas travel safety and security&#10;h. unusual and suspicious behaviour&#10;i. asset protection&#10;j. reporting requirements, including but not limited to:&#10;j.i. reporting security incidents (including compromise of information, breach of entity procedures, data spills etc.).&#10;j.ii. ongoing suspicious behaviour contact reporting, including the Contact Reporting Scheme &#10;j.iii. reporting concerns about other members of personnel including their suitability to access Australian Government resources &#10;j.iv. any other entity-specific reporting requirements including public interest disclosure (whistleblowing) under the Public Interest Disclosure Act 2013. &#10;&#10;While maintaining appropriate confidentiality, security incidents can be used in security awareness training as examples demonstrating what could happen, how to respond to incidents, and how to minimise them in the future.&#10;&#10;Additional content for security clearance subjects - The Attorney-General’s Department recommends that, as a minimum, security awareness training programs or briefings:&#10;a. ensure that people who have access to Australian Government security classified resources, understand and accept their day-to-day security responsibilities and reporting obligations (eg changes of circumstances, and suspicious, ongoing, unusual or persistent contacts)&#10;b. provide clearance holders with a briefing and training reminding them of their clearance responsibilities, and&#10;c. incorporate additional training and briefings for personnel with access to Sensitive Compartmented Information with the compartment owners.&#10;&#10;Content for high-risk positions - Requirement 5 mandates that entities must provide personnel (including contractors) with training that is particular to the specialist or high-risk positions, such as:&#10;a. sensitive or priority negotiations or policy work &#10;b. responsibility for or access to valuable or attractive assets &#10;c. working remotely or in dangerous conditions, or &#10;d. being required to liaise with foreign officials, or regularly share information with foreign officials. &#10;&#10;Security clearance Negative Vetting or Positive Vetting holders are recommended to be provided with security awareness training each year, to reinforce the clearance holder’s security responsibilities. &#10;&#10;"/>
      </w:tblPr>
      <w:tblGrid>
        <w:gridCol w:w="1237"/>
        <w:gridCol w:w="9229"/>
      </w:tblGrid>
      <w:tr w:rsidR="007C22EA" w:rsidRPr="00C166C3" w:rsidTr="00C61B97">
        <w:trPr>
          <w:cnfStyle w:val="100000000000" w:firstRow="1" w:lastRow="0" w:firstColumn="0" w:lastColumn="0" w:oddVBand="0" w:evenVBand="0" w:oddHBand="0" w:evenHBand="0" w:firstRowFirstColumn="0" w:firstRowLastColumn="0" w:lastRowFirstColumn="0" w:lastRowLastColumn="0"/>
          <w:tblHeader/>
          <w:jc w:val="center"/>
        </w:trPr>
        <w:tc>
          <w:tcPr>
            <w:cnfStyle w:val="001000000000" w:firstRow="0" w:lastRow="0" w:firstColumn="1" w:lastColumn="0" w:oddVBand="0" w:evenVBand="0" w:oddHBand="0" w:evenHBand="0" w:firstRowFirstColumn="0" w:firstRowLastColumn="0" w:lastRowFirstColumn="0" w:lastRowLastColumn="0"/>
            <w:tcW w:w="1242" w:type="dxa"/>
          </w:tcPr>
          <w:p w:rsidR="007C22EA" w:rsidRPr="00C166C3" w:rsidRDefault="007C22EA" w:rsidP="00967BDB">
            <w:pPr>
              <w:rPr>
                <w:rStyle w:val="Strong"/>
                <w:bCs w:val="0"/>
              </w:rPr>
            </w:pPr>
            <w:r>
              <w:rPr>
                <w:rStyle w:val="Strong"/>
                <w:b/>
              </w:rPr>
              <w:t>Audience</w:t>
            </w:r>
          </w:p>
        </w:tc>
        <w:tc>
          <w:tcPr>
            <w:tcW w:w="9440" w:type="dxa"/>
          </w:tcPr>
          <w:p w:rsidR="007C22EA" w:rsidRPr="00C166C3" w:rsidRDefault="007C22EA" w:rsidP="00967BDB">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Suggested content</w:t>
            </w:r>
          </w:p>
        </w:tc>
      </w:tr>
      <w:tr w:rsidR="007C22EA" w:rsidRPr="0082248F" w:rsidTr="00C61B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42" w:type="dxa"/>
          </w:tcPr>
          <w:p w:rsidR="007C22EA" w:rsidRPr="0082248F" w:rsidRDefault="007C22EA" w:rsidP="00967BDB">
            <w:pPr>
              <w:pStyle w:val="Tablebody"/>
              <w:rPr>
                <w:b w:val="0"/>
              </w:rPr>
            </w:pPr>
            <w:r>
              <w:rPr>
                <w:b w:val="0"/>
              </w:rPr>
              <w:t>Content for all personnel</w:t>
            </w:r>
          </w:p>
        </w:tc>
        <w:tc>
          <w:tcPr>
            <w:tcW w:w="9440" w:type="dxa"/>
          </w:tcPr>
          <w:p w:rsidR="007C22EA" w:rsidRPr="00FF39AB" w:rsidRDefault="007C22EA" w:rsidP="00967BDB">
            <w:pPr>
              <w:pStyle w:val="Tablebody"/>
              <w:cnfStyle w:val="000000100000" w:firstRow="0" w:lastRow="0" w:firstColumn="0" w:lastColumn="0" w:oddVBand="0" w:evenVBand="0" w:oddHBand="1" w:evenHBand="0" w:firstRowFirstColumn="0" w:firstRowLastColumn="0" w:lastRowFirstColumn="0" w:lastRowLastColumn="0"/>
            </w:pPr>
            <w:r w:rsidRPr="00FF39AB">
              <w:t>The Attorney-General’s Department recommends that security awareness training programs or briefings include:</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an overview of protective security requirements, procedures and security culture in the entity</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personal safety and security measures in entity facilities and in the field</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individual and line manager security responsibilities</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confidentiality, integrity and availability requirements for information</w:t>
            </w:r>
            <w:r w:rsidR="00F077EE">
              <w:t xml:space="preserve"> and</w:t>
            </w:r>
            <w:r w:rsidRPr="00FF39AB">
              <w:t xml:space="preserve"> assets, including intellectual property</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understanding entity-specific security risks and threats:</w:t>
            </w:r>
          </w:p>
          <w:p w:rsidR="007C22EA" w:rsidRPr="00FF39AB" w:rsidRDefault="007C22EA" w:rsidP="001864AF">
            <w:pPr>
              <w:pStyle w:val="Tablebodybullet2"/>
              <w:numPr>
                <w:ilvl w:val="0"/>
                <w:numId w:val="30"/>
              </w:numPr>
              <w:cnfStyle w:val="000000100000" w:firstRow="0" w:lastRow="0" w:firstColumn="0" w:lastColumn="0" w:oddVBand="0" w:evenVBand="0" w:oddHBand="1" w:evenHBand="0" w:firstRowFirstColumn="0" w:firstRowLastColumn="0" w:lastRowFirstColumn="0" w:lastRowLastColumn="0"/>
            </w:pPr>
            <w:r w:rsidRPr="00FF39AB">
              <w:t xml:space="preserve">the protective security policies and procedures </w:t>
            </w:r>
            <w:r w:rsidR="00F077EE">
              <w:t>for</w:t>
            </w:r>
            <w:r w:rsidRPr="00FF39AB">
              <w:t xml:space="preserve"> their area</w:t>
            </w:r>
          </w:p>
          <w:p w:rsidR="007C22EA" w:rsidRPr="00FF39AB" w:rsidRDefault="007C22EA" w:rsidP="00967BDB">
            <w:pPr>
              <w:pStyle w:val="Tablebodybullet2"/>
              <w:cnfStyle w:val="000000100000" w:firstRow="0" w:lastRow="0" w:firstColumn="0" w:lastColumn="0" w:oddVBand="0" w:evenVBand="0" w:oddHBand="1" w:evenHBand="0" w:firstRowFirstColumn="0" w:firstRowLastColumn="0" w:lastRowFirstColumn="0" w:lastRowLastColumn="0"/>
            </w:pPr>
            <w:r w:rsidRPr="00FF39AB">
              <w:t xml:space="preserve">the risks the policies and procedures are designed to mitigate against </w:t>
            </w:r>
          </w:p>
          <w:p w:rsidR="007C22EA" w:rsidRPr="00FF39AB" w:rsidRDefault="007C22EA" w:rsidP="00967BDB">
            <w:pPr>
              <w:pStyle w:val="Tablebodybullet2"/>
              <w:cnfStyle w:val="000000100000" w:firstRow="0" w:lastRow="0" w:firstColumn="0" w:lastColumn="0" w:oddVBand="0" w:evenVBand="0" w:oddHBand="1" w:evenHBand="0" w:firstRowFirstColumn="0" w:firstRowLastColumn="0" w:lastRowFirstColumn="0" w:lastRowLastColumn="0"/>
            </w:pPr>
            <w:r w:rsidRPr="00FF39AB">
              <w:t>the roles and responsibilities of personnel in relation to the policies and procedures.</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information control measures (need-to-know principle)</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overseas travel safety and security</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unusual and suspicious behaviour</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asset protection</w:t>
            </w:r>
          </w:p>
          <w:p w:rsidR="007C22EA" w:rsidRPr="00FF39AB" w:rsidRDefault="007C22EA" w:rsidP="001864AF">
            <w:pPr>
              <w:pStyle w:val="Tablebodybullet1"/>
              <w:numPr>
                <w:ilvl w:val="0"/>
                <w:numId w:val="65"/>
              </w:numPr>
              <w:ind w:left="720"/>
              <w:cnfStyle w:val="000000100000" w:firstRow="0" w:lastRow="0" w:firstColumn="0" w:lastColumn="0" w:oddVBand="0" w:evenVBand="0" w:oddHBand="1" w:evenHBand="0" w:firstRowFirstColumn="0" w:firstRowLastColumn="0" w:lastRowFirstColumn="0" w:lastRowLastColumn="0"/>
            </w:pPr>
            <w:r w:rsidRPr="00FF39AB">
              <w:t>reporting requirements, including but not limited to:</w:t>
            </w:r>
          </w:p>
          <w:p w:rsidR="007C22EA" w:rsidRPr="00FF39AB" w:rsidRDefault="007C22EA" w:rsidP="001864AF">
            <w:pPr>
              <w:pStyle w:val="Tablebodybullet2"/>
              <w:numPr>
                <w:ilvl w:val="0"/>
                <w:numId w:val="31"/>
              </w:numPr>
              <w:cnfStyle w:val="000000100000" w:firstRow="0" w:lastRow="0" w:firstColumn="0" w:lastColumn="0" w:oddVBand="0" w:evenVBand="0" w:oddHBand="1" w:evenHBand="0" w:firstRowFirstColumn="0" w:firstRowLastColumn="0" w:lastRowFirstColumn="0" w:lastRowLastColumn="0"/>
            </w:pPr>
            <w:r w:rsidRPr="00FF39AB">
              <w:t>reporting security incidents (including compromise of information, breach of entity procedures, data spills etc</w:t>
            </w:r>
            <w:r w:rsidR="00F077EE">
              <w:t>)</w:t>
            </w:r>
          </w:p>
          <w:p w:rsidR="007C22EA" w:rsidRPr="00FF39AB" w:rsidRDefault="007C22EA" w:rsidP="00967BDB">
            <w:pPr>
              <w:pStyle w:val="Tablebodybullet2"/>
              <w:cnfStyle w:val="000000100000" w:firstRow="0" w:lastRow="0" w:firstColumn="0" w:lastColumn="0" w:oddVBand="0" w:evenVBand="0" w:oddHBand="1" w:evenHBand="0" w:firstRowFirstColumn="0" w:firstRowLastColumn="0" w:lastRowFirstColumn="0" w:lastRowLastColumn="0"/>
            </w:pPr>
            <w:r w:rsidRPr="00FF39AB">
              <w:t xml:space="preserve">contact reporting, including the Contact Reporting Scheme </w:t>
            </w:r>
          </w:p>
          <w:p w:rsidR="007C22EA" w:rsidRPr="00FF39AB" w:rsidRDefault="007C22EA" w:rsidP="00967BDB">
            <w:pPr>
              <w:pStyle w:val="Tablebodybullet2"/>
              <w:cnfStyle w:val="000000100000" w:firstRow="0" w:lastRow="0" w:firstColumn="0" w:lastColumn="0" w:oddVBand="0" w:evenVBand="0" w:oddHBand="1" w:evenHBand="0" w:firstRowFirstColumn="0" w:firstRowLastColumn="0" w:lastRowFirstColumn="0" w:lastRowLastColumn="0"/>
            </w:pPr>
            <w:r w:rsidRPr="00FF39AB">
              <w:t>reporting concerns about other personnel</w:t>
            </w:r>
            <w:r w:rsidR="00F077EE">
              <w:t>,</w:t>
            </w:r>
            <w:r w:rsidRPr="00FF39AB">
              <w:t xml:space="preserve"> including their suitability to access Australian Government resources </w:t>
            </w:r>
          </w:p>
          <w:p w:rsidR="007C22EA" w:rsidRPr="00FF39AB" w:rsidRDefault="007C22EA" w:rsidP="00967BDB">
            <w:pPr>
              <w:pStyle w:val="Tablebodybullet2"/>
              <w:cnfStyle w:val="000000100000" w:firstRow="0" w:lastRow="0" w:firstColumn="0" w:lastColumn="0" w:oddVBand="0" w:evenVBand="0" w:oddHBand="1" w:evenHBand="0" w:firstRowFirstColumn="0" w:firstRowLastColumn="0" w:lastRowFirstColumn="0" w:lastRowLastColumn="0"/>
            </w:pPr>
            <w:r w:rsidRPr="00FF39AB">
              <w:t xml:space="preserve">any other entity-specific reporting requirements including public interest disclosure (whistleblowing) under the </w:t>
            </w:r>
            <w:r w:rsidRPr="00FF39AB">
              <w:rPr>
                <w:i/>
              </w:rPr>
              <w:t>Public Interest Disclosure Act 2013</w:t>
            </w:r>
            <w:r w:rsidRPr="00FF39AB">
              <w:t xml:space="preserve">. </w:t>
            </w:r>
          </w:p>
          <w:p w:rsidR="007C22EA" w:rsidRPr="00FF39AB" w:rsidRDefault="007C22EA" w:rsidP="00967BDB">
            <w:pPr>
              <w:pStyle w:val="Tablebody"/>
              <w:cnfStyle w:val="000000100000" w:firstRow="0" w:lastRow="0" w:firstColumn="0" w:lastColumn="0" w:oddVBand="0" w:evenVBand="0" w:oddHBand="1" w:evenHBand="0" w:firstRowFirstColumn="0" w:firstRowLastColumn="0" w:lastRowFirstColumn="0" w:lastRowLastColumn="0"/>
            </w:pPr>
          </w:p>
          <w:p w:rsidR="007C22EA" w:rsidRPr="0082248F" w:rsidRDefault="00F077EE" w:rsidP="00F077EE">
            <w:pPr>
              <w:pStyle w:val="Tablebody"/>
              <w:cnfStyle w:val="000000100000" w:firstRow="0" w:lastRow="0" w:firstColumn="0" w:lastColumn="0" w:oddVBand="0" w:evenVBand="0" w:oddHBand="1" w:evenHBand="0" w:firstRowFirstColumn="0" w:firstRowLastColumn="0" w:lastRowFirstColumn="0" w:lastRowLastColumn="0"/>
            </w:pPr>
            <w:r>
              <w:t xml:space="preserve">Previously reported or investigated </w:t>
            </w:r>
            <w:r w:rsidR="007C22EA" w:rsidRPr="00FF39AB">
              <w:t>security incidents can be used in security awareness training as examples demonstrating what could happen, how to respond to incidents, and how to minimise them in the future.</w:t>
            </w:r>
            <w:r>
              <w:t xml:space="preserve"> </w:t>
            </w:r>
            <w:r w:rsidRPr="00642C5D">
              <w:t>The Attorney-General’s Department recommends that</w:t>
            </w:r>
            <w:r w:rsidR="00433E04">
              <w:t xml:space="preserve"> information be redacted to maintain appropriate confidentiality.</w:t>
            </w:r>
          </w:p>
        </w:tc>
      </w:tr>
      <w:tr w:rsidR="007C22EA" w:rsidRPr="0082248F" w:rsidTr="00C61B97">
        <w:trPr>
          <w:jc w:val="center"/>
        </w:trPr>
        <w:tc>
          <w:tcPr>
            <w:cnfStyle w:val="001000000000" w:firstRow="0" w:lastRow="0" w:firstColumn="1" w:lastColumn="0" w:oddVBand="0" w:evenVBand="0" w:oddHBand="0" w:evenHBand="0" w:firstRowFirstColumn="0" w:firstRowLastColumn="0" w:lastRowFirstColumn="0" w:lastRowLastColumn="0"/>
            <w:tcW w:w="1242" w:type="dxa"/>
          </w:tcPr>
          <w:p w:rsidR="007C22EA" w:rsidRDefault="007C22EA" w:rsidP="002C12BB">
            <w:pPr>
              <w:pStyle w:val="Tablebody"/>
              <w:rPr>
                <w:b w:val="0"/>
              </w:rPr>
            </w:pPr>
            <w:r>
              <w:rPr>
                <w:b w:val="0"/>
              </w:rPr>
              <w:t>Additional content for securi</w:t>
            </w:r>
            <w:r w:rsidR="00433E04">
              <w:rPr>
                <w:b w:val="0"/>
              </w:rPr>
              <w:t>ty</w:t>
            </w:r>
            <w:r w:rsidR="002C12BB">
              <w:rPr>
                <w:b w:val="0"/>
              </w:rPr>
              <w:t>-</w:t>
            </w:r>
            <w:r w:rsidR="00433E04">
              <w:rPr>
                <w:b w:val="0"/>
              </w:rPr>
              <w:t>cleared personnel</w:t>
            </w:r>
          </w:p>
        </w:tc>
        <w:tc>
          <w:tcPr>
            <w:tcW w:w="9440" w:type="dxa"/>
          </w:tcPr>
          <w:p w:rsidR="007C22EA" w:rsidRPr="00642C5D" w:rsidRDefault="007C22EA" w:rsidP="00967BDB">
            <w:pPr>
              <w:pStyle w:val="Tablebody"/>
              <w:cnfStyle w:val="000000000000" w:firstRow="0" w:lastRow="0" w:firstColumn="0" w:lastColumn="0" w:oddVBand="0" w:evenVBand="0" w:oddHBand="0" w:evenHBand="0" w:firstRowFirstColumn="0" w:firstRowLastColumn="0" w:lastRowFirstColumn="0" w:lastRowLastColumn="0"/>
            </w:pPr>
            <w:r w:rsidRPr="00642C5D">
              <w:t>The Attorney-General’s Department recommends that, as a minimum, security awareness training programs or briefings</w:t>
            </w:r>
            <w:r w:rsidR="00433E04">
              <w:t xml:space="preserve"> for security-cleared personnel</w:t>
            </w:r>
            <w:r w:rsidRPr="00642C5D">
              <w:t>:</w:t>
            </w:r>
          </w:p>
          <w:p w:rsidR="007C22EA" w:rsidRPr="00642C5D" w:rsidRDefault="007C22EA" w:rsidP="001864AF">
            <w:pPr>
              <w:pStyle w:val="Tablebodybullet1"/>
              <w:numPr>
                <w:ilvl w:val="0"/>
                <w:numId w:val="66"/>
              </w:numPr>
              <w:ind w:left="720"/>
              <w:cnfStyle w:val="000000000000" w:firstRow="0" w:lastRow="0" w:firstColumn="0" w:lastColumn="0" w:oddVBand="0" w:evenVBand="0" w:oddHBand="0" w:evenHBand="0" w:firstRowFirstColumn="0" w:firstRowLastColumn="0" w:lastRowFirstColumn="0" w:lastRowLastColumn="0"/>
            </w:pPr>
            <w:r w:rsidRPr="00642C5D">
              <w:t>ensure that people who have access to security classified resources, understand and accept their day-to-day security responsibilities and reporting obligations (eg changes of circumstances, and suspicious, ongoing, unusual or persistent contacts)</w:t>
            </w:r>
          </w:p>
          <w:p w:rsidR="007C22EA" w:rsidRPr="00642C5D" w:rsidRDefault="007C22EA" w:rsidP="001864AF">
            <w:pPr>
              <w:pStyle w:val="Tablebodybullet1"/>
              <w:numPr>
                <w:ilvl w:val="0"/>
                <w:numId w:val="66"/>
              </w:numPr>
              <w:ind w:left="720"/>
              <w:cnfStyle w:val="000000000000" w:firstRow="0" w:lastRow="0" w:firstColumn="0" w:lastColumn="0" w:oddVBand="0" w:evenVBand="0" w:oddHBand="0" w:evenHBand="0" w:firstRowFirstColumn="0" w:firstRowLastColumn="0" w:lastRowFirstColumn="0" w:lastRowLastColumn="0"/>
            </w:pPr>
            <w:r w:rsidRPr="00642C5D">
              <w:t>provide clearance holders with</w:t>
            </w:r>
            <w:r w:rsidR="00433E04">
              <w:t xml:space="preserve"> </w:t>
            </w:r>
            <w:r w:rsidRPr="00642C5D">
              <w:t>briefing and training reminding them of their clearance responsibilities</w:t>
            </w:r>
            <w:r w:rsidR="00433E04">
              <w:t xml:space="preserve"> at regular internals</w:t>
            </w:r>
          </w:p>
          <w:p w:rsidR="007C22EA" w:rsidRPr="00FF39AB" w:rsidRDefault="007C22EA" w:rsidP="001864AF">
            <w:pPr>
              <w:pStyle w:val="Tablebodybullet1"/>
              <w:numPr>
                <w:ilvl w:val="0"/>
                <w:numId w:val="66"/>
              </w:numPr>
              <w:ind w:left="720"/>
              <w:cnfStyle w:val="000000000000" w:firstRow="0" w:lastRow="0" w:firstColumn="0" w:lastColumn="0" w:oddVBand="0" w:evenVBand="0" w:oddHBand="0" w:evenHBand="0" w:firstRowFirstColumn="0" w:firstRowLastColumn="0" w:lastRowFirstColumn="0" w:lastRowLastColumn="0"/>
            </w:pPr>
            <w:r w:rsidRPr="00642C5D">
              <w:t>inc</w:t>
            </w:r>
            <w:r w:rsidR="00433E04">
              <w:t>lude</w:t>
            </w:r>
            <w:r w:rsidRPr="00642C5D">
              <w:t xml:space="preserve"> training and briefings</w:t>
            </w:r>
            <w:r w:rsidR="00433E04">
              <w:t xml:space="preserve"> from or in consultation with compartment owners,</w:t>
            </w:r>
            <w:r w:rsidRPr="00642C5D">
              <w:t xml:space="preserve"> for personnel with access to Sensitive Compartmented Information.</w:t>
            </w:r>
          </w:p>
        </w:tc>
      </w:tr>
      <w:tr w:rsidR="007C22EA" w:rsidRPr="0082248F" w:rsidTr="00C61B97">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242" w:type="dxa"/>
          </w:tcPr>
          <w:p w:rsidR="007C22EA" w:rsidRDefault="007C22EA" w:rsidP="00967BDB">
            <w:pPr>
              <w:pStyle w:val="Tablebody"/>
              <w:rPr>
                <w:b w:val="0"/>
              </w:rPr>
            </w:pPr>
            <w:r>
              <w:rPr>
                <w:b w:val="0"/>
              </w:rPr>
              <w:t>High-risk positions</w:t>
            </w:r>
          </w:p>
        </w:tc>
        <w:tc>
          <w:tcPr>
            <w:tcW w:w="9440" w:type="dxa"/>
          </w:tcPr>
          <w:p w:rsidR="007C22EA" w:rsidRPr="00642C5D" w:rsidRDefault="00D67495" w:rsidP="00967BDB">
            <w:pPr>
              <w:pStyle w:val="Tablebody"/>
              <w:cnfStyle w:val="000000100000" w:firstRow="0" w:lastRow="0" w:firstColumn="0" w:lastColumn="0" w:oddVBand="0" w:evenVBand="0" w:oddHBand="1" w:evenHBand="0" w:firstRowFirstColumn="0" w:firstRowLastColumn="0" w:lastRowFirstColumn="0" w:lastRowLastColumn="0"/>
            </w:pPr>
            <w:hyperlink w:anchor="_Supporting_requirements" w:history="1">
              <w:r w:rsidR="007C22EA" w:rsidRPr="00AA1E63">
                <w:rPr>
                  <w:b/>
                </w:rPr>
                <w:t>Requirement 5</w:t>
              </w:r>
            </w:hyperlink>
            <w:r w:rsidR="007C22EA" w:rsidRPr="00642C5D">
              <w:t xml:space="preserve"> mandates that entities must provide </w:t>
            </w:r>
            <w:r w:rsidR="00433E04" w:rsidRPr="00433E04">
              <w:t>personnel in specialist and high-risk positions (including contractors and security incident investigators)</w:t>
            </w:r>
            <w:r w:rsidR="00433E04">
              <w:t xml:space="preserve"> </w:t>
            </w:r>
            <w:r w:rsidR="00433E04" w:rsidRPr="00433E04">
              <w:t>with specific security awareness training to ad</w:t>
            </w:r>
            <w:r w:rsidR="00EA21D9">
              <w:t>dress the risks related to the nature and scope of their</w:t>
            </w:r>
            <w:r w:rsidR="00433E04" w:rsidRPr="00433E04">
              <w:t xml:space="preserve"> work or specialisations.</w:t>
            </w:r>
            <w:r w:rsidR="00433E04">
              <w:t xml:space="preserve"> Specialist or high-risk positions could include:</w:t>
            </w:r>
          </w:p>
          <w:p w:rsidR="007C22EA" w:rsidRPr="00642C5D" w:rsidRDefault="007C22EA" w:rsidP="001864AF">
            <w:pPr>
              <w:pStyle w:val="Tablebodybullet1"/>
              <w:numPr>
                <w:ilvl w:val="0"/>
                <w:numId w:val="67"/>
              </w:numPr>
              <w:ind w:left="720"/>
              <w:cnfStyle w:val="000000100000" w:firstRow="0" w:lastRow="0" w:firstColumn="0" w:lastColumn="0" w:oddVBand="0" w:evenVBand="0" w:oddHBand="1" w:evenHBand="0" w:firstRowFirstColumn="0" w:firstRowLastColumn="0" w:lastRowFirstColumn="0" w:lastRowLastColumn="0"/>
            </w:pPr>
            <w:r w:rsidRPr="00642C5D">
              <w:t xml:space="preserve">sensitive or priority negotiations or policy work </w:t>
            </w:r>
          </w:p>
          <w:p w:rsidR="007C22EA" w:rsidRPr="00642C5D" w:rsidRDefault="007C22EA" w:rsidP="001864AF">
            <w:pPr>
              <w:pStyle w:val="Tablebodybullet1"/>
              <w:numPr>
                <w:ilvl w:val="0"/>
                <w:numId w:val="67"/>
              </w:numPr>
              <w:ind w:left="720"/>
              <w:cnfStyle w:val="000000100000" w:firstRow="0" w:lastRow="0" w:firstColumn="0" w:lastColumn="0" w:oddVBand="0" w:evenVBand="0" w:oddHBand="1" w:evenHBand="0" w:firstRowFirstColumn="0" w:firstRowLastColumn="0" w:lastRowFirstColumn="0" w:lastRowLastColumn="0"/>
            </w:pPr>
            <w:r w:rsidRPr="00642C5D">
              <w:t>responsibility for or access to valuable or attractive assets</w:t>
            </w:r>
          </w:p>
          <w:p w:rsidR="007C22EA" w:rsidRPr="00642C5D" w:rsidRDefault="007C22EA" w:rsidP="001864AF">
            <w:pPr>
              <w:pStyle w:val="Tablebodybullet1"/>
              <w:numPr>
                <w:ilvl w:val="0"/>
                <w:numId w:val="67"/>
              </w:numPr>
              <w:ind w:left="720"/>
              <w:cnfStyle w:val="000000100000" w:firstRow="0" w:lastRow="0" w:firstColumn="0" w:lastColumn="0" w:oddVBand="0" w:evenVBand="0" w:oddHBand="1" w:evenHBand="0" w:firstRowFirstColumn="0" w:firstRowLastColumn="0" w:lastRowFirstColumn="0" w:lastRowLastColumn="0"/>
            </w:pPr>
            <w:r w:rsidRPr="00642C5D">
              <w:t>working remotely</w:t>
            </w:r>
            <w:r w:rsidR="00433E04">
              <w:t xml:space="preserve"> or in dangerous conditions</w:t>
            </w:r>
          </w:p>
          <w:p w:rsidR="007C22EA" w:rsidRPr="00642C5D" w:rsidRDefault="007C22EA" w:rsidP="001864AF">
            <w:pPr>
              <w:pStyle w:val="Tablebodybullet1"/>
              <w:numPr>
                <w:ilvl w:val="0"/>
                <w:numId w:val="67"/>
              </w:numPr>
              <w:ind w:left="720"/>
              <w:cnfStyle w:val="000000100000" w:firstRow="0" w:lastRow="0" w:firstColumn="0" w:lastColumn="0" w:oddVBand="0" w:evenVBand="0" w:oddHBand="1" w:evenHBand="0" w:firstRowFirstColumn="0" w:firstRowLastColumn="0" w:lastRowFirstColumn="0" w:lastRowLastColumn="0"/>
            </w:pPr>
            <w:r w:rsidRPr="00642C5D">
              <w:t xml:space="preserve">being required to liaise with foreign officials, or regularly share information with foreign officials. </w:t>
            </w:r>
          </w:p>
        </w:tc>
      </w:tr>
    </w:tbl>
    <w:p w:rsidR="007C22EA" w:rsidRDefault="007C22EA" w:rsidP="007C22EA">
      <w:pPr>
        <w:pStyle w:val="Heading4"/>
      </w:pPr>
      <w:r>
        <w:lastRenderedPageBreak/>
        <w:t>Security awareness refresher training</w:t>
      </w:r>
    </w:p>
    <w:p w:rsidR="007C22EA" w:rsidRPr="0037493C" w:rsidRDefault="007C22EA" w:rsidP="007005E0">
      <w:pPr>
        <w:pStyle w:val="Listbullet1"/>
      </w:pPr>
      <w:r w:rsidRPr="0037493C">
        <w:t xml:space="preserve">Under </w:t>
      </w:r>
      <w:hyperlink w:anchor="_Supporting_requirements" w:history="1">
        <w:r w:rsidRPr="0037493C">
          <w:rPr>
            <w:b/>
          </w:rPr>
          <w:t>Requirement 4</w:t>
        </w:r>
      </w:hyperlink>
      <w:r w:rsidRPr="0037493C">
        <w:t>, entities are required to provide personnel with security awareness training</w:t>
      </w:r>
      <w:r w:rsidR="008A161C">
        <w:t xml:space="preserve"> annually</w:t>
      </w:r>
      <w:r w:rsidRPr="0037493C">
        <w:t>. The CSO determines the form (eg in person, online), scope of coverage and content required</w:t>
      </w:r>
      <w:r w:rsidR="000836E7">
        <w:t xml:space="preserve"> for the annual training requirement</w:t>
      </w:r>
      <w:r w:rsidRPr="0037493C">
        <w:t xml:space="preserve"> to maintain sufficient awareness of security requirements and obligations to protect the entity’s people, information and assets.</w:t>
      </w:r>
    </w:p>
    <w:p w:rsidR="007C22EA" w:rsidRPr="0037493C" w:rsidRDefault="007C22EA" w:rsidP="007005E0">
      <w:pPr>
        <w:pStyle w:val="Listbullet1"/>
      </w:pPr>
      <w:r w:rsidRPr="0037493C">
        <w:t>The Attorney-General’s Department recommends that the CSO consider:</w:t>
      </w:r>
    </w:p>
    <w:p w:rsidR="007C22EA" w:rsidRPr="0037493C" w:rsidRDefault="007C22EA" w:rsidP="007005E0">
      <w:pPr>
        <w:pStyle w:val="ListBullet2"/>
        <w:numPr>
          <w:ilvl w:val="0"/>
          <w:numId w:val="26"/>
        </w:numPr>
      </w:pPr>
      <w:r w:rsidRPr="0037493C">
        <w:t>the entity’s risk and current threat environment</w:t>
      </w:r>
    </w:p>
    <w:p w:rsidR="007C22EA" w:rsidRPr="0037493C" w:rsidRDefault="007C22EA" w:rsidP="007005E0">
      <w:pPr>
        <w:pStyle w:val="ListBullet2"/>
      </w:pPr>
      <w:r w:rsidRPr="0037493C">
        <w:t>goals and objectives of the entity’s security plan</w:t>
      </w:r>
    </w:p>
    <w:p w:rsidR="007C22EA" w:rsidRPr="0037493C" w:rsidRDefault="000836E7" w:rsidP="007005E0">
      <w:pPr>
        <w:pStyle w:val="ListBullet2"/>
      </w:pPr>
      <w:r>
        <w:t xml:space="preserve">any identified </w:t>
      </w:r>
      <w:r w:rsidR="007C22EA" w:rsidRPr="0037493C">
        <w:t>inadequacies in</w:t>
      </w:r>
      <w:r>
        <w:t xml:space="preserve"> previous</w:t>
      </w:r>
      <w:r w:rsidR="007C22EA" w:rsidRPr="0037493C">
        <w:t xml:space="preserve"> methods of training or</w:t>
      </w:r>
      <w:r>
        <w:t xml:space="preserve"> consistent failure to</w:t>
      </w:r>
      <w:r w:rsidR="007C22EA" w:rsidRPr="0037493C">
        <w:t xml:space="preserve"> understand content, particularly when</w:t>
      </w:r>
      <w:r>
        <w:t xml:space="preserve"> systemic or</w:t>
      </w:r>
      <w:r w:rsidR="007C22EA" w:rsidRPr="0037493C">
        <w:t xml:space="preserve"> reoccurring security incidents</w:t>
      </w:r>
      <w:r>
        <w:t xml:space="preserve"> indicate potential </w:t>
      </w:r>
      <w:r w:rsidR="007C22EA" w:rsidRPr="0037493C">
        <w:t>vulnerabilities in awareness training.</w:t>
      </w:r>
    </w:p>
    <w:p w:rsidR="007C22EA" w:rsidRPr="00F5336E" w:rsidRDefault="007C22EA" w:rsidP="00F5336E">
      <w:pPr>
        <w:pStyle w:val="Heading4"/>
      </w:pPr>
      <w:r w:rsidRPr="00F5336E">
        <w:t>Security email address</w:t>
      </w:r>
    </w:p>
    <w:p w:rsidR="007C22EA" w:rsidRPr="00F80046" w:rsidRDefault="001818D2" w:rsidP="007005E0">
      <w:pPr>
        <w:pStyle w:val="Listbullet1"/>
      </w:pPr>
      <w:r>
        <w:t xml:space="preserve">The siloing of security information in an entity can </w:t>
      </w:r>
      <w:r w:rsidR="0004469D">
        <w:t>inhibit</w:t>
      </w:r>
      <w:r w:rsidR="00F5336E">
        <w:t xml:space="preserve"> effective </w:t>
      </w:r>
      <w:r w:rsidR="00B412EB">
        <w:t>security management</w:t>
      </w:r>
      <w:r w:rsidR="00F5336E">
        <w:t>.</w:t>
      </w:r>
      <w:r w:rsidR="00B412EB">
        <w:t xml:space="preserve"> Silos </w:t>
      </w:r>
      <w:r>
        <w:t>may</w:t>
      </w:r>
      <w:r w:rsidR="00B412EB">
        <w:t xml:space="preserve"> be the result of a number of behavioural or system problems, including something as simple as email management.</w:t>
      </w:r>
      <w:r w:rsidR="00F5336E">
        <w:t xml:space="preserve"> To address this,</w:t>
      </w:r>
      <w:r w:rsidR="00F5336E" w:rsidRPr="00575BC7">
        <w:rPr>
          <w:b/>
        </w:rPr>
        <w:t xml:space="preserve"> </w:t>
      </w:r>
      <w:hyperlink w:anchor="_Supporting_requirements" w:history="1">
        <w:r w:rsidR="007C22EA" w:rsidRPr="00575BC7">
          <w:rPr>
            <w:b/>
          </w:rPr>
          <w:t>Requirement 6</w:t>
        </w:r>
      </w:hyperlink>
      <w:r w:rsidR="007C22EA" w:rsidRPr="00F5336E">
        <w:rPr>
          <w:b/>
        </w:rPr>
        <w:t xml:space="preserve"> </w:t>
      </w:r>
      <w:r w:rsidR="007C22EA" w:rsidRPr="00F80046">
        <w:t>mandates a monitored email address for security-related matters to protect against changes in security personnel and facilitate the flow of security-related information</w:t>
      </w:r>
      <w:r w:rsidR="00F5336E">
        <w:t>.</w:t>
      </w:r>
    </w:p>
    <w:p w:rsidR="007C22EA" w:rsidRPr="00F80046" w:rsidRDefault="007C22EA" w:rsidP="007005E0">
      <w:pPr>
        <w:pStyle w:val="Listbullet1"/>
      </w:pPr>
      <w:r w:rsidRPr="00F80046">
        <w:t>The Attorney-General’s Department recommends that the email address:</w:t>
      </w:r>
    </w:p>
    <w:p w:rsidR="007C22EA" w:rsidRPr="00F80046" w:rsidRDefault="007C22EA" w:rsidP="007005E0">
      <w:pPr>
        <w:pStyle w:val="ListBullet2"/>
        <w:numPr>
          <w:ilvl w:val="0"/>
          <w:numId w:val="27"/>
        </w:numPr>
      </w:pPr>
      <w:r w:rsidRPr="00F80046">
        <w:t>be generic in nature</w:t>
      </w:r>
    </w:p>
    <w:p w:rsidR="007C22EA" w:rsidRPr="00F80046" w:rsidRDefault="007C22EA" w:rsidP="007005E0">
      <w:pPr>
        <w:pStyle w:val="ListBullet2"/>
      </w:pPr>
      <w:r w:rsidRPr="00F80046">
        <w:t xml:space="preserve">take the form of </w:t>
      </w:r>
      <w:hyperlink r:id="rId55" w:history="1">
        <w:r w:rsidRPr="00F80046">
          <w:rPr>
            <w:rStyle w:val="Hyperlink"/>
          </w:rPr>
          <w:t>security@[entityname].gov.au</w:t>
        </w:r>
      </w:hyperlink>
      <w:r w:rsidRPr="00F80046">
        <w:t xml:space="preserve"> or </w:t>
      </w:r>
      <w:hyperlink r:id="rId56" w:history="1">
        <w:r w:rsidRPr="00F80046">
          <w:rPr>
            <w:rStyle w:val="Hyperlink"/>
          </w:rPr>
          <w:t>cso@[entityname].gov.au</w:t>
        </w:r>
      </w:hyperlink>
    </w:p>
    <w:p w:rsidR="007C22EA" w:rsidRPr="00F80046" w:rsidRDefault="007C22EA" w:rsidP="007005E0">
      <w:pPr>
        <w:pStyle w:val="ListBullet2"/>
      </w:pPr>
      <w:r w:rsidRPr="00F80046">
        <w:t>is monitored to ensure the flow of security-related information to the CSO, security advisors, committees and other areas in the entity as appropriate</w:t>
      </w:r>
    </w:p>
    <w:p w:rsidR="007C22EA" w:rsidRPr="00F80046" w:rsidRDefault="007C22EA" w:rsidP="007005E0">
      <w:pPr>
        <w:pStyle w:val="ListBullet2"/>
      </w:pPr>
      <w:r w:rsidRPr="00F80046">
        <w:t xml:space="preserve">is provided to the Attorney-General’s Department (at </w:t>
      </w:r>
      <w:hyperlink r:id="rId57" w:history="1">
        <w:r w:rsidRPr="00F80046">
          <w:rPr>
            <w:rStyle w:val="Hyperlink"/>
          </w:rPr>
          <w:t>PSPF@ag.gov.au</w:t>
        </w:r>
      </w:hyperlink>
      <w:r w:rsidRPr="00F80046">
        <w:t>) and other relevant entities to maintain contact with the entity and keep informed of changes in security personnel.</w:t>
      </w:r>
    </w:p>
    <w:p w:rsidR="007C22EA" w:rsidRPr="00F80046" w:rsidRDefault="007C22EA" w:rsidP="007005E0">
      <w:pPr>
        <w:pStyle w:val="Listbullet1"/>
      </w:pPr>
      <w:r w:rsidRPr="00F80046">
        <w:t>Where the entity is unable to provide a generic email address for security-related matters and relies on an individual’s email address, entities are encouraged to ensure the flow of security information is maintained during periods of absence, or if the person leaves the position. For example, the individual’s email nominated for security-related matters is monitored by another officer, or is accessible to other officers who perform security functions.</w:t>
      </w:r>
    </w:p>
    <w:p w:rsidR="007C22EA" w:rsidRPr="00F80046" w:rsidRDefault="007C22EA" w:rsidP="007005E0">
      <w:pPr>
        <w:pStyle w:val="Listbullet1"/>
      </w:pPr>
      <w:r w:rsidRPr="00F80046">
        <w:t>This requirement does not preclude entities from maintaining other security-related mailboxes (eg to limit information based on the need-to-know or for sensitive matters). However, the main monitored email address will be used for all PSPF related correspondence unless otherwise advised.</w:t>
      </w:r>
    </w:p>
    <w:p w:rsidR="007C22EA" w:rsidRDefault="007C22EA" w:rsidP="007C22EA">
      <w:pPr>
        <w:pStyle w:val="Heading2"/>
      </w:pPr>
      <w:r>
        <w:t>Find out more</w:t>
      </w:r>
    </w:p>
    <w:p w:rsidR="007C22EA" w:rsidRPr="001C006B" w:rsidRDefault="007C22EA" w:rsidP="007005E0">
      <w:pPr>
        <w:pStyle w:val="Listbullet1"/>
      </w:pPr>
      <w:r w:rsidRPr="001C006B">
        <w:rPr>
          <w:lang w:eastAsia="en-AU"/>
        </w:rPr>
        <w:t>Other legislation and policies include:</w:t>
      </w:r>
    </w:p>
    <w:p w:rsidR="007C22EA" w:rsidRDefault="00D67495" w:rsidP="007005E0">
      <w:pPr>
        <w:pStyle w:val="ListBullet2"/>
        <w:numPr>
          <w:ilvl w:val="0"/>
          <w:numId w:val="28"/>
        </w:numPr>
      </w:pPr>
      <w:hyperlink r:id="rId58" w:history="1">
        <w:r w:rsidR="007C22EA" w:rsidRPr="007005E0">
          <w:rPr>
            <w:rStyle w:val="Hyperlink"/>
            <w:rFonts w:cstheme="minorHAnsi"/>
            <w:szCs w:val="20"/>
          </w:rPr>
          <w:t>Commonwealth Fraud Control Framework</w:t>
        </w:r>
      </w:hyperlink>
      <w:r w:rsidR="007C22EA">
        <w:t xml:space="preserve"> </w:t>
      </w:r>
    </w:p>
    <w:p w:rsidR="007C22EA" w:rsidRPr="00C4562D" w:rsidRDefault="00D67495" w:rsidP="007005E0">
      <w:pPr>
        <w:pStyle w:val="ListBullet2"/>
        <w:rPr>
          <w:rFonts w:ascii="Arial Narrow" w:hAnsi="Arial Narrow"/>
          <w:sz w:val="20"/>
        </w:rPr>
      </w:pPr>
      <w:hyperlink r:id="rId59" w:history="1">
        <w:r w:rsidR="007C22EA" w:rsidRPr="00C4562D">
          <w:rPr>
            <w:rStyle w:val="Hyperlink"/>
            <w:szCs w:val="20"/>
          </w:rPr>
          <w:t>Australian Government Investigations Standards</w:t>
        </w:r>
      </w:hyperlink>
      <w:r w:rsidR="007C22EA" w:rsidRPr="00C4562D">
        <w:rPr>
          <w:rFonts w:ascii="Arial Narrow" w:hAnsi="Arial Narrow"/>
          <w:sz w:val="20"/>
        </w:rPr>
        <w:t xml:space="preserve"> </w:t>
      </w:r>
    </w:p>
    <w:p w:rsidR="007C22EA" w:rsidRPr="00B90A4C" w:rsidRDefault="00D67495" w:rsidP="007005E0">
      <w:pPr>
        <w:pStyle w:val="ListBullet2"/>
        <w:rPr>
          <w:rStyle w:val="Hyperlink"/>
          <w:rFonts w:cstheme="minorHAnsi"/>
          <w:color w:val="000000"/>
          <w:szCs w:val="20"/>
        </w:rPr>
      </w:pPr>
      <w:hyperlink r:id="rId60" w:history="1">
        <w:r w:rsidR="007C22EA" w:rsidRPr="00C4562D">
          <w:rPr>
            <w:rStyle w:val="Hyperlink"/>
            <w:rFonts w:cstheme="minorHAnsi"/>
            <w:szCs w:val="20"/>
          </w:rPr>
          <w:t>Public Governance, Performance and Accountability Rule 2014</w:t>
        </w:r>
      </w:hyperlink>
    </w:p>
    <w:p w:rsidR="007C22EA" w:rsidRPr="00F44343" w:rsidRDefault="00D67495" w:rsidP="007005E0">
      <w:pPr>
        <w:pStyle w:val="ListBullet2"/>
      </w:pPr>
      <w:hyperlink r:id="rId61" w:history="1">
        <w:r w:rsidR="007C22EA" w:rsidRPr="00C31105">
          <w:rPr>
            <w:rStyle w:val="Hyperlink"/>
            <w:rFonts w:cstheme="minorHAnsi"/>
            <w:szCs w:val="20"/>
          </w:rPr>
          <w:t>Information Security Management –</w:t>
        </w:r>
        <w:r w:rsidR="007C22EA">
          <w:rPr>
            <w:rStyle w:val="Hyperlink"/>
            <w:rFonts w:cstheme="minorHAnsi"/>
            <w:szCs w:val="20"/>
          </w:rPr>
          <w:t xml:space="preserve"> </w:t>
        </w:r>
        <w:r w:rsidR="007C22EA" w:rsidRPr="00C31105">
          <w:rPr>
            <w:rStyle w:val="Hyperlink"/>
            <w:rFonts w:cstheme="minorHAnsi"/>
            <w:szCs w:val="20"/>
          </w:rPr>
          <w:t>Cyber Security Incidents</w:t>
        </w:r>
      </w:hyperlink>
    </w:p>
    <w:p w:rsidR="007C22EA" w:rsidRPr="00F21A8E" w:rsidRDefault="007C22EA" w:rsidP="007005E0">
      <w:pPr>
        <w:pStyle w:val="ListBullet2"/>
        <w:rPr>
          <w:rStyle w:val="Hyperlink"/>
          <w:rFonts w:eastAsia="Times New Roman" w:cstheme="minorHAnsi"/>
          <w:szCs w:val="20"/>
          <w:lang w:eastAsia="en-AU"/>
        </w:rPr>
      </w:pPr>
      <w:r w:rsidRPr="00DD23BB">
        <w:rPr>
          <w:lang w:eastAsia="en-AU"/>
        </w:rPr>
        <w:fldChar w:fldCharType="begin"/>
      </w:r>
      <w:r w:rsidRPr="00F21A8E">
        <w:rPr>
          <w:lang w:eastAsia="en-AU"/>
        </w:rPr>
        <w:instrText xml:space="preserve"> HYPERLINK "http://www.iso27001security.com/html/27035.html" </w:instrText>
      </w:r>
      <w:r w:rsidRPr="00DD23BB">
        <w:rPr>
          <w:lang w:eastAsia="en-AU"/>
        </w:rPr>
        <w:fldChar w:fldCharType="separate"/>
      </w:r>
      <w:r w:rsidRPr="00F21A8E">
        <w:rPr>
          <w:rStyle w:val="Hyperlink"/>
          <w:rFonts w:eastAsia="Times New Roman" w:cstheme="minorHAnsi"/>
          <w:szCs w:val="20"/>
          <w:lang w:eastAsia="en-AU"/>
        </w:rPr>
        <w:t>ISO/IEC 27035</w:t>
      </w:r>
      <w:r w:rsidR="00676D9C">
        <w:rPr>
          <w:rStyle w:val="Hyperlink"/>
          <w:rFonts w:eastAsia="Times New Roman" w:cstheme="minorHAnsi"/>
          <w:szCs w:val="20"/>
          <w:lang w:eastAsia="en-AU"/>
        </w:rPr>
        <w:t>:</w:t>
      </w:r>
      <w:r w:rsidRPr="00F21A8E">
        <w:rPr>
          <w:rStyle w:val="Hyperlink"/>
          <w:rFonts w:eastAsia="Times New Roman" w:cstheme="minorHAnsi"/>
          <w:szCs w:val="20"/>
          <w:lang w:eastAsia="en-AU"/>
        </w:rPr>
        <w:t xml:space="preserve"> Information technology — Security techniques — Information security incident management</w:t>
      </w:r>
    </w:p>
    <w:p w:rsidR="007C22EA" w:rsidRDefault="007C22EA" w:rsidP="007005E0">
      <w:pPr>
        <w:pStyle w:val="ListBullet2"/>
        <w:rPr>
          <w:rFonts w:ascii="Arial Narrow" w:hAnsi="Arial Narrow"/>
          <w:sz w:val="20"/>
          <w:lang w:eastAsia="en-AU"/>
        </w:rPr>
      </w:pPr>
      <w:r w:rsidRPr="00DD23BB">
        <w:rPr>
          <w:rFonts w:ascii="Arial Narrow" w:hAnsi="Arial Narrow"/>
          <w:sz w:val="20"/>
          <w:lang w:eastAsia="en-AU"/>
        </w:rPr>
        <w:fldChar w:fldCharType="end"/>
      </w:r>
      <w:hyperlink r:id="rId62" w:history="1">
        <w:r w:rsidRPr="00DD23BB">
          <w:rPr>
            <w:rStyle w:val="Hyperlink"/>
            <w:rFonts w:cstheme="minorHAnsi"/>
            <w:szCs w:val="20"/>
          </w:rPr>
          <w:t>ISO/IEC 27002:</w:t>
        </w:r>
        <w:r w:rsidRPr="000A79D7">
          <w:rPr>
            <w:rStyle w:val="Hyperlink"/>
            <w:rFonts w:cstheme="minorHAnsi"/>
            <w:szCs w:val="20"/>
          </w:rPr>
          <w:t xml:space="preserve"> Information technology — Security techniques — Code of practice for information security controls</w:t>
        </w:r>
      </w:hyperlink>
      <w:r w:rsidRPr="00DD23BB">
        <w:rPr>
          <w:rStyle w:val="Hyperlink"/>
          <w:rFonts w:cstheme="minorHAnsi"/>
          <w:szCs w:val="20"/>
        </w:rPr>
        <w:t xml:space="preserve"> </w:t>
      </w:r>
      <w:r w:rsidRPr="005848B5">
        <w:rPr>
          <w:rFonts w:asciiTheme="minorHAnsi" w:hAnsiTheme="minorHAnsi"/>
          <w:lang w:eastAsia="en-AU"/>
        </w:rPr>
        <w:t>information security incident management section</w:t>
      </w:r>
    </w:p>
    <w:p w:rsidR="007C22EA" w:rsidRPr="005848B5" w:rsidRDefault="00D67495" w:rsidP="007005E0">
      <w:pPr>
        <w:pStyle w:val="ListBullet2"/>
        <w:rPr>
          <w:rStyle w:val="Hyperlink"/>
        </w:rPr>
      </w:pPr>
      <w:hyperlink r:id="rId63" w:history="1">
        <w:r w:rsidR="007C22EA" w:rsidRPr="009F5C29">
          <w:rPr>
            <w:rStyle w:val="Hyperlink"/>
          </w:rPr>
          <w:t>Office of the Australian In</w:t>
        </w:r>
        <w:r w:rsidR="009F5C29" w:rsidRPr="009F5C29">
          <w:rPr>
            <w:rStyle w:val="Hyperlink"/>
          </w:rPr>
          <w:t>formation Commissioner</w:t>
        </w:r>
      </w:hyperlink>
      <w:r w:rsidR="009F5C29" w:rsidRPr="009F5C29">
        <w:rPr>
          <w:rStyle w:val="Hyperlink"/>
          <w:color w:val="auto"/>
          <w:u w:val="none"/>
        </w:rPr>
        <w:t>,</w:t>
      </w:r>
      <w:r w:rsidR="007C22EA" w:rsidRPr="009F5C29">
        <w:rPr>
          <w:rStyle w:val="Hyperlink"/>
          <w:color w:val="auto"/>
          <w:u w:val="none"/>
        </w:rPr>
        <w:t xml:space="preserve"> </w:t>
      </w:r>
      <w:hyperlink r:id="rId64" w:history="1">
        <w:r w:rsidR="009F5C29" w:rsidRPr="009F5C29">
          <w:rPr>
            <w:rStyle w:val="Hyperlink"/>
          </w:rPr>
          <w:t>Privacy Act 1988</w:t>
        </w:r>
      </w:hyperlink>
      <w:r w:rsidR="007C22EA" w:rsidRPr="009F5C29">
        <w:rPr>
          <w:rStyle w:val="Hyperlink"/>
          <w:color w:val="auto"/>
          <w:u w:val="none"/>
        </w:rPr>
        <w:t xml:space="preserve">, </w:t>
      </w:r>
      <w:hyperlink r:id="rId65" w:history="1">
        <w:r w:rsidR="007C22EA" w:rsidRPr="005848B5">
          <w:rPr>
            <w:rStyle w:val="Hyperlink"/>
          </w:rPr>
          <w:t>Guides</w:t>
        </w:r>
      </w:hyperlink>
      <w:r w:rsidR="007C22EA" w:rsidRPr="009F5C29">
        <w:rPr>
          <w:rStyle w:val="Hyperlink"/>
          <w:color w:val="auto"/>
          <w:u w:val="none"/>
        </w:rPr>
        <w:t xml:space="preserve"> and </w:t>
      </w:r>
      <w:hyperlink r:id="rId66" w:history="1">
        <w:r w:rsidR="007C22EA" w:rsidRPr="005848B5">
          <w:rPr>
            <w:rStyle w:val="Hyperlink"/>
          </w:rPr>
          <w:t>APP guidelines</w:t>
        </w:r>
      </w:hyperlink>
      <w:r w:rsidR="007C22EA" w:rsidRPr="005848B5">
        <w:rPr>
          <w:rStyle w:val="Hyperlink"/>
        </w:rPr>
        <w:t>.</w:t>
      </w:r>
    </w:p>
    <w:p w:rsidR="00D963FB" w:rsidRDefault="00D963FB" w:rsidP="00D963FB">
      <w:pPr>
        <w:pStyle w:val="Heading3"/>
      </w:pPr>
      <w:r>
        <w:lastRenderedPageBreak/>
        <w:t>Change log</w:t>
      </w:r>
    </w:p>
    <w:p w:rsidR="00D963FB" w:rsidRPr="00116E26" w:rsidRDefault="00D963FB" w:rsidP="00D963FB">
      <w:pPr>
        <w:pStyle w:val="Caption"/>
      </w:pPr>
      <w:r w:rsidRPr="00FB5CFE">
        <w:t xml:space="preserve">Table </w:t>
      </w:r>
      <w:r w:rsidR="00C70782">
        <w:rPr>
          <w:noProof/>
        </w:rPr>
        <w:fldChar w:fldCharType="begin"/>
      </w:r>
      <w:r w:rsidR="00C70782">
        <w:rPr>
          <w:noProof/>
        </w:rPr>
        <w:instrText xml:space="preserve"> SEQ Table \* ARABIC </w:instrText>
      </w:r>
      <w:r w:rsidR="00C70782">
        <w:rPr>
          <w:noProof/>
        </w:rPr>
        <w:fldChar w:fldCharType="separate"/>
      </w:r>
      <w:r w:rsidR="00A939BC">
        <w:rPr>
          <w:noProof/>
        </w:rPr>
        <w:t>7</w:t>
      </w:r>
      <w:r w:rsidR="00C70782">
        <w:rPr>
          <w:noProof/>
        </w:rPr>
        <w:fldChar w:fldCharType="end"/>
      </w:r>
      <w:r>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v2018.0&#10;Amendments not applicable. This is the first issue of this policy."/>
      </w:tblPr>
      <w:tblGrid>
        <w:gridCol w:w="1368"/>
        <w:gridCol w:w="1529"/>
        <w:gridCol w:w="1412"/>
        <w:gridCol w:w="6157"/>
      </w:tblGrid>
      <w:tr w:rsidR="00D963FB" w:rsidTr="00A939BC">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rsidR="00D963FB" w:rsidRPr="00C166C3" w:rsidRDefault="00D963FB" w:rsidP="00A939BC">
            <w:pPr>
              <w:rPr>
                <w:rStyle w:val="Strong"/>
                <w:b/>
              </w:rPr>
            </w:pPr>
            <w:r>
              <w:rPr>
                <w:rStyle w:val="Strong"/>
                <w:b/>
              </w:rPr>
              <w:t>Version</w:t>
            </w:r>
          </w:p>
        </w:tc>
        <w:tc>
          <w:tcPr>
            <w:tcW w:w="1559" w:type="dxa"/>
          </w:tcPr>
          <w:p w:rsidR="00D963FB" w:rsidRPr="00C166C3" w:rsidRDefault="00D963FB" w:rsidP="00A939BC">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Date</w:t>
            </w:r>
          </w:p>
        </w:tc>
        <w:tc>
          <w:tcPr>
            <w:tcW w:w="1418" w:type="dxa"/>
          </w:tcPr>
          <w:p w:rsidR="00D963FB" w:rsidRPr="00C166C3" w:rsidRDefault="00D963FB" w:rsidP="00A939BC">
            <w:pPr>
              <w:cnfStyle w:val="100000000000" w:firstRow="1" w:lastRow="0" w:firstColumn="0" w:lastColumn="0" w:oddVBand="0" w:evenVBand="0" w:oddHBand="0" w:evenHBand="0" w:firstRowFirstColumn="0" w:firstRowLastColumn="0" w:lastRowFirstColumn="0" w:lastRowLastColumn="0"/>
              <w:rPr>
                <w:rStyle w:val="Strong"/>
                <w:b/>
              </w:rPr>
            </w:pPr>
            <w:r>
              <w:rPr>
                <w:rStyle w:val="Strong"/>
                <w:b/>
              </w:rPr>
              <w:t>Section</w:t>
            </w:r>
          </w:p>
        </w:tc>
        <w:tc>
          <w:tcPr>
            <w:tcW w:w="6321" w:type="dxa"/>
          </w:tcPr>
          <w:p w:rsidR="00D963FB" w:rsidRPr="00F62A59" w:rsidRDefault="00D963FB" w:rsidP="00A939BC">
            <w:pPr>
              <w:cnfStyle w:val="100000000000" w:firstRow="1" w:lastRow="0" w:firstColumn="0" w:lastColumn="0" w:oddVBand="0" w:evenVBand="0" w:oddHBand="0" w:evenHBand="0" w:firstRowFirstColumn="0" w:firstRowLastColumn="0" w:lastRowFirstColumn="0" w:lastRowLastColumn="0"/>
              <w:rPr>
                <w:rStyle w:val="Strong"/>
                <w:bCs w:val="0"/>
              </w:rPr>
            </w:pPr>
            <w:r>
              <w:rPr>
                <w:rStyle w:val="Strong"/>
                <w:b/>
              </w:rPr>
              <w:t>Amendment</w:t>
            </w:r>
          </w:p>
        </w:tc>
      </w:tr>
      <w:tr w:rsidR="00D963FB" w:rsidTr="00A939BC">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384" w:type="dxa"/>
          </w:tcPr>
          <w:p w:rsidR="00D963FB" w:rsidRPr="0068552B" w:rsidRDefault="00D963FB" w:rsidP="00A939BC">
            <w:pPr>
              <w:pStyle w:val="Tablebody"/>
              <w:rPr>
                <w:b w:val="0"/>
              </w:rPr>
            </w:pPr>
            <w:r>
              <w:rPr>
                <w:b w:val="0"/>
              </w:rPr>
              <w:t>v2018.1</w:t>
            </w:r>
            <w:r w:rsidRPr="0068552B">
              <w:rPr>
                <w:b w:val="0"/>
              </w:rPr>
              <w:t xml:space="preserve"> </w:t>
            </w:r>
          </w:p>
        </w:tc>
        <w:tc>
          <w:tcPr>
            <w:tcW w:w="1559" w:type="dxa"/>
          </w:tcPr>
          <w:p w:rsidR="00D963FB" w:rsidRPr="0068552B" w:rsidRDefault="00D963FB" w:rsidP="00A939BC">
            <w:pPr>
              <w:pStyle w:val="Tablebody"/>
              <w:cnfStyle w:val="000000100000" w:firstRow="0" w:lastRow="0" w:firstColumn="0" w:lastColumn="0" w:oddVBand="0" w:evenVBand="0" w:oddHBand="1" w:evenHBand="0" w:firstRowFirstColumn="0" w:firstRowLastColumn="0" w:lastRowFirstColumn="0" w:lastRowLastColumn="0"/>
            </w:pPr>
            <w:r>
              <w:t>Sep 2018</w:t>
            </w:r>
          </w:p>
        </w:tc>
        <w:tc>
          <w:tcPr>
            <w:tcW w:w="1418" w:type="dxa"/>
          </w:tcPr>
          <w:p w:rsidR="00D963FB" w:rsidRPr="0068552B" w:rsidRDefault="00D963FB" w:rsidP="00A939BC">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rsidR="00D963FB" w:rsidRPr="0068552B" w:rsidRDefault="00D963FB" w:rsidP="00A939BC">
            <w:pPr>
              <w:pStyle w:val="Tablebody"/>
              <w:cnfStyle w:val="000000100000" w:firstRow="0" w:lastRow="0" w:firstColumn="0" w:lastColumn="0" w:oddVBand="0" w:evenVBand="0" w:oddHBand="1" w:evenHBand="0" w:firstRowFirstColumn="0" w:firstRowLastColumn="0" w:lastRowFirstColumn="0" w:lastRowLastColumn="0"/>
            </w:pPr>
            <w:r>
              <w:t>Not applicable. This is the first issue of this policy</w:t>
            </w:r>
          </w:p>
        </w:tc>
      </w:tr>
      <w:tr w:rsidR="00A86318" w:rsidTr="00A939BC">
        <w:trPr>
          <w:cantSplit/>
          <w:jc w:val="center"/>
        </w:trPr>
        <w:tc>
          <w:tcPr>
            <w:cnfStyle w:val="001000000000" w:firstRow="0" w:lastRow="0" w:firstColumn="1" w:lastColumn="0" w:oddVBand="0" w:evenVBand="0" w:oddHBand="0" w:evenHBand="0" w:firstRowFirstColumn="0" w:firstRowLastColumn="0" w:lastRowFirstColumn="0" w:lastRowLastColumn="0"/>
            <w:tcW w:w="1384" w:type="dxa"/>
          </w:tcPr>
          <w:p w:rsidR="00A86318" w:rsidRPr="009F5C29" w:rsidRDefault="009F5C29" w:rsidP="00A939BC">
            <w:pPr>
              <w:pStyle w:val="Tablebody"/>
              <w:rPr>
                <w:b w:val="0"/>
              </w:rPr>
            </w:pPr>
            <w:r w:rsidRPr="009F5C29">
              <w:rPr>
                <w:b w:val="0"/>
              </w:rPr>
              <w:t>v</w:t>
            </w:r>
            <w:r w:rsidR="00A86318" w:rsidRPr="009F5C29">
              <w:rPr>
                <w:b w:val="0"/>
              </w:rPr>
              <w:t>2019.1</w:t>
            </w:r>
          </w:p>
        </w:tc>
        <w:tc>
          <w:tcPr>
            <w:tcW w:w="1559" w:type="dxa"/>
          </w:tcPr>
          <w:p w:rsidR="00A86318" w:rsidRDefault="00A86318" w:rsidP="00A939BC">
            <w:pPr>
              <w:pStyle w:val="Tablebody"/>
              <w:cnfStyle w:val="000000000000" w:firstRow="0" w:lastRow="0" w:firstColumn="0" w:lastColumn="0" w:oddVBand="0" w:evenVBand="0" w:oddHBand="0" w:evenHBand="0" w:firstRowFirstColumn="0" w:firstRowLastColumn="0" w:lastRowFirstColumn="0" w:lastRowLastColumn="0"/>
            </w:pPr>
            <w:r>
              <w:t>Jul 2019</w:t>
            </w:r>
          </w:p>
        </w:tc>
        <w:tc>
          <w:tcPr>
            <w:tcW w:w="1418" w:type="dxa"/>
          </w:tcPr>
          <w:p w:rsidR="00A86318" w:rsidRDefault="00A86318" w:rsidP="00A939BC">
            <w:pPr>
              <w:pStyle w:val="Tablebody"/>
              <w:cnfStyle w:val="000000000000" w:firstRow="0" w:lastRow="0" w:firstColumn="0" w:lastColumn="0" w:oddVBand="0" w:evenVBand="0" w:oddHBand="0" w:evenHBand="0" w:firstRowFirstColumn="0" w:firstRowLastColumn="0" w:lastRowFirstColumn="0" w:lastRowLastColumn="0"/>
            </w:pPr>
            <w:r>
              <w:t>Throughout</w:t>
            </w:r>
          </w:p>
        </w:tc>
        <w:tc>
          <w:tcPr>
            <w:tcW w:w="6321" w:type="dxa"/>
          </w:tcPr>
          <w:p w:rsidR="00A86318" w:rsidRDefault="00A86318" w:rsidP="00A86318">
            <w:pPr>
              <w:pStyle w:val="Tablebody"/>
              <w:cnfStyle w:val="000000000000" w:firstRow="0" w:lastRow="0" w:firstColumn="0" w:lastColumn="0" w:oddVBand="0" w:evenVBand="0" w:oddHBand="0" w:evenHBand="0" w:firstRowFirstColumn="0" w:firstRowLastColumn="0" w:lastRowFirstColumn="0" w:lastRowLastColumn="0"/>
            </w:pPr>
            <w:r>
              <w:t>Remove GovDex references</w:t>
            </w:r>
          </w:p>
        </w:tc>
      </w:tr>
      <w:tr w:rsidR="009F5C29" w:rsidTr="00A939BC">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384" w:type="dxa"/>
          </w:tcPr>
          <w:p w:rsidR="009F5C29" w:rsidRDefault="009F5C29" w:rsidP="00A939BC">
            <w:pPr>
              <w:pStyle w:val="Tablebody"/>
            </w:pPr>
            <w:r>
              <w:t>v2020.1</w:t>
            </w:r>
          </w:p>
        </w:tc>
        <w:tc>
          <w:tcPr>
            <w:tcW w:w="1559" w:type="dxa"/>
          </w:tcPr>
          <w:p w:rsidR="009F5C29" w:rsidRDefault="009F5C29" w:rsidP="00A939BC">
            <w:pPr>
              <w:pStyle w:val="Tablebody"/>
              <w:cnfStyle w:val="000000100000" w:firstRow="0" w:lastRow="0" w:firstColumn="0" w:lastColumn="0" w:oddVBand="0" w:evenVBand="0" w:oddHBand="1" w:evenHBand="0" w:firstRowFirstColumn="0" w:firstRowLastColumn="0" w:lastRowFirstColumn="0" w:lastRowLastColumn="0"/>
            </w:pPr>
            <w:r>
              <w:t>Mar 2020</w:t>
            </w:r>
          </w:p>
        </w:tc>
        <w:tc>
          <w:tcPr>
            <w:tcW w:w="1418" w:type="dxa"/>
          </w:tcPr>
          <w:p w:rsidR="009F5C29" w:rsidRDefault="009F5C29" w:rsidP="00A939BC">
            <w:pPr>
              <w:pStyle w:val="Tablebody"/>
              <w:cnfStyle w:val="000000100000" w:firstRow="0" w:lastRow="0" w:firstColumn="0" w:lastColumn="0" w:oddVBand="0" w:evenVBand="0" w:oddHBand="1" w:evenHBand="0" w:firstRowFirstColumn="0" w:firstRowLastColumn="0" w:lastRowFirstColumn="0" w:lastRowLastColumn="0"/>
            </w:pPr>
            <w:r>
              <w:t>Throughout</w:t>
            </w:r>
          </w:p>
        </w:tc>
        <w:tc>
          <w:tcPr>
            <w:tcW w:w="6321" w:type="dxa"/>
          </w:tcPr>
          <w:p w:rsidR="009F5C29" w:rsidRDefault="009F5C29" w:rsidP="00A86318">
            <w:pPr>
              <w:pStyle w:val="Tablebody"/>
              <w:cnfStyle w:val="000000100000" w:firstRow="0" w:lastRow="0" w:firstColumn="0" w:lastColumn="0" w:oddVBand="0" w:evenVBand="0" w:oddHBand="1" w:evenHBand="0" w:firstRowFirstColumn="0" w:firstRowLastColumn="0" w:lastRowFirstColumn="0" w:lastRowLastColumn="0"/>
            </w:pPr>
            <w:r>
              <w:t>Updated links</w:t>
            </w:r>
          </w:p>
        </w:tc>
      </w:tr>
    </w:tbl>
    <w:p w:rsidR="00D963FB" w:rsidRPr="00D963FB" w:rsidRDefault="00D963FB" w:rsidP="00D963FB">
      <w:pPr>
        <w:sectPr w:rsidR="00D963FB" w:rsidRPr="00D963FB" w:rsidSect="00F5763E">
          <w:type w:val="continuous"/>
          <w:pgSz w:w="11906" w:h="16838"/>
          <w:pgMar w:top="822" w:right="720" w:bottom="720" w:left="720" w:header="0" w:footer="0" w:gutter="0"/>
          <w:cols w:space="708"/>
          <w:docGrid w:linePitch="360"/>
        </w:sectPr>
      </w:pPr>
    </w:p>
    <w:p w:rsidR="00615530" w:rsidRDefault="00615530" w:rsidP="007C22EA">
      <w:pPr>
        <w:pStyle w:val="Annexheading"/>
        <w:numPr>
          <w:ilvl w:val="0"/>
          <w:numId w:val="6"/>
        </w:numPr>
        <w:sectPr w:rsidR="00615530" w:rsidSect="00C61B97">
          <w:footerReference w:type="default" r:id="rId67"/>
          <w:type w:val="continuous"/>
          <w:pgSz w:w="11906" w:h="16838"/>
          <w:pgMar w:top="822" w:right="720" w:bottom="720" w:left="720" w:header="0" w:footer="0" w:gutter="0"/>
          <w:pgNumType w:start="1"/>
          <w:cols w:space="708"/>
          <w:docGrid w:linePitch="360"/>
        </w:sectPr>
      </w:pPr>
      <w:bookmarkStart w:id="18" w:name="_Ref517965779"/>
    </w:p>
    <w:p w:rsidR="007C22EA" w:rsidRDefault="007C22EA" w:rsidP="007C22EA">
      <w:pPr>
        <w:pStyle w:val="Annexheading"/>
        <w:numPr>
          <w:ilvl w:val="0"/>
          <w:numId w:val="6"/>
        </w:numPr>
      </w:pPr>
      <w:r>
        <w:lastRenderedPageBreak/>
        <w:t>Managing security incidents</w:t>
      </w:r>
      <w:bookmarkEnd w:id="18"/>
    </w:p>
    <w:p w:rsidR="00543578" w:rsidRDefault="00D07AE7" w:rsidP="00543578">
      <w:pPr>
        <w:pStyle w:val="Caption"/>
      </w:pPr>
      <w:r>
        <w:t xml:space="preserve">Annex A </w:t>
      </w:r>
      <w:r w:rsidR="00BB72AF">
        <w:t xml:space="preserve">Figure </w:t>
      </w:r>
      <w:r w:rsidR="00C70782">
        <w:rPr>
          <w:noProof/>
        </w:rPr>
        <w:fldChar w:fldCharType="begin"/>
      </w:r>
      <w:r w:rsidR="00C70782">
        <w:rPr>
          <w:noProof/>
        </w:rPr>
        <w:instrText xml:space="preserve"> SEQ Annex_A_-_Figue_1 \* ARABIC </w:instrText>
      </w:r>
      <w:r w:rsidR="00C70782">
        <w:rPr>
          <w:noProof/>
        </w:rPr>
        <w:fldChar w:fldCharType="separate"/>
      </w:r>
      <w:r w:rsidR="00A939BC">
        <w:rPr>
          <w:noProof/>
        </w:rPr>
        <w:t>1</w:t>
      </w:r>
      <w:r w:rsidR="00C70782">
        <w:rPr>
          <w:noProof/>
        </w:rPr>
        <w:fldChar w:fldCharType="end"/>
      </w:r>
      <w:r w:rsidR="00BB72AF">
        <w:t xml:space="preserve"> </w:t>
      </w:r>
      <w:r w:rsidR="00543578">
        <w:t>Managing security incidents process</w:t>
      </w:r>
    </w:p>
    <w:p w:rsidR="00B97F4C" w:rsidRPr="00B97F4C" w:rsidRDefault="000B2185" w:rsidP="007005E0">
      <w:pPr>
        <w:pStyle w:val="Listbullet1"/>
        <w:numPr>
          <w:ilvl w:val="0"/>
          <w:numId w:val="0"/>
        </w:numPr>
      </w:pPr>
      <w:r>
        <w:rPr>
          <w:noProof/>
          <w:lang w:eastAsia="en-AU"/>
        </w:rPr>
        <w:drawing>
          <wp:inline distT="0" distB="0" distL="0" distR="0" wp14:anchorId="2D948E0A" wp14:editId="3719DA7E">
            <wp:extent cx="6645910" cy="2217420"/>
            <wp:effectExtent l="0" t="0" r="2540" b="0"/>
            <wp:docPr id="10" name="Picture 10" descr="This picture sets out a visual diagram for the steps involved in managing security incidents.&#10;&#10;Step 1 report and record, step 2 assess and decide, step 3 respond and recover, and step 4 learn." title="Managing security incidents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hanst\AppData\Local\Microsoft\Windows\Temporary Internet Files\Content.Outlook\6LZ6EJ71\govsec02-annexb-fig1_prpl (2).jpg"/>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6645910" cy="2217420"/>
                    </a:xfrm>
                    <a:prstGeom prst="rect">
                      <a:avLst/>
                    </a:prstGeom>
                    <a:noFill/>
                    <a:ln>
                      <a:noFill/>
                    </a:ln>
                  </pic:spPr>
                </pic:pic>
              </a:graphicData>
            </a:graphic>
          </wp:inline>
        </w:drawing>
      </w:r>
    </w:p>
    <w:p w:rsidR="007C22EA" w:rsidRPr="00695BB1" w:rsidRDefault="007C22EA" w:rsidP="00B97F4C">
      <w:pPr>
        <w:pStyle w:val="Heading3"/>
        <w:numPr>
          <w:ilvl w:val="0"/>
          <w:numId w:val="0"/>
        </w:numPr>
      </w:pPr>
      <w:r w:rsidRPr="00695BB1">
        <w:t>Step 1: Report and record</w:t>
      </w:r>
      <w:r w:rsidR="00543578" w:rsidRPr="00695BB1">
        <w:t xml:space="preserve"> </w:t>
      </w:r>
    </w:p>
    <w:p w:rsidR="007C22EA" w:rsidRPr="003D5E70" w:rsidRDefault="007C22EA" w:rsidP="007005E0">
      <w:pPr>
        <w:pStyle w:val="Listbullet1"/>
        <w:numPr>
          <w:ilvl w:val="0"/>
          <w:numId w:val="32"/>
        </w:numPr>
      </w:pPr>
      <w:r w:rsidRPr="003D5E70">
        <w:t xml:space="preserve">Establishing simple channels for personnel to report security incidents or suspected incidents is an effective way to ensure timely reporting. </w:t>
      </w:r>
      <w:r w:rsidR="00B412EB">
        <w:t xml:space="preserve">The Attorney-General’s Department </w:t>
      </w:r>
      <w:r w:rsidRPr="003D5E70">
        <w:t>recommend</w:t>
      </w:r>
      <w:r w:rsidR="00B412EB">
        <w:t>s</w:t>
      </w:r>
      <w:r w:rsidRPr="003D5E70">
        <w:t xml:space="preserve"> that entity security procedures:</w:t>
      </w:r>
    </w:p>
    <w:p w:rsidR="007C22EA" w:rsidRPr="0035693C" w:rsidRDefault="00B412EB" w:rsidP="007005E0">
      <w:pPr>
        <w:pStyle w:val="ListBullet2"/>
        <w:numPr>
          <w:ilvl w:val="0"/>
          <w:numId w:val="33"/>
        </w:numPr>
      </w:pPr>
      <w:r>
        <w:t>require</w:t>
      </w:r>
      <w:r w:rsidR="007C22EA" w:rsidRPr="0035693C">
        <w:t xml:space="preserve"> personnel, including contractors, to report security incidents to a centralised point in the entity (for example to CSO or security advisor)</w:t>
      </w:r>
    </w:p>
    <w:p w:rsidR="007C22EA" w:rsidRPr="0035693C" w:rsidRDefault="007C22EA" w:rsidP="007005E0">
      <w:pPr>
        <w:pStyle w:val="ListBullet2"/>
      </w:pPr>
      <w:r w:rsidRPr="0035693C">
        <w:t>specify the roles and responsibilities of personnel involved in the administration of security incidents and the conduct of investigations</w:t>
      </w:r>
    </w:p>
    <w:p w:rsidR="007C22EA" w:rsidRPr="0035693C" w:rsidRDefault="00B412EB" w:rsidP="007005E0">
      <w:pPr>
        <w:pStyle w:val="ListBullet2"/>
      </w:pPr>
      <w:r>
        <w:t xml:space="preserve">establish </w:t>
      </w:r>
      <w:r w:rsidR="007C22EA" w:rsidRPr="0035693C">
        <w:t>formal procedures and mechanisms to make it easy to report security incidents</w:t>
      </w:r>
    </w:p>
    <w:p w:rsidR="007C22EA" w:rsidRPr="0035693C" w:rsidRDefault="00B412EB" w:rsidP="007005E0">
      <w:pPr>
        <w:pStyle w:val="ListBullet2"/>
      </w:pPr>
      <w:r>
        <w:t>require</w:t>
      </w:r>
      <w:r w:rsidR="007C22EA" w:rsidRPr="0035693C">
        <w:t xml:space="preserve"> the security advisors to maintain records of any reported incidents and any other security incidents</w:t>
      </w:r>
    </w:p>
    <w:p w:rsidR="007C22EA" w:rsidRPr="0035693C" w:rsidRDefault="00B412EB" w:rsidP="007005E0">
      <w:pPr>
        <w:pStyle w:val="ListBullet2"/>
      </w:pPr>
      <w:r>
        <w:t>have</w:t>
      </w:r>
      <w:r w:rsidR="007C22EA" w:rsidRPr="0035693C">
        <w:t xml:space="preserve"> suitable feedback processes to ensure that personnel reporting information security events are notified of results after the issue has been dealt with and closed.</w:t>
      </w:r>
    </w:p>
    <w:p w:rsidR="007C22EA" w:rsidRPr="003D5E70" w:rsidRDefault="007C22EA" w:rsidP="007005E0">
      <w:pPr>
        <w:pStyle w:val="Listbullet1"/>
      </w:pPr>
      <w:r w:rsidRPr="003D5E70">
        <w:t xml:space="preserve">The Attorney-General’s Department recommends </w:t>
      </w:r>
      <w:r w:rsidR="00B412EB">
        <w:t xml:space="preserve">entities </w:t>
      </w:r>
      <w:r w:rsidRPr="003D5E70">
        <w:t xml:space="preserve">record the details </w:t>
      </w:r>
      <w:r w:rsidR="00B412EB">
        <w:t>of</w:t>
      </w:r>
      <w:r w:rsidRPr="003D5E70">
        <w:t xml:space="preserve"> each reported security incident, including:</w:t>
      </w:r>
    </w:p>
    <w:p w:rsidR="007C22EA" w:rsidRPr="0035693C" w:rsidRDefault="007C22EA" w:rsidP="007005E0">
      <w:pPr>
        <w:pStyle w:val="ListBullet2"/>
        <w:numPr>
          <w:ilvl w:val="0"/>
          <w:numId w:val="34"/>
        </w:numPr>
      </w:pPr>
      <w:r w:rsidRPr="0035693C">
        <w:t>time, date and location of security incident, including how the incident was detected</w:t>
      </w:r>
    </w:p>
    <w:p w:rsidR="007C22EA" w:rsidRPr="0035693C" w:rsidRDefault="007C22EA" w:rsidP="007005E0">
      <w:pPr>
        <w:pStyle w:val="ListBullet2"/>
      </w:pPr>
      <w:r w:rsidRPr="0035693C">
        <w:t>type of official resources involved</w:t>
      </w:r>
    </w:p>
    <w:p w:rsidR="007C22EA" w:rsidRPr="0035693C" w:rsidRDefault="007C22EA" w:rsidP="007005E0">
      <w:pPr>
        <w:pStyle w:val="ListBullet2"/>
      </w:pPr>
      <w:r w:rsidRPr="0035693C">
        <w:t>description of the circumstances of the incident</w:t>
      </w:r>
      <w:r w:rsidR="009545FB">
        <w:t>,</w:t>
      </w:r>
      <w:r w:rsidRPr="0035693C">
        <w:t xml:space="preserve"> including any personnel or locations involved</w:t>
      </w:r>
    </w:p>
    <w:p w:rsidR="007C22EA" w:rsidRPr="0035693C" w:rsidRDefault="007C22EA" w:rsidP="007005E0">
      <w:pPr>
        <w:pStyle w:val="ListBullet2"/>
      </w:pPr>
      <w:r w:rsidRPr="0035693C">
        <w:t>na</w:t>
      </w:r>
      <w:r w:rsidR="009545FB">
        <w:t xml:space="preserve">ture or intent of the incident, eg </w:t>
      </w:r>
      <w:r w:rsidRPr="0035693C">
        <w:t>deliberate or accidental</w:t>
      </w:r>
    </w:p>
    <w:p w:rsidR="007C22EA" w:rsidRPr="0035693C" w:rsidRDefault="007C22EA" w:rsidP="007005E0">
      <w:pPr>
        <w:pStyle w:val="ListBullet2"/>
      </w:pPr>
      <w:r w:rsidRPr="0035693C">
        <w:t>assessment of the degree of compromise or harm</w:t>
      </w:r>
    </w:p>
    <w:p w:rsidR="007C22EA" w:rsidRPr="0035693C" w:rsidRDefault="007C22EA" w:rsidP="007005E0">
      <w:pPr>
        <w:pStyle w:val="ListBullet2"/>
      </w:pPr>
      <w:r w:rsidRPr="0035693C">
        <w:t xml:space="preserve">whether it is an isolated incident or part of a broader </w:t>
      </w:r>
      <w:r w:rsidR="009545FB">
        <w:t xml:space="preserve">reoccurring </w:t>
      </w:r>
      <w:r w:rsidRPr="0035693C">
        <w:t>issue</w:t>
      </w:r>
    </w:p>
    <w:p w:rsidR="007C22EA" w:rsidRPr="0035693C" w:rsidRDefault="007C22EA" w:rsidP="007005E0">
      <w:pPr>
        <w:pStyle w:val="ListBullet2"/>
      </w:pPr>
      <w:r w:rsidRPr="0035693C">
        <w:t>summary of immediate action (including containment or eradication) and any long-term action taken (including post-incident activities).</w:t>
      </w:r>
    </w:p>
    <w:p w:rsidR="007C22EA" w:rsidRDefault="007C22EA" w:rsidP="00282E97">
      <w:pPr>
        <w:pStyle w:val="Heading3"/>
        <w:numPr>
          <w:ilvl w:val="0"/>
          <w:numId w:val="0"/>
        </w:numPr>
        <w:ind w:left="576" w:hanging="576"/>
      </w:pPr>
      <w:r>
        <w:t>Step 2: Assess and decide</w:t>
      </w:r>
    </w:p>
    <w:p w:rsidR="007C22EA" w:rsidRPr="003D5E70" w:rsidRDefault="007C22EA" w:rsidP="007005E0">
      <w:pPr>
        <w:pStyle w:val="Listbullet1"/>
      </w:pPr>
      <w:r w:rsidRPr="003D5E70">
        <w:t>Once a security incident is recorded, the Attorney-General’s Department recommends it is assessed by the CSO or appointed security advisor to:</w:t>
      </w:r>
    </w:p>
    <w:p w:rsidR="007C22EA" w:rsidRPr="0035693C" w:rsidRDefault="007C22EA" w:rsidP="007005E0">
      <w:pPr>
        <w:pStyle w:val="ListBullet2"/>
        <w:numPr>
          <w:ilvl w:val="0"/>
          <w:numId w:val="36"/>
        </w:numPr>
      </w:pPr>
      <w:r w:rsidRPr="0035693C">
        <w:t>confirm it is a genuine security incident rather than a false alarm or vexatious complaint</w:t>
      </w:r>
    </w:p>
    <w:p w:rsidR="007C22EA" w:rsidRPr="0035693C" w:rsidRDefault="007C22EA" w:rsidP="007005E0">
      <w:pPr>
        <w:pStyle w:val="ListBullet2"/>
      </w:pPr>
      <w:r w:rsidRPr="0035693C">
        <w:t xml:space="preserve">determine the type of incident and scale of harm resulting from the incident </w:t>
      </w:r>
    </w:p>
    <w:p w:rsidR="007C22EA" w:rsidRPr="0035693C" w:rsidRDefault="007C22EA" w:rsidP="007005E0">
      <w:pPr>
        <w:pStyle w:val="ListBullet2"/>
      </w:pPr>
      <w:r w:rsidRPr="0035693C">
        <w:t>decide what action is required to address the incident (by whom and when), for example:</w:t>
      </w:r>
    </w:p>
    <w:p w:rsidR="007C22EA" w:rsidRPr="0032513D" w:rsidRDefault="007C22EA" w:rsidP="001864AF">
      <w:pPr>
        <w:pStyle w:val="ListBullet3"/>
        <w:numPr>
          <w:ilvl w:val="0"/>
          <w:numId w:val="35"/>
        </w:numPr>
        <w:rPr>
          <w14:scene3d>
            <w14:camera w14:prst="orthographicFront"/>
            <w14:lightRig w14:rig="threePt" w14:dir="t">
              <w14:rot w14:lat="0" w14:lon="0" w14:rev="0"/>
            </w14:lightRig>
          </w14:scene3d>
        </w:rPr>
      </w:pPr>
      <w:r w:rsidRPr="0032513D">
        <w:rPr>
          <w14:scene3d>
            <w14:camera w14:prst="orthographicFront"/>
            <w14:lightRig w14:rig="threePt" w14:dir="t">
              <w14:rot w14:lat="0" w14:lon="0" w14:rev="0"/>
            </w14:lightRig>
          </w14:scene3d>
        </w:rPr>
        <w:lastRenderedPageBreak/>
        <w:t xml:space="preserve">no further action </w:t>
      </w:r>
    </w:p>
    <w:p w:rsidR="007C22EA" w:rsidRPr="0032513D" w:rsidRDefault="007C22EA" w:rsidP="001864AF">
      <w:pPr>
        <w:pStyle w:val="ListBullet3"/>
        <w:numPr>
          <w:ilvl w:val="0"/>
          <w:numId w:val="35"/>
        </w:numPr>
        <w:rPr>
          <w14:scene3d>
            <w14:camera w14:prst="orthographicFront"/>
            <w14:lightRig w14:rig="threePt" w14:dir="t">
              <w14:rot w14:lat="0" w14:lon="0" w14:rev="0"/>
            </w14:lightRig>
          </w14:scene3d>
        </w:rPr>
      </w:pPr>
      <w:r w:rsidRPr="0032513D">
        <w:rPr>
          <w14:scene3d>
            <w14:camera w14:prst="orthographicFront"/>
            <w14:lightRig w14:rig="threePt" w14:dir="t">
              <w14:rot w14:lat="0" w14:lon="0" w14:rev="0"/>
            </w14:lightRig>
          </w14:scene3d>
        </w:rPr>
        <w:t>amendments to entity procedures, systems or training</w:t>
      </w:r>
    </w:p>
    <w:p w:rsidR="007C22EA" w:rsidRPr="0032513D" w:rsidRDefault="007C22EA" w:rsidP="001864AF">
      <w:pPr>
        <w:pStyle w:val="ListBullet3"/>
        <w:numPr>
          <w:ilvl w:val="0"/>
          <w:numId w:val="35"/>
        </w:numPr>
        <w:rPr>
          <w14:scene3d>
            <w14:camera w14:prst="orthographicFront"/>
            <w14:lightRig w14:rig="threePt" w14:dir="t">
              <w14:rot w14:lat="0" w14:lon="0" w14:rev="0"/>
            </w14:lightRig>
          </w14:scene3d>
        </w:rPr>
      </w:pPr>
      <w:r w:rsidRPr="0032513D">
        <w:rPr>
          <w14:scene3d>
            <w14:camera w14:prst="orthographicFront"/>
            <w14:lightRig w14:rig="threePt" w14:dir="t">
              <w14:rot w14:lat="0" w14:lon="0" w14:rev="0"/>
            </w14:lightRig>
          </w14:scene3d>
        </w:rPr>
        <w:t>containment, recovery or eradication action required</w:t>
      </w:r>
    </w:p>
    <w:p w:rsidR="007C22EA" w:rsidRPr="0032513D" w:rsidRDefault="007C22EA" w:rsidP="001864AF">
      <w:pPr>
        <w:pStyle w:val="ListBullet3"/>
        <w:numPr>
          <w:ilvl w:val="0"/>
          <w:numId w:val="35"/>
        </w:numPr>
        <w:rPr>
          <w14:scene3d>
            <w14:camera w14:prst="orthographicFront"/>
            <w14:lightRig w14:rig="threePt" w14:dir="t">
              <w14:rot w14:lat="0" w14:lon="0" w14:rev="0"/>
            </w14:lightRig>
          </w14:scene3d>
        </w:rPr>
      </w:pPr>
      <w:r w:rsidRPr="0032513D">
        <w:rPr>
          <w14:scene3d>
            <w14:camera w14:prst="orthographicFront"/>
            <w14:lightRig w14:rig="threePt" w14:dir="t">
              <w14:rot w14:lat="0" w14:lon="0" w14:rev="0"/>
            </w14:lightRig>
          </w14:scene3d>
        </w:rPr>
        <w:t>training or performance management activities with the individual/s involved in the incident</w:t>
      </w:r>
    </w:p>
    <w:p w:rsidR="007C22EA" w:rsidRPr="0032513D" w:rsidRDefault="007C22EA" w:rsidP="001864AF">
      <w:pPr>
        <w:pStyle w:val="ListBullet3"/>
        <w:numPr>
          <w:ilvl w:val="0"/>
          <w:numId w:val="35"/>
        </w:numPr>
        <w:rPr>
          <w14:scene3d>
            <w14:camera w14:prst="orthographicFront"/>
            <w14:lightRig w14:rig="threePt" w14:dir="t">
              <w14:rot w14:lat="0" w14:lon="0" w14:rev="0"/>
            </w14:lightRig>
          </w14:scene3d>
        </w:rPr>
      </w:pPr>
      <w:r w:rsidRPr="0032513D">
        <w:rPr>
          <w14:scene3d>
            <w14:camera w14:prst="orthographicFront"/>
            <w14:lightRig w14:rig="threePt" w14:dir="t">
              <w14:rot w14:lat="0" w14:lon="0" w14:rev="0"/>
            </w14:lightRig>
          </w14:scene3d>
        </w:rPr>
        <w:t xml:space="preserve">security investigation </w:t>
      </w:r>
    </w:p>
    <w:p w:rsidR="007C22EA" w:rsidRPr="0032513D" w:rsidRDefault="007C22EA" w:rsidP="001864AF">
      <w:pPr>
        <w:pStyle w:val="ListBullet3"/>
        <w:numPr>
          <w:ilvl w:val="0"/>
          <w:numId w:val="35"/>
        </w:numPr>
        <w:rPr>
          <w14:scene3d>
            <w14:camera w14:prst="orthographicFront"/>
            <w14:lightRig w14:rig="threePt" w14:dir="t">
              <w14:rot w14:lat="0" w14:lon="0" w14:rev="0"/>
            </w14:lightRig>
          </w14:scene3d>
        </w:rPr>
      </w:pPr>
      <w:r w:rsidRPr="0032513D">
        <w:rPr>
          <w14:scene3d>
            <w14:camera w14:prst="orthographicFront"/>
            <w14:lightRig w14:rig="threePt" w14:dir="t">
              <w14:rot w14:lat="0" w14:lon="0" w14:rev="0"/>
            </w14:lightRig>
          </w14:scene3d>
        </w:rPr>
        <w:t>escalation to CSO, accountable authority or responsible minister, or</w:t>
      </w:r>
    </w:p>
    <w:p w:rsidR="007C22EA" w:rsidRPr="0032513D" w:rsidRDefault="007C22EA" w:rsidP="001864AF">
      <w:pPr>
        <w:pStyle w:val="ListBullet3"/>
        <w:numPr>
          <w:ilvl w:val="0"/>
          <w:numId w:val="35"/>
        </w:numPr>
        <w:rPr>
          <w14:scene3d>
            <w14:camera w14:prst="orthographicFront"/>
            <w14:lightRig w14:rig="threePt" w14:dir="t">
              <w14:rot w14:lat="0" w14:lon="0" w14:rev="0"/>
            </w14:lightRig>
          </w14:scene3d>
        </w:rPr>
      </w:pPr>
      <w:r w:rsidRPr="0032513D">
        <w:rPr>
          <w14:scene3d>
            <w14:camera w14:prst="orthographicFront"/>
            <w14:lightRig w14:rig="threePt" w14:dir="t">
              <w14:rot w14:lat="0" w14:lon="0" w14:rev="0"/>
            </w14:lightRig>
          </w14:scene3d>
        </w:rPr>
        <w:t xml:space="preserve">external reporting or referral to appropriate authority (refer </w:t>
      </w:r>
      <w:r w:rsidRPr="0032513D">
        <w:rPr>
          <w:b/>
          <w14:scene3d>
            <w14:camera w14:prst="orthographicFront"/>
            <w14:lightRig w14:rig="threePt" w14:dir="t">
              <w14:rot w14:lat="0" w14:lon="0" w14:rev="0"/>
            </w14:lightRig>
          </w14:scene3d>
        </w:rPr>
        <w:fldChar w:fldCharType="begin"/>
      </w:r>
      <w:r w:rsidRPr="0032513D">
        <w:rPr>
          <w:b/>
          <w14:scene3d>
            <w14:camera w14:prst="orthographicFront"/>
            <w14:lightRig w14:rig="threePt" w14:dir="t">
              <w14:rot w14:lat="0" w14:lon="0" w14:rev="0"/>
            </w14:lightRig>
          </w14:scene3d>
        </w:rPr>
        <w:instrText xml:space="preserve"> REF _Ref517447297 \h  \* MERGEFORMAT </w:instrText>
      </w:r>
      <w:r w:rsidRPr="0032513D">
        <w:rPr>
          <w:b/>
          <w14:scene3d>
            <w14:camera w14:prst="orthographicFront"/>
            <w14:lightRig w14:rig="threePt" w14:dir="t">
              <w14:rot w14:lat="0" w14:lon="0" w14:rev="0"/>
            </w14:lightRig>
          </w14:scene3d>
        </w:rPr>
      </w:r>
      <w:r w:rsidRPr="0032513D">
        <w:rPr>
          <w:b/>
          <w14:scene3d>
            <w14:camera w14:prst="orthographicFront"/>
            <w14:lightRig w14:rig="threePt" w14:dir="t">
              <w14:rot w14:lat="0" w14:lon="0" w14:rev="0"/>
            </w14:lightRig>
          </w14:scene3d>
        </w:rPr>
        <w:fldChar w:fldCharType="separate"/>
      </w:r>
      <w:r w:rsidR="00A939BC" w:rsidRPr="00A939BC">
        <w:rPr>
          <w:b/>
          <w14:scene3d>
            <w14:camera w14:prst="orthographicFront"/>
            <w14:lightRig w14:rig="threePt" w14:dir="t">
              <w14:rot w14:lat="0" w14:lon="0" w14:rev="0"/>
            </w14:lightRig>
          </w14:scene3d>
        </w:rPr>
        <w:t>Table 5</w:t>
      </w:r>
      <w:r w:rsidRPr="0032513D">
        <w:rPr>
          <w:b/>
          <w14:scene3d>
            <w14:camera w14:prst="orthographicFront"/>
            <w14:lightRig w14:rig="threePt" w14:dir="t">
              <w14:rot w14:lat="0" w14:lon="0" w14:rev="0"/>
            </w14:lightRig>
          </w14:scene3d>
        </w:rPr>
        <w:fldChar w:fldCharType="end"/>
      </w:r>
      <w:r w:rsidRPr="0032513D">
        <w:rPr>
          <w14:scene3d>
            <w14:camera w14:prst="orthographicFront"/>
            <w14:lightRig w14:rig="threePt" w14:dir="t">
              <w14:rot w14:lat="0" w14:lon="0" w14:rev="0"/>
            </w14:lightRig>
          </w14:scene3d>
        </w:rPr>
        <w:t>).</w:t>
      </w:r>
    </w:p>
    <w:p w:rsidR="007C22EA" w:rsidRDefault="007C22EA" w:rsidP="00282E97">
      <w:pPr>
        <w:pStyle w:val="Heading3"/>
        <w:numPr>
          <w:ilvl w:val="0"/>
          <w:numId w:val="0"/>
        </w:numPr>
        <w:ind w:left="576" w:hanging="576"/>
      </w:pPr>
      <w:r>
        <w:t>Step 3: Respond and recover</w:t>
      </w:r>
    </w:p>
    <w:p w:rsidR="007C22EA" w:rsidRPr="009A5983" w:rsidRDefault="007308D5" w:rsidP="007005E0">
      <w:pPr>
        <w:pStyle w:val="Listbullet1"/>
      </w:pPr>
      <w:r>
        <w:t>It is appropriate that p</w:t>
      </w:r>
      <w:r w:rsidR="007C22EA" w:rsidRPr="009A5983">
        <w:t>rocedures for responding to serious security violations are formal</w:t>
      </w:r>
      <w:r w:rsidR="00DA66F8">
        <w:t xml:space="preserve">. This </w:t>
      </w:r>
      <w:r w:rsidR="007C22EA" w:rsidRPr="009A5983">
        <w:t>reflect</w:t>
      </w:r>
      <w:r w:rsidR="00DA66F8">
        <w:t>s</w:t>
      </w:r>
      <w:r w:rsidR="007C22EA" w:rsidRPr="009A5983">
        <w:t xml:space="preserve"> the </w:t>
      </w:r>
      <w:r w:rsidR="00DA66F8">
        <w:t xml:space="preserve">significance these </w:t>
      </w:r>
      <w:r w:rsidR="007C22EA" w:rsidRPr="009A5983">
        <w:t xml:space="preserve">deliberate or reckless actions may </w:t>
      </w:r>
      <w:r w:rsidR="00DA66F8">
        <w:t xml:space="preserve">have on </w:t>
      </w:r>
      <w:r w:rsidR="007C22EA" w:rsidRPr="009A5983">
        <w:t>security.</w:t>
      </w:r>
    </w:p>
    <w:p w:rsidR="007C22EA" w:rsidRPr="009A5983" w:rsidRDefault="007C22EA" w:rsidP="007005E0">
      <w:pPr>
        <w:pStyle w:val="Listbullet1"/>
      </w:pPr>
      <w:r w:rsidRPr="009A5983">
        <w:t xml:space="preserve">After an incident has been contained, it may be necessary </w:t>
      </w:r>
      <w:r w:rsidRPr="00072DFF">
        <w:t>for eradication or r</w:t>
      </w:r>
      <w:r w:rsidRPr="009A5983">
        <w:t>ecovery action to be taken to restore information or systems, particularly in ICT. For details on managing cyber s</w:t>
      </w:r>
      <w:r w:rsidR="003A16E1">
        <w:t xml:space="preserve">ecurity incidents, refer to the </w:t>
      </w:r>
      <w:hyperlink r:id="rId69" w:history="1">
        <w:r w:rsidR="003A16E1" w:rsidRPr="003A16E1">
          <w:rPr>
            <w:rStyle w:val="Hyperlink"/>
          </w:rPr>
          <w:t>Guidelines for Cyber Security Incidents</w:t>
        </w:r>
      </w:hyperlink>
      <w:r w:rsidR="003A16E1">
        <w:t>.</w:t>
      </w:r>
    </w:p>
    <w:p w:rsidR="007C22EA" w:rsidRDefault="007C22EA" w:rsidP="00282E97">
      <w:pPr>
        <w:pStyle w:val="Heading3"/>
        <w:numPr>
          <w:ilvl w:val="0"/>
          <w:numId w:val="0"/>
        </w:numPr>
        <w:ind w:left="576" w:hanging="576"/>
      </w:pPr>
      <w:r>
        <w:t>Step 4: Learn</w:t>
      </w:r>
    </w:p>
    <w:p w:rsidR="007B057F" w:rsidRDefault="007C22EA" w:rsidP="007005E0">
      <w:pPr>
        <w:pStyle w:val="Listbullet1"/>
      </w:pPr>
      <w:r w:rsidRPr="009A5983">
        <w:t xml:space="preserve">Embedding post-incident learning into incident reports or </w:t>
      </w:r>
      <w:r w:rsidR="00DA66F8">
        <w:t xml:space="preserve">updated </w:t>
      </w:r>
      <w:r w:rsidRPr="009A5983">
        <w:t xml:space="preserve">procedures can provide useful insights into </w:t>
      </w:r>
      <w:r w:rsidR="007B057F" w:rsidRPr="009A5983">
        <w:t>opportunities for improvements</w:t>
      </w:r>
      <w:r w:rsidR="007B057F">
        <w:t xml:space="preserve"> and</w:t>
      </w:r>
      <w:r w:rsidR="007B057F" w:rsidRPr="009A5983">
        <w:t xml:space="preserve"> </w:t>
      </w:r>
      <w:r w:rsidRPr="009A5983">
        <w:t>emerging issues, vulnerabilities in processes</w:t>
      </w:r>
      <w:r w:rsidR="007B057F">
        <w:t xml:space="preserve"> and</w:t>
      </w:r>
      <w:r w:rsidRPr="009A5983">
        <w:t xml:space="preserve"> training</w:t>
      </w:r>
      <w:r w:rsidR="007B057F">
        <w:t>,</w:t>
      </w:r>
      <w:r w:rsidRPr="009A5983">
        <w:t xml:space="preserve"> or </w:t>
      </w:r>
      <w:r w:rsidR="007B057F">
        <w:t xml:space="preserve">personnel’s </w:t>
      </w:r>
      <w:r w:rsidRPr="009A5983">
        <w:t xml:space="preserve">understanding of how to apply security </w:t>
      </w:r>
      <w:r w:rsidR="007B057F">
        <w:t>obligations.</w:t>
      </w:r>
      <w:r w:rsidRPr="009A5983">
        <w:t xml:space="preserve"> The Attorney-General’s Department recommends that a process of continual improvement be applied to monitoring, evaluating, responding to and managing security incidents. </w:t>
      </w:r>
    </w:p>
    <w:p w:rsidR="007C22EA" w:rsidRPr="009A5983" w:rsidRDefault="007B057F" w:rsidP="007005E0">
      <w:pPr>
        <w:pStyle w:val="Listbullet1"/>
      </w:pPr>
      <w:r>
        <w:t xml:space="preserve">The Attorney-General’s Department recommends that entities identify, document and share learnings internally (ie with and between the </w:t>
      </w:r>
      <w:r w:rsidR="007C22EA" w:rsidRPr="009A5983">
        <w:t>accountab</w:t>
      </w:r>
      <w:r>
        <w:t>le authority, security advisors and</w:t>
      </w:r>
      <w:r w:rsidR="007C22EA" w:rsidRPr="009A5983">
        <w:t xml:space="preserve"> security governance committee</w:t>
      </w:r>
      <w:r>
        <w:t>) and externally, w</w:t>
      </w:r>
      <w:r w:rsidR="007C22EA" w:rsidRPr="009A5983">
        <w:t>here appropriate</w:t>
      </w:r>
      <w:r>
        <w:t xml:space="preserve"> (ie with co-located entities, entities with similar risk profiles or through whole-of-Government arrangements).</w:t>
      </w:r>
    </w:p>
    <w:p w:rsidR="007C22EA" w:rsidRPr="0035693C" w:rsidRDefault="007C22EA" w:rsidP="007005E0">
      <w:pPr>
        <w:pStyle w:val="Listbullet1"/>
      </w:pPr>
      <w:r w:rsidRPr="0035693C">
        <w:t>Possible questions to consider once the incident is resolved:</w:t>
      </w:r>
    </w:p>
    <w:p w:rsidR="007C22EA" w:rsidRPr="0035693C" w:rsidRDefault="007C22EA" w:rsidP="007005E0">
      <w:pPr>
        <w:pStyle w:val="ListBullet2"/>
        <w:numPr>
          <w:ilvl w:val="0"/>
          <w:numId w:val="37"/>
        </w:numPr>
      </w:pPr>
      <w:r w:rsidRPr="0035693C">
        <w:t>Were the procedures adequate to deal with the incident and were all stages of incident management followed?</w:t>
      </w:r>
    </w:p>
    <w:p w:rsidR="007C22EA" w:rsidRPr="0035693C" w:rsidRDefault="007C22EA" w:rsidP="007005E0">
      <w:pPr>
        <w:pStyle w:val="ListBullet2"/>
        <w:numPr>
          <w:ilvl w:val="0"/>
          <w:numId w:val="37"/>
        </w:numPr>
      </w:pPr>
      <w:r w:rsidRPr="0035693C">
        <w:t>Were the right people involved and were escalation points and timeframes sufficient and useful?</w:t>
      </w:r>
    </w:p>
    <w:p w:rsidR="007C22EA" w:rsidRPr="0035693C" w:rsidRDefault="007C22EA" w:rsidP="007005E0">
      <w:pPr>
        <w:pStyle w:val="ListBullet2"/>
        <w:numPr>
          <w:ilvl w:val="0"/>
          <w:numId w:val="37"/>
        </w:numPr>
      </w:pPr>
      <w:r w:rsidRPr="0035693C">
        <w:t>Did the incident highlight areas of vulnerability and if so, what action is being taken to address these vulnerabilities?</w:t>
      </w:r>
    </w:p>
    <w:p w:rsidR="007C22EA" w:rsidRPr="0035693C" w:rsidRDefault="007C22EA" w:rsidP="007005E0">
      <w:pPr>
        <w:pStyle w:val="ListBullet2"/>
        <w:numPr>
          <w:ilvl w:val="0"/>
          <w:numId w:val="37"/>
        </w:numPr>
      </w:pPr>
      <w:r w:rsidRPr="0035693C">
        <w:t>Could the incident have been prevented? If so, how?</w:t>
      </w:r>
    </w:p>
    <w:p w:rsidR="007C22EA" w:rsidRPr="0035693C" w:rsidRDefault="007C22EA" w:rsidP="007005E0">
      <w:pPr>
        <w:pStyle w:val="ListBullet2"/>
        <w:numPr>
          <w:ilvl w:val="0"/>
          <w:numId w:val="37"/>
        </w:numPr>
      </w:pPr>
      <w:r w:rsidRPr="0035693C">
        <w:t>Could the incident have been detected earlier, or damage reduced if detected earlier?</w:t>
      </w:r>
    </w:p>
    <w:p w:rsidR="007C22EA" w:rsidRPr="0035693C" w:rsidRDefault="007C22EA" w:rsidP="007005E0">
      <w:pPr>
        <w:pStyle w:val="ListBullet2"/>
        <w:numPr>
          <w:ilvl w:val="0"/>
          <w:numId w:val="37"/>
        </w:numPr>
      </w:pPr>
      <w:r w:rsidRPr="0035693C">
        <w:t>What were the triggers and is there a way to prevent future occurrences?</w:t>
      </w:r>
    </w:p>
    <w:p w:rsidR="007C22EA" w:rsidRPr="0035693C" w:rsidRDefault="007C22EA" w:rsidP="007005E0">
      <w:pPr>
        <w:pStyle w:val="ListBullet2"/>
        <w:numPr>
          <w:ilvl w:val="0"/>
          <w:numId w:val="37"/>
        </w:numPr>
      </w:pPr>
      <w:r w:rsidRPr="0035693C">
        <w:t>Is it a recurring incident or becoming systemic, if so what additional protection or action is required to prevent further incidents?</w:t>
      </w:r>
    </w:p>
    <w:p w:rsidR="007C22EA" w:rsidRDefault="007C22EA" w:rsidP="007005E0">
      <w:pPr>
        <w:pStyle w:val="Annextext"/>
      </w:pPr>
    </w:p>
    <w:p w:rsidR="0098426A" w:rsidRDefault="0098426A" w:rsidP="007C22EA">
      <w:pPr>
        <w:pStyle w:val="Annexheading"/>
        <w:numPr>
          <w:ilvl w:val="0"/>
          <w:numId w:val="6"/>
        </w:numPr>
        <w:sectPr w:rsidR="0098426A" w:rsidSect="00615530">
          <w:pgSz w:w="11906" w:h="16838"/>
          <w:pgMar w:top="822" w:right="720" w:bottom="720" w:left="720" w:header="0" w:footer="0" w:gutter="0"/>
          <w:pgNumType w:start="1"/>
          <w:cols w:space="708"/>
          <w:docGrid w:linePitch="360"/>
        </w:sectPr>
      </w:pPr>
    </w:p>
    <w:p w:rsidR="007C22EA" w:rsidRDefault="007C22EA" w:rsidP="007C22EA">
      <w:pPr>
        <w:pStyle w:val="Annexheading"/>
        <w:numPr>
          <w:ilvl w:val="0"/>
          <w:numId w:val="6"/>
        </w:numPr>
      </w:pPr>
      <w:bookmarkStart w:id="19" w:name="_Ref518996124"/>
      <w:r>
        <w:lastRenderedPageBreak/>
        <w:t>Conducting security investigations</w:t>
      </w:r>
      <w:bookmarkEnd w:id="19"/>
    </w:p>
    <w:p w:rsidR="007C22EA" w:rsidRDefault="007C22EA" w:rsidP="007005E0">
      <w:pPr>
        <w:pStyle w:val="Listbullet1"/>
        <w:numPr>
          <w:ilvl w:val="0"/>
          <w:numId w:val="46"/>
        </w:numPr>
      </w:pPr>
      <w:r w:rsidRPr="002E4636">
        <w:t xml:space="preserve">Although not mandatory for security investigations, the </w:t>
      </w:r>
      <w:hyperlink r:id="rId70" w:history="1">
        <w:r w:rsidRPr="002E4636">
          <w:rPr>
            <w:rStyle w:val="Hyperlink"/>
          </w:rPr>
          <w:t>Australian Government Investigations Standards</w:t>
        </w:r>
      </w:hyperlink>
      <w:r w:rsidRPr="002E4636">
        <w:t xml:space="preserve"> provides an investigations practice framework that entities are encouraged to adopt.</w:t>
      </w:r>
    </w:p>
    <w:p w:rsidR="007C22EA" w:rsidRDefault="007C22EA" w:rsidP="00282E97">
      <w:pPr>
        <w:pStyle w:val="Heading3"/>
        <w:numPr>
          <w:ilvl w:val="0"/>
          <w:numId w:val="0"/>
        </w:numPr>
        <w:ind w:left="576" w:hanging="576"/>
      </w:pPr>
      <w:r>
        <w:t>Determining the nature of an investigation</w:t>
      </w:r>
    </w:p>
    <w:p w:rsidR="007C22EA" w:rsidRPr="002E4636" w:rsidRDefault="007C22EA" w:rsidP="007005E0">
      <w:pPr>
        <w:pStyle w:val="Listbullet1"/>
      </w:pPr>
      <w:r w:rsidRPr="002E4636">
        <w:t>Once the CSO or appointed security advisor has established the need for an investigation, they are encouraged to assess from the outset:</w:t>
      </w:r>
    </w:p>
    <w:p w:rsidR="007C22EA" w:rsidRPr="0035693C" w:rsidRDefault="007C22EA" w:rsidP="007005E0">
      <w:pPr>
        <w:pStyle w:val="ListBullet2"/>
        <w:numPr>
          <w:ilvl w:val="0"/>
          <w:numId w:val="38"/>
        </w:numPr>
      </w:pPr>
      <w:r w:rsidRPr="0035693C">
        <w:t>the seriousness or complexity of the incident</w:t>
      </w:r>
    </w:p>
    <w:p w:rsidR="007C22EA" w:rsidRPr="0035693C" w:rsidRDefault="007C22EA" w:rsidP="007005E0">
      <w:pPr>
        <w:pStyle w:val="ListBullet2"/>
        <w:numPr>
          <w:ilvl w:val="0"/>
          <w:numId w:val="38"/>
        </w:numPr>
      </w:pPr>
      <w:r w:rsidRPr="0035693C">
        <w:t>the type of investigation based on likely outcome (administrative, administrative security, civil or criminal)</w:t>
      </w:r>
    </w:p>
    <w:p w:rsidR="007C22EA" w:rsidRPr="0035693C" w:rsidRDefault="007C22EA" w:rsidP="007005E0">
      <w:pPr>
        <w:pStyle w:val="ListBullet2"/>
        <w:numPr>
          <w:ilvl w:val="0"/>
          <w:numId w:val="38"/>
        </w:numPr>
      </w:pPr>
      <w:r w:rsidRPr="0035693C">
        <w:t>if the incident is criminal in nature and needs to be referred to an external entity</w:t>
      </w:r>
    </w:p>
    <w:p w:rsidR="007C22EA" w:rsidRPr="0035693C" w:rsidRDefault="007C22EA" w:rsidP="007005E0">
      <w:pPr>
        <w:pStyle w:val="ListBullet2"/>
        <w:numPr>
          <w:ilvl w:val="0"/>
          <w:numId w:val="38"/>
        </w:numPr>
      </w:pPr>
      <w:r w:rsidRPr="0035693C">
        <w:t>the resources needed to conduct the investigation</w:t>
      </w:r>
    </w:p>
    <w:p w:rsidR="007C22EA" w:rsidRPr="0035693C" w:rsidRDefault="007C22EA" w:rsidP="007005E0">
      <w:pPr>
        <w:pStyle w:val="ListBullet2"/>
        <w:numPr>
          <w:ilvl w:val="0"/>
          <w:numId w:val="38"/>
        </w:numPr>
      </w:pPr>
      <w:r w:rsidRPr="0035693C">
        <w:t>who is the best placed or qualified person to complete the investigation and what support do they need</w:t>
      </w:r>
    </w:p>
    <w:p w:rsidR="007C22EA" w:rsidRPr="0035693C" w:rsidRDefault="007C22EA" w:rsidP="007005E0">
      <w:pPr>
        <w:pStyle w:val="ListBullet2"/>
        <w:numPr>
          <w:ilvl w:val="0"/>
          <w:numId w:val="38"/>
        </w:numPr>
      </w:pPr>
      <w:r w:rsidRPr="0035693C">
        <w:t>timeframes for the investigation</w:t>
      </w:r>
    </w:p>
    <w:p w:rsidR="007C22EA" w:rsidRPr="0035693C" w:rsidRDefault="007C22EA" w:rsidP="007005E0">
      <w:pPr>
        <w:pStyle w:val="ListBullet2"/>
        <w:numPr>
          <w:ilvl w:val="0"/>
          <w:numId w:val="38"/>
        </w:numPr>
      </w:pPr>
      <w:r w:rsidRPr="0035693C">
        <w:t xml:space="preserve">the authorisation needed to undertake the investigation </w:t>
      </w:r>
    </w:p>
    <w:p w:rsidR="007C22EA" w:rsidRPr="0035693C" w:rsidRDefault="007C22EA" w:rsidP="007005E0">
      <w:pPr>
        <w:pStyle w:val="ListBullet2"/>
        <w:numPr>
          <w:ilvl w:val="0"/>
          <w:numId w:val="38"/>
        </w:numPr>
      </w:pPr>
      <w:r w:rsidRPr="0035693C">
        <w:t>the nature of the possible outcome of the investigation.</w:t>
      </w:r>
    </w:p>
    <w:p w:rsidR="007C22EA" w:rsidRPr="00695BB1" w:rsidRDefault="007C22EA" w:rsidP="00282E97">
      <w:pPr>
        <w:pStyle w:val="Heading4"/>
        <w:numPr>
          <w:ilvl w:val="0"/>
          <w:numId w:val="0"/>
        </w:numPr>
        <w:ind w:left="720" w:hanging="720"/>
      </w:pPr>
      <w:r w:rsidRPr="00695BB1">
        <w:t>Criminal investigations</w:t>
      </w:r>
    </w:p>
    <w:p w:rsidR="007C22EA" w:rsidRPr="00B42A04" w:rsidRDefault="007C22EA" w:rsidP="007005E0">
      <w:pPr>
        <w:pStyle w:val="Listbullet1"/>
      </w:pPr>
      <w:r w:rsidRPr="00B42A04">
        <w:t xml:space="preserve">A Commonwealth criminal offence refers to an act that will generally be an offence under the </w:t>
      </w:r>
      <w:hyperlink r:id="rId71" w:history="1">
        <w:r w:rsidRPr="00B42A04">
          <w:rPr>
            <w:rStyle w:val="Hyperlink"/>
            <w:i/>
          </w:rPr>
          <w:t>Crimes</w:t>
        </w:r>
        <w:r w:rsidR="00575EB0">
          <w:rPr>
            <w:rStyle w:val="Hyperlink"/>
            <w:i/>
          </w:rPr>
          <w:t> </w:t>
        </w:r>
        <w:r w:rsidRPr="00B42A04">
          <w:rPr>
            <w:rStyle w:val="Hyperlink"/>
            <w:i/>
          </w:rPr>
          <w:t>Act</w:t>
        </w:r>
        <w:r w:rsidR="00575EB0">
          <w:rPr>
            <w:rStyle w:val="Hyperlink"/>
            <w:i/>
          </w:rPr>
          <w:t> </w:t>
        </w:r>
        <w:r w:rsidRPr="00B42A04">
          <w:rPr>
            <w:rStyle w:val="Hyperlink"/>
            <w:i/>
          </w:rPr>
          <w:t>1914</w:t>
        </w:r>
      </w:hyperlink>
      <w:r w:rsidRPr="00B42A04">
        <w:rPr>
          <w:rStyle w:val="Hyperlink"/>
          <w:i/>
        </w:rPr>
        <w:t xml:space="preserve"> </w:t>
      </w:r>
      <w:r w:rsidRPr="00B42A04">
        <w:t xml:space="preserve">or the </w:t>
      </w:r>
      <w:hyperlink r:id="rId72" w:history="1">
        <w:r w:rsidRPr="00B42A04">
          <w:rPr>
            <w:rStyle w:val="Hyperlink"/>
          </w:rPr>
          <w:t>Criminal Code</w:t>
        </w:r>
      </w:hyperlink>
      <w:r w:rsidRPr="00B42A04">
        <w:t xml:space="preserve"> or other Commonwealth legislation.</w:t>
      </w:r>
    </w:p>
    <w:p w:rsidR="00AE7BD6" w:rsidRDefault="00AE7BD6" w:rsidP="007005E0">
      <w:pPr>
        <w:pStyle w:val="Listbullet1"/>
      </w:pPr>
      <w:r>
        <w:t xml:space="preserve">The purpose of a criminal investigation is gathering admissible evidence which may lead to placing the offender/s before the court. </w:t>
      </w:r>
    </w:p>
    <w:p w:rsidR="00AE7BD6" w:rsidRDefault="00AE7BD6" w:rsidP="007005E0">
      <w:pPr>
        <w:pStyle w:val="Listbullet1"/>
      </w:pPr>
      <w:r>
        <w:t xml:space="preserve">As outlined in the </w:t>
      </w:r>
      <w:hyperlink r:id="rId73" w:history="1">
        <w:r w:rsidRPr="00B42A04">
          <w:rPr>
            <w:rStyle w:val="Hyperlink"/>
          </w:rPr>
          <w:t>Australian Government Investigations Standards</w:t>
        </w:r>
      </w:hyperlink>
      <w:r>
        <w:t xml:space="preserve">, if a security matter is considered by the entity to be a serious crime or complex criminal investigation, it must be referred to the AFP in accordance with the AFP referral process (see </w:t>
      </w:r>
      <w:hyperlink r:id="rId74" w:history="1">
        <w:r w:rsidRPr="00C521EF">
          <w:rPr>
            <w:rStyle w:val="Hyperlink"/>
          </w:rPr>
          <w:t>www.afp.gov.au</w:t>
        </w:r>
      </w:hyperlink>
      <w:r>
        <w:t>), except where:</w:t>
      </w:r>
    </w:p>
    <w:p w:rsidR="00AE7BD6" w:rsidRDefault="00AE7BD6" w:rsidP="007005E0">
      <w:pPr>
        <w:pStyle w:val="ListBullet2"/>
        <w:numPr>
          <w:ilvl w:val="0"/>
          <w:numId w:val="50"/>
        </w:numPr>
      </w:pPr>
      <w:r>
        <w:t xml:space="preserve"> the entity has the capacity and appropriate skills and resources needed to investigate serious crime or conduct complex criminal investigations and meet the requirements of the Commonwealth</w:t>
      </w:r>
      <w:r w:rsidR="00726F6C">
        <w:t xml:space="preserve"> </w:t>
      </w:r>
      <w:r>
        <w:t>Director of Public Prosecutions in gathering evidence and preparing briefs of evidence, or</w:t>
      </w:r>
    </w:p>
    <w:p w:rsidR="00AE7BD6" w:rsidRDefault="00AE7BD6" w:rsidP="007005E0">
      <w:pPr>
        <w:pStyle w:val="ListBullet2"/>
        <w:numPr>
          <w:ilvl w:val="0"/>
          <w:numId w:val="50"/>
        </w:numPr>
      </w:pPr>
      <w:r w:rsidRPr="00AE7BD6">
        <w:t xml:space="preserve">where the issue involves alleged breaches of the </w:t>
      </w:r>
      <w:r w:rsidRPr="007005E0">
        <w:rPr>
          <w:i/>
        </w:rPr>
        <w:t>Commonwealth Electoral Act 1918</w:t>
      </w:r>
      <w:r w:rsidRPr="00AE7BD6">
        <w:t>.</w:t>
      </w:r>
    </w:p>
    <w:p w:rsidR="007C22EA" w:rsidRPr="00B42A04" w:rsidRDefault="007C22EA" w:rsidP="007005E0">
      <w:pPr>
        <w:pStyle w:val="Listbullet1"/>
      </w:pPr>
      <w:r w:rsidRPr="00B42A04">
        <w:t xml:space="preserve">Where </w:t>
      </w:r>
      <w:r w:rsidR="000C3AFC">
        <w:t xml:space="preserve">another </w:t>
      </w:r>
      <w:r w:rsidRPr="00B42A04">
        <w:t>entit</w:t>
      </w:r>
      <w:r w:rsidR="000C3AFC">
        <w:t>y</w:t>
      </w:r>
      <w:r w:rsidRPr="00B42A04">
        <w:t xml:space="preserve"> ha</w:t>
      </w:r>
      <w:r w:rsidR="000C3AFC">
        <w:t>s</w:t>
      </w:r>
      <w:r w:rsidRPr="00B42A04">
        <w:t xml:space="preserve"> legislative investigative powers (eg Comcare and ASIO), th</w:t>
      </w:r>
      <w:r w:rsidR="000C3AFC">
        <w:t xml:space="preserve">at </w:t>
      </w:r>
      <w:r w:rsidRPr="00B42A04">
        <w:t>entit</w:t>
      </w:r>
      <w:r w:rsidR="000C3AFC">
        <w:t>y</w:t>
      </w:r>
      <w:r w:rsidRPr="00B42A04">
        <w:t xml:space="preserve"> may have primacy in determining which type of investigation takes precedence.</w:t>
      </w:r>
    </w:p>
    <w:p w:rsidR="007C22EA" w:rsidRPr="00B42A04" w:rsidRDefault="007C22EA" w:rsidP="007005E0">
      <w:pPr>
        <w:pStyle w:val="Listbullet1"/>
      </w:pPr>
      <w:r w:rsidRPr="00B42A04">
        <w:t xml:space="preserve">Where a suspected Commonwealth criminal offence is not or cannot be referred to the AFP for investigation (see </w:t>
      </w:r>
      <w:hyperlink r:id="rId75" w:history="1">
        <w:r w:rsidRPr="00B42A04">
          <w:rPr>
            <w:rStyle w:val="Hyperlink"/>
          </w:rPr>
          <w:t>AFP website</w:t>
        </w:r>
      </w:hyperlink>
      <w:r w:rsidRPr="00B42A04">
        <w:t xml:space="preserve">), or requires initial investigation prior to establishing a need to refer to the AFP, entities may need to conduct </w:t>
      </w:r>
      <w:r w:rsidR="000C3AFC">
        <w:t>an investigation</w:t>
      </w:r>
      <w:r w:rsidRPr="00B42A04">
        <w:t xml:space="preserve"> for matters such as suspected fraud, theft and unauthorised disclosure of official information. To the extent possible when investigating a suspected Commonwealth criminal or a matter that may result in a criminal investigation, entities are encouraged to </w:t>
      </w:r>
      <w:r w:rsidR="000C3AFC">
        <w:t>consider</w:t>
      </w:r>
      <w:r w:rsidRPr="00B42A04">
        <w:t xml:space="preserve"> the rules of evidence. </w:t>
      </w:r>
    </w:p>
    <w:p w:rsidR="007C22EA" w:rsidRPr="00B42A04" w:rsidRDefault="007C22EA" w:rsidP="007005E0">
      <w:pPr>
        <w:pStyle w:val="Listbullet1"/>
      </w:pPr>
      <w:r w:rsidRPr="00B42A04">
        <w:t>The rules of evidence cover:</w:t>
      </w:r>
    </w:p>
    <w:p w:rsidR="007C22EA" w:rsidRPr="0035693C" w:rsidRDefault="007C22EA" w:rsidP="007005E0">
      <w:pPr>
        <w:pStyle w:val="ListBullet2"/>
        <w:numPr>
          <w:ilvl w:val="0"/>
          <w:numId w:val="39"/>
        </w:numPr>
      </w:pPr>
      <w:r w:rsidRPr="0035693C">
        <w:t>admissibility of evidence: whether or not the evidence can be used in court</w:t>
      </w:r>
    </w:p>
    <w:p w:rsidR="007C22EA" w:rsidRPr="0035693C" w:rsidRDefault="007C22EA" w:rsidP="007005E0">
      <w:pPr>
        <w:pStyle w:val="ListBullet2"/>
        <w:numPr>
          <w:ilvl w:val="0"/>
          <w:numId w:val="39"/>
        </w:numPr>
      </w:pPr>
      <w:r w:rsidRPr="0035693C">
        <w:t>weight of evidence: the quality and completeness of the evidence.</w:t>
      </w:r>
    </w:p>
    <w:p w:rsidR="007C22EA" w:rsidRPr="00B42A04" w:rsidRDefault="007C22EA" w:rsidP="007005E0">
      <w:pPr>
        <w:pStyle w:val="Listbullet1"/>
      </w:pPr>
      <w:r w:rsidRPr="00B42A04">
        <w:t xml:space="preserve">For guidance on </w:t>
      </w:r>
      <w:r w:rsidRPr="00072DFF">
        <w:t>obtaining, recording and storing evidence in accordance with the rules of evidence, refer to</w:t>
      </w:r>
      <w:r w:rsidRPr="00B42A04">
        <w:t xml:space="preserve"> the </w:t>
      </w:r>
      <w:hyperlink r:id="rId76" w:history="1">
        <w:r w:rsidRPr="00B42A04">
          <w:rPr>
            <w:rStyle w:val="Hyperlink"/>
          </w:rPr>
          <w:t>Australian Government Investigations Standards</w:t>
        </w:r>
      </w:hyperlink>
      <w:r w:rsidRPr="00B42A04">
        <w:t>.</w:t>
      </w:r>
    </w:p>
    <w:p w:rsidR="007C22EA" w:rsidRPr="00B42A04" w:rsidRDefault="007C22EA" w:rsidP="007005E0">
      <w:pPr>
        <w:pStyle w:val="Listbullet1"/>
      </w:pPr>
      <w:r w:rsidRPr="00B42A04">
        <w:t xml:space="preserve">The </w:t>
      </w:r>
      <w:hyperlink r:id="rId77" w:history="1">
        <w:r w:rsidRPr="00B42A04">
          <w:rPr>
            <w:rStyle w:val="Hyperlink"/>
          </w:rPr>
          <w:t>Commonwealth Fraud Control Framework</w:t>
        </w:r>
      </w:hyperlink>
      <w:r w:rsidRPr="00B42A04">
        <w:t xml:space="preserve"> sets out procedures for investigating actual or suspected fraud against the Commonwealth.</w:t>
      </w:r>
    </w:p>
    <w:p w:rsidR="005858C2" w:rsidRDefault="00D07AE7" w:rsidP="005858C2">
      <w:pPr>
        <w:pStyle w:val="Caption"/>
        <w:rPr>
          <w:b w:val="0"/>
          <w:color w:val="000000" w:themeColor="text1"/>
          <w:sz w:val="20"/>
          <w:szCs w:val="20"/>
        </w:rPr>
      </w:pPr>
      <w:r>
        <w:lastRenderedPageBreak/>
        <w:t>Annex B</w:t>
      </w:r>
      <w:r w:rsidR="00BB72AF">
        <w:t xml:space="preserve"> Figure </w:t>
      </w:r>
      <w:r w:rsidR="00C70782">
        <w:rPr>
          <w:noProof/>
        </w:rPr>
        <w:fldChar w:fldCharType="begin"/>
      </w:r>
      <w:r w:rsidR="00C70782">
        <w:rPr>
          <w:noProof/>
        </w:rPr>
        <w:instrText xml:space="preserve"> SEQ Annex_B_-_Figure_1 \* ARABIC </w:instrText>
      </w:r>
      <w:r w:rsidR="00C70782">
        <w:rPr>
          <w:noProof/>
        </w:rPr>
        <w:fldChar w:fldCharType="separate"/>
      </w:r>
      <w:r w:rsidR="00A939BC">
        <w:rPr>
          <w:noProof/>
        </w:rPr>
        <w:t>1</w:t>
      </w:r>
      <w:r w:rsidR="00C70782">
        <w:rPr>
          <w:noProof/>
        </w:rPr>
        <w:fldChar w:fldCharType="end"/>
      </w:r>
      <w:r w:rsidR="00726F6C">
        <w:rPr>
          <w:noProof/>
        </w:rPr>
        <w:t xml:space="preserve"> </w:t>
      </w:r>
      <w:r w:rsidR="005858C2">
        <w:t>Security investigation process</w:t>
      </w:r>
    </w:p>
    <w:p w:rsidR="000B2185" w:rsidRPr="000B2185" w:rsidRDefault="000B2185" w:rsidP="000B2185">
      <w:r>
        <w:rPr>
          <w:noProof/>
          <w:lang w:eastAsia="en-AU"/>
        </w:rPr>
        <w:drawing>
          <wp:inline distT="0" distB="0" distL="0" distR="0" wp14:anchorId="52E7B7A1" wp14:editId="1E7C7A20">
            <wp:extent cx="6645910" cy="2217420"/>
            <wp:effectExtent l="0" t="0" r="2540" b="0"/>
            <wp:docPr id="22" name="Picture 22" descr="This picture sets out a visual diagram for the steps involved in a security investigation process.&#10;&#10;Step 1 appoint investigator, step 2 develop plan, step 3 gather evidence, step 4 record evidence, sep 5 prepare report, and step 6 close investigation." title="Security investigation proce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chanst\AppData\Local\Microsoft\Windows\Temporary Internet Files\Content.Outlook\6LZ6EJ71\govsec02-annexa-fig1_prpl (2).jpg"/>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6645910" cy="2217420"/>
                    </a:xfrm>
                    <a:prstGeom prst="rect">
                      <a:avLst/>
                    </a:prstGeom>
                    <a:noFill/>
                    <a:ln>
                      <a:noFill/>
                    </a:ln>
                  </pic:spPr>
                </pic:pic>
              </a:graphicData>
            </a:graphic>
          </wp:inline>
        </w:drawing>
      </w:r>
    </w:p>
    <w:p w:rsidR="007C22EA" w:rsidRPr="00F3374E" w:rsidRDefault="007C22EA" w:rsidP="007005E0">
      <w:pPr>
        <w:pStyle w:val="Listbullet1"/>
      </w:pPr>
      <w:r w:rsidRPr="00F3374E">
        <w:t xml:space="preserve">A security investigation establishes the facts: </w:t>
      </w:r>
    </w:p>
    <w:p w:rsidR="007C22EA" w:rsidRPr="0035693C" w:rsidRDefault="007C22EA" w:rsidP="007005E0">
      <w:pPr>
        <w:pStyle w:val="ListBullet2"/>
        <w:numPr>
          <w:ilvl w:val="0"/>
          <w:numId w:val="40"/>
        </w:numPr>
      </w:pPr>
      <w:r w:rsidRPr="0035693C">
        <w:t>who, what, why, when, where and how</w:t>
      </w:r>
    </w:p>
    <w:p w:rsidR="007C22EA" w:rsidRPr="0035693C" w:rsidRDefault="007C22EA" w:rsidP="007005E0">
      <w:pPr>
        <w:pStyle w:val="ListBullet2"/>
        <w:numPr>
          <w:ilvl w:val="0"/>
          <w:numId w:val="40"/>
        </w:numPr>
      </w:pPr>
      <w:r w:rsidRPr="0035693C">
        <w:t>the nature of the incident and how it occurred</w:t>
      </w:r>
    </w:p>
    <w:p w:rsidR="007C22EA" w:rsidRPr="0035693C" w:rsidRDefault="007C22EA" w:rsidP="007005E0">
      <w:pPr>
        <w:pStyle w:val="ListBullet2"/>
        <w:numPr>
          <w:ilvl w:val="0"/>
          <w:numId w:val="40"/>
        </w:numPr>
      </w:pPr>
      <w:r w:rsidRPr="0035693C">
        <w:t>the circumstances that led to the incident occurring</w:t>
      </w:r>
    </w:p>
    <w:p w:rsidR="007C22EA" w:rsidRPr="0035693C" w:rsidRDefault="007C22EA" w:rsidP="007005E0">
      <w:pPr>
        <w:pStyle w:val="ListBullet2"/>
        <w:numPr>
          <w:ilvl w:val="0"/>
          <w:numId w:val="40"/>
        </w:numPr>
      </w:pPr>
      <w:r w:rsidRPr="0035693C">
        <w:t>the person/s involved</w:t>
      </w:r>
    </w:p>
    <w:p w:rsidR="007C22EA" w:rsidRPr="0035693C" w:rsidRDefault="007C22EA" w:rsidP="007005E0">
      <w:pPr>
        <w:pStyle w:val="ListBullet2"/>
        <w:numPr>
          <w:ilvl w:val="0"/>
          <w:numId w:val="40"/>
        </w:numPr>
      </w:pPr>
      <w:r w:rsidRPr="0035693C">
        <w:t>the degree of damage to security interests, government people, information or assets</w:t>
      </w:r>
    </w:p>
    <w:p w:rsidR="007C22EA" w:rsidRPr="0035693C" w:rsidRDefault="007C22EA" w:rsidP="007005E0">
      <w:pPr>
        <w:pStyle w:val="ListBullet2"/>
        <w:numPr>
          <w:ilvl w:val="0"/>
          <w:numId w:val="40"/>
        </w:numPr>
      </w:pPr>
      <w:r w:rsidRPr="0035693C">
        <w:t>procedural or system improvements needed to prevent or reduce the likelihood of recurrence.</w:t>
      </w:r>
    </w:p>
    <w:p w:rsidR="007C22EA" w:rsidRPr="003A4747" w:rsidRDefault="007C22EA" w:rsidP="00282E97">
      <w:pPr>
        <w:pStyle w:val="Heading3"/>
        <w:numPr>
          <w:ilvl w:val="0"/>
          <w:numId w:val="0"/>
        </w:numPr>
        <w:ind w:left="576" w:hanging="576"/>
      </w:pPr>
      <w:r w:rsidRPr="003A4747">
        <w:t>Step 1: Appoint investigator</w:t>
      </w:r>
    </w:p>
    <w:p w:rsidR="007C22EA" w:rsidRPr="003A4747" w:rsidRDefault="007C22EA" w:rsidP="007005E0">
      <w:pPr>
        <w:pStyle w:val="Listbullet1"/>
      </w:pPr>
      <w:r w:rsidRPr="003A4747">
        <w:t xml:space="preserve">In the interests of procedural fairness, it is important that the investigator be impartial and not have an actual or apparent conflict of interest in the matter being investigated. </w:t>
      </w:r>
    </w:p>
    <w:p w:rsidR="007C22EA" w:rsidRPr="003A4747" w:rsidRDefault="007C22EA" w:rsidP="007005E0">
      <w:pPr>
        <w:pStyle w:val="Listbullet1"/>
      </w:pPr>
      <w:r w:rsidRPr="003A4747">
        <w:t xml:space="preserve">Entities are strongly encouraged to provide relevant and appropriate training for investigators, as determined by the entity. The </w:t>
      </w:r>
      <w:hyperlink r:id="rId79" w:history="1">
        <w:r w:rsidRPr="003A4747">
          <w:rPr>
            <w:rStyle w:val="Hyperlink"/>
          </w:rPr>
          <w:t>AGIS</w:t>
        </w:r>
      </w:hyperlink>
      <w:r w:rsidRPr="003A4747">
        <w:t xml:space="preserve"> provides guidance on recommended training or qualifications for investigators. Where insufficient power to collect available or required evidence is identified, or if a conflict of interest is identified, the investigator is encouraged to refer the investigation to another person or entity with the necessary powers.</w:t>
      </w:r>
    </w:p>
    <w:p w:rsidR="007C22EA" w:rsidRPr="0035693C" w:rsidRDefault="007C22EA" w:rsidP="007005E0">
      <w:pPr>
        <w:pStyle w:val="Listbullet1"/>
      </w:pPr>
      <w:r w:rsidRPr="0035693C">
        <w:t>An investigator’s key responsibilities include:</w:t>
      </w:r>
    </w:p>
    <w:p w:rsidR="007C22EA" w:rsidRPr="0035693C" w:rsidRDefault="007C22EA" w:rsidP="007005E0">
      <w:pPr>
        <w:pStyle w:val="ListBullet2"/>
        <w:numPr>
          <w:ilvl w:val="0"/>
          <w:numId w:val="41"/>
        </w:numPr>
      </w:pPr>
      <w:r w:rsidRPr="0035693C">
        <w:t>understanding the incident being investigated and the terms of reference</w:t>
      </w:r>
    </w:p>
    <w:p w:rsidR="007C22EA" w:rsidRPr="0035693C" w:rsidRDefault="007C22EA" w:rsidP="007005E0">
      <w:pPr>
        <w:pStyle w:val="ListBullet2"/>
        <w:numPr>
          <w:ilvl w:val="0"/>
          <w:numId w:val="41"/>
        </w:numPr>
      </w:pPr>
      <w:r w:rsidRPr="0035693C">
        <w:t>identifying the relevant law, policy or procedures that apply</w:t>
      </w:r>
    </w:p>
    <w:p w:rsidR="007C22EA" w:rsidRPr="0035693C" w:rsidRDefault="007C22EA" w:rsidP="007005E0">
      <w:pPr>
        <w:pStyle w:val="ListBullet2"/>
        <w:numPr>
          <w:ilvl w:val="0"/>
          <w:numId w:val="41"/>
        </w:numPr>
      </w:pPr>
      <w:r w:rsidRPr="0035693C">
        <w:t>making sufficient inquiries to ascertain all relevant facts</w:t>
      </w:r>
    </w:p>
    <w:p w:rsidR="007C22EA" w:rsidRPr="0035693C" w:rsidRDefault="007C22EA" w:rsidP="007005E0">
      <w:pPr>
        <w:pStyle w:val="ListBullet2"/>
        <w:numPr>
          <w:ilvl w:val="0"/>
          <w:numId w:val="41"/>
        </w:numPr>
      </w:pPr>
      <w:r w:rsidRPr="0035693C">
        <w:t>ascertaining whether an offence or incident has occurred based on the relevant facts</w:t>
      </w:r>
    </w:p>
    <w:p w:rsidR="007C22EA" w:rsidRPr="0035693C" w:rsidRDefault="007C22EA" w:rsidP="007005E0">
      <w:pPr>
        <w:pStyle w:val="ListBullet2"/>
        <w:numPr>
          <w:ilvl w:val="0"/>
          <w:numId w:val="41"/>
        </w:numPr>
      </w:pPr>
      <w:r w:rsidRPr="0035693C">
        <w:t>reporting the findings, identifying the reasons for the findings</w:t>
      </w:r>
    </w:p>
    <w:p w:rsidR="007C22EA" w:rsidRPr="0035693C" w:rsidRDefault="007C22EA" w:rsidP="007005E0">
      <w:pPr>
        <w:pStyle w:val="ListBullet2"/>
        <w:numPr>
          <w:ilvl w:val="0"/>
          <w:numId w:val="41"/>
        </w:numPr>
      </w:pPr>
      <w:r w:rsidRPr="0035693C">
        <w:t>making relevant recommendations.</w:t>
      </w:r>
    </w:p>
    <w:p w:rsidR="007C22EA" w:rsidRPr="003D5E70" w:rsidRDefault="007C22EA" w:rsidP="007005E0">
      <w:pPr>
        <w:pStyle w:val="Listbullet1"/>
      </w:pPr>
      <w:r w:rsidRPr="003D5E70">
        <w:t>Investigators assess:</w:t>
      </w:r>
    </w:p>
    <w:p w:rsidR="007C22EA" w:rsidRPr="0035693C" w:rsidRDefault="007C22EA" w:rsidP="007005E0">
      <w:pPr>
        <w:pStyle w:val="ListBullet2"/>
        <w:numPr>
          <w:ilvl w:val="0"/>
          <w:numId w:val="42"/>
        </w:numPr>
      </w:pPr>
      <w:r w:rsidRPr="0035693C">
        <w:t xml:space="preserve">applicable legislation that may determine the nature of and set the framework for the investigation </w:t>
      </w:r>
    </w:p>
    <w:p w:rsidR="007C22EA" w:rsidRPr="0035693C" w:rsidRDefault="007C22EA" w:rsidP="007005E0">
      <w:pPr>
        <w:pStyle w:val="ListBullet2"/>
        <w:numPr>
          <w:ilvl w:val="0"/>
          <w:numId w:val="42"/>
        </w:numPr>
      </w:pPr>
      <w:r w:rsidRPr="0035693C">
        <w:t xml:space="preserve">the nature of the incident </w:t>
      </w:r>
    </w:p>
    <w:p w:rsidR="007C22EA" w:rsidRPr="0035693C" w:rsidRDefault="007C22EA" w:rsidP="007005E0">
      <w:pPr>
        <w:pStyle w:val="ListBullet2"/>
        <w:numPr>
          <w:ilvl w:val="0"/>
          <w:numId w:val="42"/>
        </w:numPr>
      </w:pPr>
      <w:r w:rsidRPr="0035693C">
        <w:t xml:space="preserve">how serious the incident is and therefore the possible level of harm it has for the entity, or more widely, for government </w:t>
      </w:r>
    </w:p>
    <w:p w:rsidR="007C22EA" w:rsidRPr="0035693C" w:rsidRDefault="007C22EA" w:rsidP="007005E0">
      <w:pPr>
        <w:pStyle w:val="ListBullet2"/>
        <w:numPr>
          <w:ilvl w:val="0"/>
          <w:numId w:val="42"/>
        </w:numPr>
      </w:pPr>
      <w:r w:rsidRPr="0035693C">
        <w:t xml:space="preserve">whether the incident indicates the existence of a systemic problem </w:t>
      </w:r>
    </w:p>
    <w:p w:rsidR="007C22EA" w:rsidRPr="0035693C" w:rsidRDefault="007C22EA" w:rsidP="007005E0">
      <w:pPr>
        <w:pStyle w:val="ListBullet2"/>
        <w:numPr>
          <w:ilvl w:val="0"/>
          <w:numId w:val="42"/>
        </w:numPr>
      </w:pPr>
      <w:r w:rsidRPr="0035693C">
        <w:t xml:space="preserve">whether it is part of a pattern of conduct </w:t>
      </w:r>
    </w:p>
    <w:p w:rsidR="007C22EA" w:rsidRPr="0035693C" w:rsidRDefault="007C22EA" w:rsidP="007005E0">
      <w:pPr>
        <w:pStyle w:val="ListBullet2"/>
        <w:numPr>
          <w:ilvl w:val="0"/>
          <w:numId w:val="42"/>
        </w:numPr>
      </w:pPr>
      <w:r w:rsidRPr="0035693C">
        <w:t xml:space="preserve">whether it may breach any Australian law, especially any criminal provision. </w:t>
      </w:r>
    </w:p>
    <w:p w:rsidR="007C22EA" w:rsidRPr="003A4747" w:rsidRDefault="007C22EA" w:rsidP="00282E97">
      <w:pPr>
        <w:pStyle w:val="Heading3"/>
        <w:numPr>
          <w:ilvl w:val="0"/>
          <w:numId w:val="0"/>
        </w:numPr>
        <w:ind w:left="576" w:hanging="576"/>
      </w:pPr>
      <w:r w:rsidRPr="003A4747">
        <w:lastRenderedPageBreak/>
        <w:t>Step 2: Develop an investigation plan</w:t>
      </w:r>
    </w:p>
    <w:p w:rsidR="007C22EA" w:rsidRPr="0035693C" w:rsidRDefault="007C22EA" w:rsidP="007005E0">
      <w:pPr>
        <w:pStyle w:val="Listbullet1"/>
      </w:pPr>
      <w:r w:rsidRPr="0035693C">
        <w:t>The investigation plan identifies:</w:t>
      </w:r>
    </w:p>
    <w:p w:rsidR="007C22EA" w:rsidRPr="0035693C" w:rsidRDefault="007C22EA" w:rsidP="007005E0">
      <w:pPr>
        <w:pStyle w:val="ListBullet2"/>
        <w:numPr>
          <w:ilvl w:val="0"/>
          <w:numId w:val="43"/>
        </w:numPr>
      </w:pPr>
      <w:r w:rsidRPr="0035693C">
        <w:t>the issues to be investigated</w:t>
      </w:r>
    </w:p>
    <w:p w:rsidR="007C22EA" w:rsidRPr="0035693C" w:rsidRDefault="007C22EA" w:rsidP="007005E0">
      <w:pPr>
        <w:pStyle w:val="ListBullet2"/>
        <w:numPr>
          <w:ilvl w:val="0"/>
          <w:numId w:val="43"/>
        </w:numPr>
      </w:pPr>
      <w:r w:rsidRPr="0035693C">
        <w:t>any relevant legislation, particular provisions of a code of conduct, entity policy and procedures, particular standards and guidelines</w:t>
      </w:r>
    </w:p>
    <w:p w:rsidR="007C22EA" w:rsidRPr="0035693C" w:rsidRDefault="007C22EA" w:rsidP="007005E0">
      <w:pPr>
        <w:pStyle w:val="ListBullet2"/>
        <w:numPr>
          <w:ilvl w:val="0"/>
          <w:numId w:val="43"/>
        </w:numPr>
      </w:pPr>
      <w:r w:rsidRPr="0035693C">
        <w:t>required evidence</w:t>
      </w:r>
    </w:p>
    <w:p w:rsidR="007C22EA" w:rsidRPr="0035693C" w:rsidRDefault="007C22EA" w:rsidP="007005E0">
      <w:pPr>
        <w:pStyle w:val="ListBullet2"/>
        <w:numPr>
          <w:ilvl w:val="0"/>
          <w:numId w:val="43"/>
        </w:numPr>
      </w:pPr>
      <w:r w:rsidRPr="0035693C">
        <w:t>methods and avenues to collect the evidence</w:t>
      </w:r>
    </w:p>
    <w:p w:rsidR="007C22EA" w:rsidRPr="0035693C" w:rsidRDefault="007C22EA" w:rsidP="007005E0">
      <w:pPr>
        <w:pStyle w:val="ListBullet2"/>
        <w:numPr>
          <w:ilvl w:val="0"/>
          <w:numId w:val="43"/>
        </w:numPr>
      </w:pPr>
      <w:r w:rsidRPr="0035693C">
        <w:t>legal requirements and procedures to be followed in collecting evidence</w:t>
      </w:r>
    </w:p>
    <w:p w:rsidR="007C22EA" w:rsidRPr="0035693C" w:rsidRDefault="007C22EA" w:rsidP="007005E0">
      <w:pPr>
        <w:pStyle w:val="ListBullet2"/>
        <w:numPr>
          <w:ilvl w:val="0"/>
          <w:numId w:val="43"/>
        </w:numPr>
      </w:pPr>
      <w:r w:rsidRPr="0035693C">
        <w:t>the allocation of tasks, resources and timings</w:t>
      </w:r>
    </w:p>
    <w:p w:rsidR="007C22EA" w:rsidRPr="0035693C" w:rsidRDefault="007C22EA" w:rsidP="007005E0">
      <w:pPr>
        <w:pStyle w:val="ListBullet2"/>
        <w:numPr>
          <w:ilvl w:val="0"/>
          <w:numId w:val="43"/>
        </w:numPr>
      </w:pPr>
      <w:r w:rsidRPr="0035693C">
        <w:t>arrangements in case the terms of reference or investigation plan need to be modified during the investigation.</w:t>
      </w:r>
    </w:p>
    <w:p w:rsidR="007C22EA" w:rsidRPr="00282E97" w:rsidRDefault="007C22EA" w:rsidP="00282E97">
      <w:pPr>
        <w:pStyle w:val="Heading4"/>
        <w:numPr>
          <w:ilvl w:val="0"/>
          <w:numId w:val="0"/>
        </w:numPr>
        <w:ind w:left="720" w:hanging="720"/>
      </w:pPr>
      <w:r w:rsidRPr="00282E97">
        <w:t>Terms of reference for security investigations</w:t>
      </w:r>
    </w:p>
    <w:p w:rsidR="007C22EA" w:rsidRPr="003A4747" w:rsidRDefault="007C22EA" w:rsidP="007005E0">
      <w:pPr>
        <w:pStyle w:val="Listbullet1"/>
      </w:pPr>
      <w:r w:rsidRPr="003A4747">
        <w:t>The Attorney-General’s Department recommends that the CSO approve the terms of reference, objectives and limits for all security investigations, and is encouraged to seek regular reports on investigation progress. The terms of reference could include:</w:t>
      </w:r>
    </w:p>
    <w:p w:rsidR="007C22EA" w:rsidRPr="0035693C" w:rsidRDefault="007C22EA" w:rsidP="007005E0">
      <w:pPr>
        <w:pStyle w:val="ListBullet2"/>
        <w:numPr>
          <w:ilvl w:val="0"/>
          <w:numId w:val="44"/>
        </w:numPr>
      </w:pPr>
      <w:r w:rsidRPr="0035693C">
        <w:t>the background</w:t>
      </w:r>
    </w:p>
    <w:p w:rsidR="007C22EA" w:rsidRPr="0035693C" w:rsidRDefault="007C22EA" w:rsidP="007005E0">
      <w:pPr>
        <w:pStyle w:val="ListBullet2"/>
        <w:numPr>
          <w:ilvl w:val="0"/>
          <w:numId w:val="44"/>
        </w:numPr>
      </w:pPr>
      <w:r w:rsidRPr="0035693C">
        <w:t>resources allocated (people, finances etc)</w:t>
      </w:r>
    </w:p>
    <w:p w:rsidR="007C22EA" w:rsidRPr="0035693C" w:rsidRDefault="007C22EA" w:rsidP="007005E0">
      <w:pPr>
        <w:pStyle w:val="ListBullet2"/>
        <w:numPr>
          <w:ilvl w:val="0"/>
          <w:numId w:val="44"/>
        </w:numPr>
      </w:pPr>
      <w:r w:rsidRPr="0035693C">
        <w:t>timeframes</w:t>
      </w:r>
    </w:p>
    <w:p w:rsidR="007C22EA" w:rsidRPr="0035693C" w:rsidRDefault="007C22EA" w:rsidP="007005E0">
      <w:pPr>
        <w:pStyle w:val="ListBullet2"/>
        <w:numPr>
          <w:ilvl w:val="0"/>
          <w:numId w:val="44"/>
        </w:numPr>
      </w:pPr>
      <w:r w:rsidRPr="0035693C">
        <w:t>types of inquiries to be conducted</w:t>
      </w:r>
    </w:p>
    <w:p w:rsidR="007C22EA" w:rsidRPr="0035693C" w:rsidRDefault="007C22EA" w:rsidP="007005E0">
      <w:pPr>
        <w:pStyle w:val="ListBullet2"/>
        <w:numPr>
          <w:ilvl w:val="0"/>
          <w:numId w:val="44"/>
        </w:numPr>
      </w:pPr>
      <w:r w:rsidRPr="0035693C">
        <w:t>extent and limit of powers of the investigating officer (consistent with relevant Commonwealth and jurisdictional legislation) during the investigation to collect evidence by:</w:t>
      </w:r>
    </w:p>
    <w:p w:rsidR="007C22EA" w:rsidRPr="0035693C" w:rsidRDefault="007C22EA" w:rsidP="007005E0">
      <w:pPr>
        <w:pStyle w:val="ListBullet2"/>
        <w:numPr>
          <w:ilvl w:val="0"/>
          <w:numId w:val="44"/>
        </w:numPr>
      </w:pPr>
      <w:r w:rsidRPr="0035693C">
        <w:t>obtaining information from people about policies, procedures and practices</w:t>
      </w:r>
    </w:p>
    <w:p w:rsidR="007C22EA" w:rsidRPr="0035693C" w:rsidRDefault="007C22EA" w:rsidP="007005E0">
      <w:pPr>
        <w:pStyle w:val="ListBullet2"/>
        <w:numPr>
          <w:ilvl w:val="0"/>
          <w:numId w:val="44"/>
        </w:numPr>
      </w:pPr>
      <w:r w:rsidRPr="0035693C">
        <w:t>accessing relevant records and other material</w:t>
      </w:r>
    </w:p>
    <w:p w:rsidR="007C22EA" w:rsidRPr="0035693C" w:rsidRDefault="007C22EA" w:rsidP="007005E0">
      <w:pPr>
        <w:pStyle w:val="ListBullet2"/>
        <w:numPr>
          <w:ilvl w:val="0"/>
          <w:numId w:val="44"/>
        </w:numPr>
      </w:pPr>
      <w:r w:rsidRPr="0035693C">
        <w:t>interviewing witnesses and suspects</w:t>
      </w:r>
    </w:p>
    <w:p w:rsidR="007C22EA" w:rsidRPr="0035693C" w:rsidRDefault="007C22EA" w:rsidP="007005E0">
      <w:pPr>
        <w:pStyle w:val="ListBullet2"/>
        <w:numPr>
          <w:ilvl w:val="0"/>
          <w:numId w:val="44"/>
        </w:numPr>
      </w:pPr>
      <w:r w:rsidRPr="0035693C">
        <w:t>search and surveillance</w:t>
      </w:r>
    </w:p>
    <w:p w:rsidR="007C22EA" w:rsidRPr="0035693C" w:rsidRDefault="007C22EA" w:rsidP="007005E0">
      <w:pPr>
        <w:pStyle w:val="ListBullet2"/>
        <w:numPr>
          <w:ilvl w:val="0"/>
          <w:numId w:val="44"/>
        </w:numPr>
      </w:pPr>
      <w:r w:rsidRPr="0035693C">
        <w:t>the format of progress reporting and the final report</w:t>
      </w:r>
    </w:p>
    <w:p w:rsidR="007C22EA" w:rsidRPr="0035693C" w:rsidRDefault="007C22EA" w:rsidP="007005E0">
      <w:pPr>
        <w:pStyle w:val="ListBullet2"/>
        <w:numPr>
          <w:ilvl w:val="0"/>
          <w:numId w:val="44"/>
        </w:numPr>
      </w:pPr>
      <w:r w:rsidRPr="0035693C">
        <w:t>any special requirements or factors specific to the investigation.</w:t>
      </w:r>
    </w:p>
    <w:p w:rsidR="007C22EA" w:rsidRPr="003A4747" w:rsidRDefault="007C22EA" w:rsidP="00282E97">
      <w:pPr>
        <w:pStyle w:val="Heading3"/>
        <w:numPr>
          <w:ilvl w:val="0"/>
          <w:numId w:val="0"/>
        </w:numPr>
        <w:ind w:left="576" w:hanging="576"/>
      </w:pPr>
      <w:r w:rsidRPr="003A4747">
        <w:t xml:space="preserve">Step 3: Gather evidence </w:t>
      </w:r>
    </w:p>
    <w:p w:rsidR="007C22EA" w:rsidRPr="003A4747" w:rsidRDefault="007C22EA" w:rsidP="007005E0">
      <w:pPr>
        <w:pStyle w:val="Listbullet1"/>
      </w:pPr>
      <w:r w:rsidRPr="003A4747">
        <w:t xml:space="preserve">The investigator identifies, collects and presents information or evidence that goes to proving or disproving any matters of fact relating to an incident. In an investigation, the types of evidence are: </w:t>
      </w:r>
    </w:p>
    <w:p w:rsidR="007C22EA" w:rsidRPr="0035693C" w:rsidRDefault="007C22EA" w:rsidP="007005E0">
      <w:pPr>
        <w:pStyle w:val="ListBullet2"/>
        <w:numPr>
          <w:ilvl w:val="0"/>
          <w:numId w:val="45"/>
        </w:numPr>
      </w:pPr>
      <w:r w:rsidRPr="0035693C">
        <w:t xml:space="preserve">physical </w:t>
      </w:r>
    </w:p>
    <w:p w:rsidR="007C22EA" w:rsidRPr="0035693C" w:rsidRDefault="007C22EA" w:rsidP="007005E0">
      <w:pPr>
        <w:pStyle w:val="ListBullet2"/>
        <w:numPr>
          <w:ilvl w:val="0"/>
          <w:numId w:val="45"/>
        </w:numPr>
      </w:pPr>
      <w:r w:rsidRPr="0035693C">
        <w:t xml:space="preserve">documentary (records) </w:t>
      </w:r>
    </w:p>
    <w:p w:rsidR="007C22EA" w:rsidRPr="0035693C" w:rsidRDefault="007C22EA" w:rsidP="007005E0">
      <w:pPr>
        <w:pStyle w:val="ListBullet2"/>
        <w:numPr>
          <w:ilvl w:val="0"/>
          <w:numId w:val="45"/>
        </w:numPr>
      </w:pPr>
      <w:r w:rsidRPr="0035693C">
        <w:t xml:space="preserve">verbal (recollections) </w:t>
      </w:r>
    </w:p>
    <w:p w:rsidR="007C22EA" w:rsidRPr="0035693C" w:rsidRDefault="007C22EA" w:rsidP="007005E0">
      <w:pPr>
        <w:pStyle w:val="ListBullet2"/>
        <w:numPr>
          <w:ilvl w:val="0"/>
          <w:numId w:val="45"/>
        </w:numPr>
      </w:pPr>
      <w:r w:rsidRPr="0035693C">
        <w:t xml:space="preserve">expert (technical advice). </w:t>
      </w:r>
    </w:p>
    <w:p w:rsidR="007C22EA" w:rsidRPr="003A4747" w:rsidRDefault="007C22EA" w:rsidP="007005E0">
      <w:pPr>
        <w:pStyle w:val="Listbullet1"/>
      </w:pPr>
      <w:r w:rsidRPr="003A4747">
        <w:t xml:space="preserve">Evidence gathered in a security investigation may not comply with the rules of evidence and therefore may not be satisfactory in a criminal investigation, or where legal proceedings might arise in relation to the incident. For </w:t>
      </w:r>
      <w:r w:rsidRPr="00072DFF">
        <w:t>guidance on obtaining, recording and storing evidence, r</w:t>
      </w:r>
      <w:r w:rsidRPr="003A4747">
        <w:t xml:space="preserve">efer to the </w:t>
      </w:r>
      <w:hyperlink r:id="rId80" w:history="1">
        <w:r w:rsidRPr="003A4747">
          <w:rPr>
            <w:rStyle w:val="Hyperlink"/>
          </w:rPr>
          <w:t>AGIS</w:t>
        </w:r>
      </w:hyperlink>
      <w:r w:rsidRPr="003A4747">
        <w:t>.</w:t>
      </w:r>
    </w:p>
    <w:p w:rsidR="007C22EA" w:rsidRPr="003A4747" w:rsidRDefault="007C22EA" w:rsidP="00282E97">
      <w:pPr>
        <w:pStyle w:val="Heading3"/>
        <w:numPr>
          <w:ilvl w:val="0"/>
          <w:numId w:val="0"/>
        </w:numPr>
        <w:ind w:left="576" w:hanging="576"/>
      </w:pPr>
      <w:r w:rsidRPr="003A4747">
        <w:t xml:space="preserve">Step 4: Record and store evidence </w:t>
      </w:r>
    </w:p>
    <w:p w:rsidR="007C22EA" w:rsidRPr="003A4747" w:rsidRDefault="007C22EA" w:rsidP="007005E0">
      <w:pPr>
        <w:pStyle w:val="Listbullet1"/>
      </w:pPr>
      <w:r w:rsidRPr="003A4747">
        <w:t xml:space="preserve">The Attorney-General’s Department recommends investigators maintain a separate file for each investigation. This is a complete record of the investigation, documenting every step, including dates and </w:t>
      </w:r>
      <w:r w:rsidRPr="003A4747">
        <w:lastRenderedPageBreak/>
        <w:t>times, all discussions, phone calls, interviews, decisions and conclusions made during the course of the investigation. Investigators are encouraged to store this file and any physical evidence securely to prevent unauthorised access, damage or alteration. This is to maintain confidentiality and ensure continuity of evidence. It is important that the record includes the handling of physical evidence and any tampering with the file or physical evidence.</w:t>
      </w:r>
    </w:p>
    <w:p w:rsidR="007C22EA" w:rsidRPr="003A4747" w:rsidRDefault="007C22EA" w:rsidP="00282E97">
      <w:pPr>
        <w:pStyle w:val="Heading3"/>
        <w:numPr>
          <w:ilvl w:val="0"/>
          <w:numId w:val="0"/>
        </w:numPr>
        <w:ind w:left="576" w:hanging="576"/>
      </w:pPr>
      <w:r w:rsidRPr="003A4747">
        <w:t>Step 5: Prepare the investigation report</w:t>
      </w:r>
    </w:p>
    <w:p w:rsidR="007C22EA" w:rsidRPr="003A4747" w:rsidRDefault="007C22EA" w:rsidP="007005E0">
      <w:pPr>
        <w:pStyle w:val="Listbullet1"/>
      </w:pPr>
      <w:r w:rsidRPr="003A4747">
        <w:t>At the conclusion of the investigation, the investigator produces a findings report to the CSO, commissioning body (eg security governance committee) or the decision-maker. The report includes reasons for the findings according to the terms of reference using supporting material, and recommendations that could include:</w:t>
      </w:r>
    </w:p>
    <w:p w:rsidR="007C22EA" w:rsidRPr="0035693C" w:rsidRDefault="007C22EA" w:rsidP="007005E0">
      <w:pPr>
        <w:pStyle w:val="ListBullet2"/>
        <w:numPr>
          <w:ilvl w:val="0"/>
          <w:numId w:val="68"/>
        </w:numPr>
      </w:pPr>
      <w:r w:rsidRPr="0035693C">
        <w:t xml:space="preserve">disciplinary action </w:t>
      </w:r>
    </w:p>
    <w:p w:rsidR="007C22EA" w:rsidRPr="0035693C" w:rsidRDefault="007C22EA" w:rsidP="007005E0">
      <w:pPr>
        <w:pStyle w:val="ListBullet2"/>
      </w:pPr>
      <w:r w:rsidRPr="0035693C">
        <w:t xml:space="preserve">dismissal of a disciplinary charge following a constituted hearing </w:t>
      </w:r>
    </w:p>
    <w:p w:rsidR="007C22EA" w:rsidRPr="0035693C" w:rsidRDefault="007C22EA" w:rsidP="007005E0">
      <w:pPr>
        <w:pStyle w:val="ListBullet2"/>
      </w:pPr>
      <w:r w:rsidRPr="0035693C">
        <w:t xml:space="preserve">referral of a matter to an external entity for further investigation or prosecution, and </w:t>
      </w:r>
    </w:p>
    <w:p w:rsidR="007C22EA" w:rsidRPr="0035693C" w:rsidRDefault="007C22EA" w:rsidP="007005E0">
      <w:pPr>
        <w:pStyle w:val="ListBullet2"/>
      </w:pPr>
      <w:r w:rsidRPr="0035693C">
        <w:t>changes to administrative or security policies, procedures or practices.</w:t>
      </w:r>
    </w:p>
    <w:p w:rsidR="007C22EA" w:rsidRPr="003A4747" w:rsidRDefault="007C22EA" w:rsidP="00282E97">
      <w:pPr>
        <w:pStyle w:val="Heading4"/>
        <w:numPr>
          <w:ilvl w:val="0"/>
          <w:numId w:val="0"/>
        </w:numPr>
        <w:ind w:left="720" w:hanging="720"/>
      </w:pPr>
      <w:r w:rsidRPr="003A4747">
        <w:t>Standard of proof</w:t>
      </w:r>
    </w:p>
    <w:p w:rsidR="007C22EA" w:rsidRPr="003A4747" w:rsidRDefault="007C22EA" w:rsidP="007005E0">
      <w:pPr>
        <w:pStyle w:val="Listbullet1"/>
      </w:pPr>
      <w:r w:rsidRPr="003A4747">
        <w:t xml:space="preserve">In drawing conclusions regarding administrative investigations, whether conducted for security or other reasons such as disciplinary purposes, the decision-maker needs to be satisfied that the allegations are proved ‘on the balance of probabilities’. </w:t>
      </w:r>
    </w:p>
    <w:p w:rsidR="007C22EA" w:rsidRPr="003A4747" w:rsidRDefault="007C22EA" w:rsidP="00282E97">
      <w:pPr>
        <w:pStyle w:val="Heading3"/>
        <w:numPr>
          <w:ilvl w:val="0"/>
          <w:numId w:val="0"/>
        </w:numPr>
        <w:ind w:left="576" w:hanging="576"/>
      </w:pPr>
      <w:r w:rsidRPr="003A4747">
        <w:t xml:space="preserve">Step 6: Close the investigation </w:t>
      </w:r>
    </w:p>
    <w:p w:rsidR="007C22EA" w:rsidRPr="003A4747" w:rsidRDefault="007C22EA" w:rsidP="007005E0">
      <w:pPr>
        <w:pStyle w:val="Listbullet1"/>
      </w:pPr>
      <w:r w:rsidRPr="003A4747">
        <w:t>The investigation is considered closed when all reports are completed and evidence is documented and filed. It is better practice for an independent person, preferably more experienced than the investigator, to review the closed investigation. This allows an impartial assessment of the investigation that may identify improvements to investigation practices.</w:t>
      </w:r>
    </w:p>
    <w:sectPr w:rsidR="007C22EA" w:rsidRPr="003A4747" w:rsidSect="00F5763E">
      <w:footerReference w:type="default" r:id="rId81"/>
      <w:pgSz w:w="11906" w:h="16838"/>
      <w:pgMar w:top="766" w:right="720" w:bottom="720" w:left="720" w:header="0" w:footer="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495" w:rsidRDefault="00D67495" w:rsidP="007D070A">
      <w:pPr>
        <w:spacing w:after="0"/>
      </w:pPr>
      <w:r>
        <w:separator/>
      </w:r>
    </w:p>
  </w:endnote>
  <w:endnote w:type="continuationSeparator" w:id="0">
    <w:p w:rsidR="00D67495" w:rsidRDefault="00D67495" w:rsidP="007D070A">
      <w:pPr>
        <w:spacing w:after="0"/>
      </w:pPr>
      <w:r>
        <w:continuationSeparator/>
      </w:r>
    </w:p>
  </w:endnote>
  <w:endnote w:id="1">
    <w:p w:rsidR="00C70782" w:rsidRPr="008271B2" w:rsidRDefault="00C70782" w:rsidP="008271B2">
      <w:pPr>
        <w:pStyle w:val="Tablenotes"/>
      </w:pPr>
      <w:r w:rsidRPr="00C76607">
        <w:rPr>
          <w:rStyle w:val="EndnoteReference"/>
        </w:rPr>
        <w:endnoteRef/>
      </w:r>
      <w:r w:rsidRPr="008271B2">
        <w:t xml:space="preserve"> ASIO and the reporting entity must conduct an initial assessment of the potential compromise and ASIO will either: recommend the entity continue with its own investigation and advise ASIO of the outcome, or conduct the investigation, in close consultation with the entity, and possibly in conjunction with the Australian Federal Police (AFP).</w:t>
      </w:r>
    </w:p>
  </w:endnote>
  <w:endnote w:id="2">
    <w:p w:rsidR="00C70782" w:rsidRDefault="00C70782" w:rsidP="00CB38BB">
      <w:pPr>
        <w:pStyle w:val="Tablenotes"/>
      </w:pPr>
      <w:r w:rsidRPr="00C76607">
        <w:rPr>
          <w:rStyle w:val="EndnoteReference"/>
        </w:rPr>
        <w:endnoteRef/>
      </w:r>
      <w:r w:rsidRPr="008271B2">
        <w:t xml:space="preserve"> International agreements or international arrangements may impose additional reporting and security violation handling requirements beyond those detailed in the PSPF.</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FD" w:rsidRDefault="00C23DF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5816209"/>
      <w:docPartObj>
        <w:docPartGallery w:val="Page Numbers (Bottom of Page)"/>
        <w:docPartUnique/>
      </w:docPartObj>
    </w:sdtPr>
    <w:sdtEndPr>
      <w:rPr>
        <w:noProof/>
        <w:szCs w:val="20"/>
      </w:rPr>
    </w:sdtEndPr>
    <w:sdtContent>
      <w:p w:rsidR="00C70782" w:rsidRPr="00FC5FB7" w:rsidRDefault="00D67495" w:rsidP="00FC5FB7">
        <w:pPr>
          <w:pStyle w:val="Footer"/>
          <w:tabs>
            <w:tab w:val="clear" w:pos="4513"/>
            <w:tab w:val="clear" w:pos="9026"/>
            <w:tab w:val="center" w:pos="5529"/>
            <w:tab w:val="left" w:pos="8222"/>
            <w:tab w:val="left" w:pos="10065"/>
          </w:tabs>
          <w:jc w:val="both"/>
          <w:rPr>
            <w:noProof/>
            <w:szCs w:val="20"/>
          </w:rPr>
        </w:pPr>
        <w:sdt>
          <w:sdtPr>
            <w:id w:val="-472456728"/>
            <w:docPartObj>
              <w:docPartGallery w:val="Page Numbers (Bottom of Page)"/>
              <w:docPartUnique/>
            </w:docPartObj>
          </w:sdtPr>
          <w:sdtEndPr/>
          <w:sdtContent>
            <w:r w:rsidR="00C70782" w:rsidRPr="00FF2926">
              <w:t>v</w:t>
            </w:r>
            <w:r w:rsidR="00C70782">
              <w:t>2018.1</w:t>
            </w:r>
            <w:r w:rsidR="00C70782" w:rsidRPr="00FF2926">
              <w:tab/>
            </w:r>
            <w:r w:rsidR="00C70782" w:rsidRPr="00FF2926">
              <w:rPr>
                <w:noProof/>
                <w:lang w:eastAsia="en-AU"/>
              </w:rPr>
              <mc:AlternateContent>
                <mc:Choice Requires="wps">
                  <w:drawing>
                    <wp:anchor distT="0" distB="0" distL="114300" distR="114300" simplePos="0" relativeHeight="251721728" behindDoc="0" locked="0" layoutInCell="1" allowOverlap="1" wp14:anchorId="6A1EA9D5" wp14:editId="35664558">
                      <wp:simplePos x="0" y="0"/>
                      <wp:positionH relativeFrom="column">
                        <wp:posOffset>0</wp:posOffset>
                      </wp:positionH>
                      <wp:positionV relativeFrom="paragraph">
                        <wp:posOffset>-73660</wp:posOffset>
                      </wp:positionV>
                      <wp:extent cx="6648450" cy="47625"/>
                      <wp:effectExtent l="0" t="0" r="0" b="9525"/>
                      <wp:wrapNone/>
                      <wp:docPr id="1" name="Rectangle 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B432FF" id="Rectangle 1" o:spid="_x0000_s1026" style="position:absolute;margin-left:0;margin-top:-5.8pt;width:523.5pt;height:3.75pt;z-index:2517217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cBkw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dLbcWZF&#10;Q0/0QKQJuzGKjS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" fillcolor="#483a70" stroked="f" strokeweight="2pt"/>
                  </w:pict>
                </mc:Fallback>
              </mc:AlternateContent>
            </w:r>
            <w:r w:rsidR="00C70782" w:rsidRPr="00FF2926">
              <w:rPr>
                <w:noProof/>
                <w:lang w:eastAsia="en-AU"/>
              </w:rPr>
              <mc:AlternateContent>
                <mc:Choice Requires="wps">
                  <w:drawing>
                    <wp:anchor distT="0" distB="0" distL="114300" distR="114300" simplePos="0" relativeHeight="251722752" behindDoc="0" locked="0" layoutInCell="1" allowOverlap="1" wp14:anchorId="2F7F0933" wp14:editId="3790C743">
                      <wp:simplePos x="0" y="0"/>
                      <wp:positionH relativeFrom="column">
                        <wp:posOffset>0</wp:posOffset>
                      </wp:positionH>
                      <wp:positionV relativeFrom="paragraph">
                        <wp:posOffset>-73660</wp:posOffset>
                      </wp:positionV>
                      <wp:extent cx="6648450" cy="47625"/>
                      <wp:effectExtent l="0" t="0" r="0" b="9525"/>
                      <wp:wrapNone/>
                      <wp:docPr id="2" name="Rectangle 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C343D68" id="Rectangle 2" o:spid="_x0000_s1026" style="position:absolute;margin-left:0;margin-top:-5.8pt;width:523.5pt;height:3.75pt;z-index:2517227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Fa6iv6UAgAAhAUAAA4AAAAAAAAAAAAAAAAALgIAAGRycy9lMm9Eb2MueG1sUEsB&#10;Ai0AFAAGAAgAAAAhAATLDOraAAAACAEAAA8AAAAAAAAAAAAAAAAA7gQAAGRycy9kb3ducmV2Lnht&#10;bFBLBQYAAAAABAAEAPMAAAD1BQAAAAA=&#10;" fillcolor="#483a70" stroked="f" strokeweight="2pt"/>
                  </w:pict>
                </mc:Fallback>
              </mc:AlternateContent>
            </w:r>
            <w:r w:rsidR="00C70782" w:rsidRPr="00FF2926">
              <w:t xml:space="preserve">2 Management structures and responsibilities </w:t>
            </w:r>
            <w:r w:rsidR="00C70782" w:rsidRPr="00FF2926">
              <w:rPr>
                <w:noProof/>
                <w:lang w:eastAsia="en-AU"/>
              </w:rPr>
              <mc:AlternateContent>
                <mc:Choice Requires="wps">
                  <w:drawing>
                    <wp:anchor distT="0" distB="0" distL="114300" distR="114300" simplePos="0" relativeHeight="251719680" behindDoc="0" locked="0" layoutInCell="1" allowOverlap="1" wp14:anchorId="48393818" wp14:editId="5629D9FE">
                      <wp:simplePos x="0" y="0"/>
                      <wp:positionH relativeFrom="column">
                        <wp:posOffset>0</wp:posOffset>
                      </wp:positionH>
                      <wp:positionV relativeFrom="paragraph">
                        <wp:posOffset>-73660</wp:posOffset>
                      </wp:positionV>
                      <wp:extent cx="6648450" cy="47625"/>
                      <wp:effectExtent l="0" t="0" r="0" b="9525"/>
                      <wp:wrapNone/>
                      <wp:docPr id="3" name="Rectangle 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2D2BE6" id="Rectangle 3" o:spid="_x0000_s1026" style="position:absolute;margin-left:0;margin-top:-5.8pt;width:523.5pt;height:3.75pt;z-index:2517196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AkGrquUAgAAhAUAAA4AAAAAAAAAAAAAAAAALgIAAGRycy9lMm9Eb2MueG1sUEsB&#10;Ai0AFAAGAAgAAAAhAATLDOraAAAACAEAAA8AAAAAAAAAAAAAAAAA7gQAAGRycy9kb3ducmV2Lnht&#10;bFBLBQYAAAAABAAEAPMAAAD1BQAAAAA=&#10;" fillcolor="#483a70" stroked="f" strokeweight="2pt"/>
                  </w:pict>
                </mc:Fallback>
              </mc:AlternateContent>
            </w:r>
            <w:r w:rsidR="00C70782" w:rsidRPr="00FF2926">
              <w:rPr>
                <w:noProof/>
                <w:lang w:eastAsia="en-AU"/>
              </w:rPr>
              <mc:AlternateContent>
                <mc:Choice Requires="wps">
                  <w:drawing>
                    <wp:anchor distT="0" distB="0" distL="114300" distR="114300" simplePos="0" relativeHeight="251720704" behindDoc="0" locked="0" layoutInCell="1" allowOverlap="1" wp14:anchorId="1E9CC6FB" wp14:editId="7F8A5FA0">
                      <wp:simplePos x="0" y="0"/>
                      <wp:positionH relativeFrom="column">
                        <wp:posOffset>0</wp:posOffset>
                      </wp:positionH>
                      <wp:positionV relativeFrom="paragraph">
                        <wp:posOffset>-73660</wp:posOffset>
                      </wp:positionV>
                      <wp:extent cx="6648450" cy="47625"/>
                      <wp:effectExtent l="0" t="0" r="0" b="9525"/>
                      <wp:wrapNone/>
                      <wp:docPr id="4" name="Rectangle 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1931036" id="Rectangle 4" o:spid="_x0000_s1026" style="position:absolute;margin-left:0;margin-top:-5.8pt;width:523.5pt;height:3.75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NU1INuUAgAAhAUAAA4AAAAAAAAAAAAAAAAALgIAAGRycy9lMm9Eb2MueG1sUEsB&#10;Ai0AFAAGAAgAAAAhAATLDOraAAAACAEAAA8AAAAAAAAAAAAAAAAA7gQAAGRycy9kb3ducmV2Lnht&#10;bFBLBQYAAAAABAAEAPMAAAD1BQAAAAA=&#10;" fillcolor="#483a70" stroked="f" strokeweight="2pt"/>
                  </w:pict>
                </mc:Fallback>
              </mc:AlternateContent>
            </w:r>
            <w:r w:rsidR="00C70782" w:rsidRPr="00FF2926">
              <w:tab/>
            </w:r>
            <w:r w:rsidR="00C70782" w:rsidRPr="00FF2926">
              <w:tab/>
            </w:r>
            <w:r w:rsidR="00C70782" w:rsidRPr="00FF2926">
              <w:tab/>
            </w:r>
            <w:r w:rsidR="00C70782" w:rsidRPr="00FF2926">
              <w:fldChar w:fldCharType="begin"/>
            </w:r>
            <w:r w:rsidR="00C70782" w:rsidRPr="00FF2926">
              <w:instrText xml:space="preserve"> PAGE   \* MERGEFORMAT </w:instrText>
            </w:r>
            <w:r w:rsidR="00C70782" w:rsidRPr="00FF2926">
              <w:fldChar w:fldCharType="separate"/>
            </w:r>
            <w:r w:rsidR="00C23DFD">
              <w:rPr>
                <w:noProof/>
              </w:rPr>
              <w:t>19</w:t>
            </w:r>
            <w:r w:rsidR="00C70782" w:rsidRPr="00FF2926">
              <w:fldChar w:fldCharType="end"/>
            </w:r>
          </w:sdtContent>
        </w:sdt>
        <w:r w:rsidR="00C70782" w:rsidRPr="00FF2926">
          <w:br/>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8312253"/>
      <w:docPartObj>
        <w:docPartGallery w:val="Page Numbers (Bottom of Page)"/>
        <w:docPartUnique/>
      </w:docPartObj>
    </w:sdtPr>
    <w:sdtEndPr>
      <w:rPr>
        <w:noProof/>
        <w:szCs w:val="20"/>
      </w:rPr>
    </w:sdtEndPr>
    <w:sdtContent>
      <w:p w:rsidR="00C70782" w:rsidRPr="00CB6296" w:rsidRDefault="00D67495" w:rsidP="00CB6296">
        <w:pPr>
          <w:pStyle w:val="Footer"/>
          <w:tabs>
            <w:tab w:val="clear" w:pos="4513"/>
            <w:tab w:val="clear" w:pos="9026"/>
            <w:tab w:val="center" w:pos="5529"/>
            <w:tab w:val="left" w:pos="8222"/>
            <w:tab w:val="left" w:pos="10065"/>
          </w:tabs>
          <w:jc w:val="both"/>
          <w:rPr>
            <w:noProof/>
            <w:szCs w:val="20"/>
          </w:rPr>
        </w:pPr>
        <w:sdt>
          <w:sdtPr>
            <w:id w:val="1583109359"/>
            <w:docPartObj>
              <w:docPartGallery w:val="Page Numbers (Bottom of Page)"/>
              <w:docPartUnique/>
            </w:docPartObj>
          </w:sdtPr>
          <w:sdtEndPr/>
          <w:sdtContent>
            <w:r w:rsidR="00C70782" w:rsidRPr="00FF2926">
              <w:t>v</w:t>
            </w:r>
            <w:r w:rsidR="00C70782">
              <w:t>2018.1</w:t>
            </w:r>
            <w:r w:rsidR="00C70782" w:rsidRPr="00FF2926">
              <w:tab/>
            </w:r>
            <w:r w:rsidR="00C70782" w:rsidRPr="00FF2926">
              <w:rPr>
                <w:noProof/>
                <w:lang w:eastAsia="en-AU"/>
              </w:rPr>
              <mc:AlternateContent>
                <mc:Choice Requires="wps">
                  <w:drawing>
                    <wp:anchor distT="0" distB="0" distL="114300" distR="114300" simplePos="0" relativeHeight="251729920" behindDoc="0" locked="0" layoutInCell="1" allowOverlap="1" wp14:anchorId="3C000AEA" wp14:editId="68AF85CD">
                      <wp:simplePos x="0" y="0"/>
                      <wp:positionH relativeFrom="column">
                        <wp:posOffset>0</wp:posOffset>
                      </wp:positionH>
                      <wp:positionV relativeFrom="paragraph">
                        <wp:posOffset>-73660</wp:posOffset>
                      </wp:positionV>
                      <wp:extent cx="6648450" cy="47625"/>
                      <wp:effectExtent l="0" t="0" r="0" b="9525"/>
                      <wp:wrapNone/>
                      <wp:docPr id="7" name="Rectangle 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5194CA6" id="Rectangle 7" o:spid="_x0000_s1026" style="position:absolute;margin-left:0;margin-top:-5.8pt;width:523.5pt;height:3.75pt;z-index:2517299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" fillcolor="#483a70" stroked="f" strokeweight="2pt"/>
                  </w:pict>
                </mc:Fallback>
              </mc:AlternateContent>
            </w:r>
            <w:r w:rsidR="00C70782" w:rsidRPr="00FF2926">
              <w:rPr>
                <w:noProof/>
                <w:lang w:eastAsia="en-AU"/>
              </w:rPr>
              <mc:AlternateContent>
                <mc:Choice Requires="wps">
                  <w:drawing>
                    <wp:anchor distT="0" distB="0" distL="114300" distR="114300" simplePos="0" relativeHeight="251730944" behindDoc="0" locked="0" layoutInCell="1" allowOverlap="1" wp14:anchorId="30ACFEA9" wp14:editId="77B27687">
                      <wp:simplePos x="0" y="0"/>
                      <wp:positionH relativeFrom="column">
                        <wp:posOffset>0</wp:posOffset>
                      </wp:positionH>
                      <wp:positionV relativeFrom="paragraph">
                        <wp:posOffset>-73660</wp:posOffset>
                      </wp:positionV>
                      <wp:extent cx="6648450" cy="47625"/>
                      <wp:effectExtent l="0" t="0" r="0" b="9525"/>
                      <wp:wrapNone/>
                      <wp:docPr id="11" name="Rectangle 11"/>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DB38A6" id="Rectangle 11" o:spid="_x0000_s1026" style="position:absolute;margin-left:0;margin-top:-5.8pt;width:523.5pt;height:3.75pt;z-index:2517309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bX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b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qB+pmyS8doH8zxqBGaZ1obyxiVVMJKil1wGfAoXIVuR9DikWq5TGY0sE6E&#10;W/voZASPrMa+fNo/C3R98wbq+js4zq2Yv+nhzjZ6WlhuA+g6NfgLrz3fNOypcfrFFLfJazlZvazP&#10;xW8A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XlbXlQIAAIYFAAAOAAAAAAAAAAAAAAAAAC4CAABkcnMvZTJvRG9jLnhtbFBL&#10;AQItABQABgAIAAAAIQAEywzq2gAAAAgBAAAPAAAAAAAAAAAAAAAAAO8EAABkcnMvZG93bnJldi54&#10;bWxQSwUGAAAAAAQABADzAAAA9gUAAAAA&#10;" fillcolor="#483a70" stroked="f" strokeweight="2pt"/>
                  </w:pict>
                </mc:Fallback>
              </mc:AlternateContent>
            </w:r>
            <w:r w:rsidR="00C70782" w:rsidRPr="00FF2926">
              <w:t xml:space="preserve">2 Management structures and responsibilities </w:t>
            </w:r>
            <w:r w:rsidR="00C70782" w:rsidRPr="00FF2926">
              <w:rPr>
                <w:noProof/>
                <w:lang w:eastAsia="en-AU"/>
              </w:rPr>
              <mc:AlternateContent>
                <mc:Choice Requires="wps">
                  <w:drawing>
                    <wp:anchor distT="0" distB="0" distL="114300" distR="114300" simplePos="0" relativeHeight="251727872" behindDoc="0" locked="0" layoutInCell="1" allowOverlap="1" wp14:anchorId="147A10C8" wp14:editId="29E2862D">
                      <wp:simplePos x="0" y="0"/>
                      <wp:positionH relativeFrom="column">
                        <wp:posOffset>0</wp:posOffset>
                      </wp:positionH>
                      <wp:positionV relativeFrom="paragraph">
                        <wp:posOffset>-73660</wp:posOffset>
                      </wp:positionV>
                      <wp:extent cx="6648450" cy="47625"/>
                      <wp:effectExtent l="0" t="0" r="0" b="9525"/>
                      <wp:wrapNone/>
                      <wp:docPr id="12" name="Rectangle 1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988C160" id="Rectangle 12" o:spid="_x0000_s1026" style="position:absolute;margin-left:0;margin-top:-5.8pt;width:523.5pt;height:3.75pt;z-index:2517278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Z9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C/5fZ9lQIAAIYFAAAOAAAAAAAAAAAAAAAAAC4CAABkcnMvZTJvRG9jLnhtbFBL&#10;AQItABQABgAIAAAAIQAEywzq2gAAAAgBAAAPAAAAAAAAAAAAAAAAAO8EAABkcnMvZG93bnJldi54&#10;bWxQSwUGAAAAAAQABADzAAAA9gUAAAAA&#10;" fillcolor="#483a70" stroked="f" strokeweight="2pt"/>
                  </w:pict>
                </mc:Fallback>
              </mc:AlternateContent>
            </w:r>
            <w:r w:rsidR="00C70782" w:rsidRPr="00FF2926">
              <w:rPr>
                <w:noProof/>
                <w:lang w:eastAsia="en-AU"/>
              </w:rPr>
              <mc:AlternateContent>
                <mc:Choice Requires="wps">
                  <w:drawing>
                    <wp:anchor distT="0" distB="0" distL="114300" distR="114300" simplePos="0" relativeHeight="251728896" behindDoc="0" locked="0" layoutInCell="1" allowOverlap="1" wp14:anchorId="724224B1" wp14:editId="6E868AEA">
                      <wp:simplePos x="0" y="0"/>
                      <wp:positionH relativeFrom="column">
                        <wp:posOffset>0</wp:posOffset>
                      </wp:positionH>
                      <wp:positionV relativeFrom="paragraph">
                        <wp:posOffset>-73660</wp:posOffset>
                      </wp:positionV>
                      <wp:extent cx="6648450" cy="47625"/>
                      <wp:effectExtent l="0" t="0" r="0" b="9525"/>
                      <wp:wrapNone/>
                      <wp:docPr id="15" name="Rectangle 1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4BA5914" id="Rectangle 15" o:spid="_x0000_s1026" style="position:absolute;margin-left:0;margin-top:-5.8pt;width:523.5pt;height:3.75pt;z-index:2517288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" fillcolor="#483a70" stroked="f" strokeweight="2pt"/>
                  </w:pict>
                </mc:Fallback>
              </mc:AlternateContent>
            </w:r>
            <w:r w:rsidR="00C70782" w:rsidRPr="00FF2926">
              <w:tab/>
            </w:r>
            <w:r w:rsidR="00C70782" w:rsidRPr="00FF2926">
              <w:tab/>
            </w:r>
            <w:r w:rsidR="00C70782" w:rsidRPr="00FF2926">
              <w:tab/>
            </w:r>
            <w:r w:rsidR="00C70782" w:rsidRPr="00FF2926">
              <w:fldChar w:fldCharType="begin"/>
            </w:r>
            <w:r w:rsidR="00C70782" w:rsidRPr="00FF2926">
              <w:instrText xml:space="preserve"> PAGE   \* MERGEFORMAT </w:instrText>
            </w:r>
            <w:r w:rsidR="00C70782" w:rsidRPr="00FF2926">
              <w:fldChar w:fldCharType="separate"/>
            </w:r>
            <w:r w:rsidR="00C23DFD">
              <w:rPr>
                <w:noProof/>
              </w:rPr>
              <w:t>1</w:t>
            </w:r>
            <w:r w:rsidR="00C70782" w:rsidRPr="00FF2926">
              <w:fldChar w:fldCharType="end"/>
            </w:r>
          </w:sdtContent>
        </w:sdt>
        <w:r w:rsidR="00C70782" w:rsidRPr="00FF2926">
          <w:br/>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4834384"/>
      <w:docPartObj>
        <w:docPartGallery w:val="Page Numbers (Bottom of Page)"/>
        <w:docPartUnique/>
      </w:docPartObj>
    </w:sdtPr>
    <w:sdtEndPr>
      <w:rPr>
        <w:noProof/>
        <w:szCs w:val="20"/>
      </w:rPr>
    </w:sdtEndPr>
    <w:sdtContent>
      <w:p w:rsidR="00C70782" w:rsidRPr="00563082" w:rsidRDefault="00D67495" w:rsidP="003A074E">
        <w:pPr>
          <w:pStyle w:val="Footer"/>
          <w:tabs>
            <w:tab w:val="clear" w:pos="4513"/>
            <w:tab w:val="clear" w:pos="9026"/>
            <w:tab w:val="center" w:pos="5529"/>
            <w:tab w:val="left" w:pos="9356"/>
            <w:tab w:val="left" w:pos="10348"/>
          </w:tabs>
          <w:jc w:val="both"/>
          <w:rPr>
            <w:noProof/>
            <w:szCs w:val="20"/>
          </w:rPr>
        </w:pPr>
        <w:sdt>
          <w:sdtPr>
            <w:rPr>
              <w:szCs w:val="20"/>
            </w:rPr>
            <w:id w:val="125824206"/>
            <w:docPartObj>
              <w:docPartGallery w:val="Page Numbers (Bottom of Page)"/>
              <w:docPartUnique/>
            </w:docPartObj>
          </w:sdtPr>
          <w:sdtEndPr>
            <w:rPr>
              <w:noProof/>
            </w:rPr>
          </w:sdtEndPr>
          <w:sdtContent>
            <w:r w:rsidR="00C70782">
              <w:rPr>
                <w:szCs w:val="20"/>
              </w:rPr>
              <w:t>v2018.1</w:t>
            </w:r>
            <w:r w:rsidR="00C70782" w:rsidRPr="006F61B7">
              <w:rPr>
                <w:szCs w:val="20"/>
              </w:rPr>
              <w:tab/>
            </w:r>
            <w:r w:rsidR="00C70782" w:rsidRPr="006F61B7">
              <w:rPr>
                <w:noProof/>
                <w:w w:val="100"/>
                <w:szCs w:val="20"/>
                <w:lang w:eastAsia="en-AU"/>
              </w:rPr>
              <mc:AlternateContent>
                <mc:Choice Requires="wps">
                  <w:drawing>
                    <wp:anchor distT="0" distB="0" distL="114300" distR="114300" simplePos="0" relativeHeight="251716608" behindDoc="0" locked="0" layoutInCell="1" allowOverlap="1" wp14:anchorId="3F1CE7AC" wp14:editId="52F09058">
                      <wp:simplePos x="0" y="0"/>
                      <wp:positionH relativeFrom="column">
                        <wp:posOffset>0</wp:posOffset>
                      </wp:positionH>
                      <wp:positionV relativeFrom="paragraph">
                        <wp:posOffset>-73660</wp:posOffset>
                      </wp:positionV>
                      <wp:extent cx="6648450" cy="47625"/>
                      <wp:effectExtent l="0" t="0" r="0" b="9525"/>
                      <wp:wrapNone/>
                      <wp:docPr id="13" name="Rectangle 1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8E1C40F" id="Rectangle 13" o:spid="_x0000_s1026" style="position:absolute;margin-left:0;margin-top:-5.8pt;width:523.5pt;height:3.75pt;z-index:25171660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jJYblQ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AjJYblQIAAIYFAAAOAAAAAAAAAAAAAAAAAC4CAABkcnMvZTJvRG9jLnhtbFBL&#10;AQItABQABgAIAAAAIQAEywzq2gAAAAgBAAAPAAAAAAAAAAAAAAAAAO8EAABkcnMvZG93bnJldi54&#10;bWxQSwUGAAAAAAQABADzAAAA9gUAAAAA&#10;" fillcolor="#483a70" stroked="f" strokeweight="2pt"/>
                  </w:pict>
                </mc:Fallback>
              </mc:AlternateContent>
            </w:r>
            <w:r w:rsidR="00C70782" w:rsidRPr="006F61B7">
              <w:rPr>
                <w:noProof/>
                <w:w w:val="100"/>
                <w:szCs w:val="20"/>
                <w:lang w:eastAsia="en-AU"/>
              </w:rPr>
              <mc:AlternateContent>
                <mc:Choice Requires="wps">
                  <w:drawing>
                    <wp:anchor distT="0" distB="0" distL="114300" distR="114300" simplePos="0" relativeHeight="251717632" behindDoc="0" locked="0" layoutInCell="1" allowOverlap="1" wp14:anchorId="71DE5828" wp14:editId="79E8EEB7">
                      <wp:simplePos x="0" y="0"/>
                      <wp:positionH relativeFrom="column">
                        <wp:posOffset>0</wp:posOffset>
                      </wp:positionH>
                      <wp:positionV relativeFrom="paragraph">
                        <wp:posOffset>-73660</wp:posOffset>
                      </wp:positionV>
                      <wp:extent cx="6648450" cy="47625"/>
                      <wp:effectExtent l="0" t="0" r="0" b="9525"/>
                      <wp:wrapNone/>
                      <wp:docPr id="14" name="Rectangle 1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308BA5B" id="Rectangle 14" o:spid="_x0000_s1026" style="position:absolute;margin-left:0;margin-top:-5.8pt;width:523.5pt;height:3.75pt;z-index:25171763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Mbz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l3Nm&#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8lMbzlQIAAIYFAAAOAAAAAAAAAAAAAAAAAC4CAABkcnMvZTJvRG9jLnhtbFBL&#10;AQItABQABgAIAAAAIQAEywzq2gAAAAgBAAAPAAAAAAAAAAAAAAAAAO8EAABkcnMvZG93bnJldi54&#10;bWxQSwUGAAAAAAQABADzAAAA9gUAAAAA&#10;" fillcolor="#483a70" stroked="f" strokeweight="2pt"/>
                  </w:pict>
                </mc:Fallback>
              </mc:AlternateContent>
            </w:r>
            <w:r w:rsidR="00C70782">
              <w:rPr>
                <w:szCs w:val="20"/>
              </w:rPr>
              <w:t>2 Management structures and responsibilities</w:t>
            </w:r>
            <w:r w:rsidR="00C70782" w:rsidRPr="006F61B7">
              <w:rPr>
                <w:noProof/>
                <w:w w:val="100"/>
                <w:szCs w:val="20"/>
                <w:lang w:eastAsia="en-AU"/>
              </w:rPr>
              <w:t xml:space="preserve"> </w:t>
            </w:r>
            <w:r w:rsidR="00C70782" w:rsidRPr="006F61B7">
              <w:rPr>
                <w:noProof/>
                <w:w w:val="100"/>
                <w:szCs w:val="20"/>
                <w:lang w:eastAsia="en-AU"/>
              </w:rPr>
              <mc:AlternateContent>
                <mc:Choice Requires="wps">
                  <w:drawing>
                    <wp:anchor distT="0" distB="0" distL="114300" distR="114300" simplePos="0" relativeHeight="251714560" behindDoc="0" locked="0" layoutInCell="1" allowOverlap="1" wp14:anchorId="781AC9CE" wp14:editId="36BCD042">
                      <wp:simplePos x="0" y="0"/>
                      <wp:positionH relativeFrom="column">
                        <wp:posOffset>0</wp:posOffset>
                      </wp:positionH>
                      <wp:positionV relativeFrom="paragraph">
                        <wp:posOffset>-73660</wp:posOffset>
                      </wp:positionV>
                      <wp:extent cx="6648450" cy="47625"/>
                      <wp:effectExtent l="0" t="0" r="0" b="9525"/>
                      <wp:wrapNone/>
                      <wp:docPr id="17" name="Rectangle 17"/>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15CF010" id="Rectangle 17" o:spid="_x0000_s1026" style="position:absolute;margin-left:0;margin-top:-5.8pt;width:523.5pt;height:3.75pt;z-index:2517145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B9L2ZZlQIAAIYFAAAOAAAAAAAAAAAAAAAAAC4CAABkcnMvZTJvRG9jLnhtbFBL&#10;AQItABQABgAIAAAAIQAEywzq2gAAAAgBAAAPAAAAAAAAAAAAAAAAAO8EAABkcnMvZG93bnJldi54&#10;bWxQSwUGAAAAAAQABADzAAAA9gUAAAAA&#10;" fillcolor="#483a70" stroked="f" strokeweight="2pt"/>
                  </w:pict>
                </mc:Fallback>
              </mc:AlternateContent>
            </w:r>
            <w:r w:rsidR="00C70782" w:rsidRPr="006F61B7">
              <w:rPr>
                <w:noProof/>
                <w:w w:val="100"/>
                <w:szCs w:val="20"/>
                <w:lang w:eastAsia="en-AU"/>
              </w:rPr>
              <mc:AlternateContent>
                <mc:Choice Requires="wps">
                  <w:drawing>
                    <wp:anchor distT="0" distB="0" distL="114300" distR="114300" simplePos="0" relativeHeight="251715584" behindDoc="0" locked="0" layoutInCell="1" allowOverlap="1" wp14:anchorId="048E4787" wp14:editId="615AA776">
                      <wp:simplePos x="0" y="0"/>
                      <wp:positionH relativeFrom="column">
                        <wp:posOffset>0</wp:posOffset>
                      </wp:positionH>
                      <wp:positionV relativeFrom="paragraph">
                        <wp:posOffset>-73660</wp:posOffset>
                      </wp:positionV>
                      <wp:extent cx="6648450" cy="47625"/>
                      <wp:effectExtent l="0" t="0" r="0" b="9525"/>
                      <wp:wrapNone/>
                      <wp:docPr id="18" name="Rectangle 18"/>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53ECB11" id="Rectangle 18" o:spid="_x0000_s1026" style="position:absolute;margin-left:0;margin-top:-5.8pt;width:523.5pt;height:3.75pt;z-index:2517155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Nc0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A7cNc0lQIAAIYFAAAOAAAAAAAAAAAAAAAAAC4CAABkcnMvZTJvRG9jLnhtbFBL&#10;AQItABQABgAIAAAAIQAEywzq2gAAAAgBAAAPAAAAAAAAAAAAAAAAAO8EAABkcnMvZG93bnJldi54&#10;bWxQSwUGAAAAAAQABADzAAAA9gUAAAAA&#10;" fillcolor="#483a70" stroked="f" strokeweight="2pt"/>
                  </w:pict>
                </mc:Fallback>
              </mc:AlternateContent>
            </w:r>
            <w:r w:rsidR="00C70782" w:rsidRPr="006F61B7">
              <w:rPr>
                <w:szCs w:val="20"/>
              </w:rPr>
              <w:tab/>
            </w:r>
            <w:r w:rsidR="00C70782">
              <w:rPr>
                <w:szCs w:val="20"/>
              </w:rPr>
              <w:fldChar w:fldCharType="begin"/>
            </w:r>
            <w:r w:rsidR="00C70782">
              <w:rPr>
                <w:szCs w:val="20"/>
              </w:rPr>
              <w:instrText xml:space="preserve"> REF _Ref517965779 \r \h </w:instrText>
            </w:r>
            <w:r w:rsidR="00C70782">
              <w:rPr>
                <w:szCs w:val="20"/>
              </w:rPr>
            </w:r>
            <w:r w:rsidR="00C70782">
              <w:rPr>
                <w:szCs w:val="20"/>
              </w:rPr>
              <w:fldChar w:fldCharType="separate"/>
            </w:r>
            <w:r w:rsidR="00C70782">
              <w:rPr>
                <w:szCs w:val="20"/>
              </w:rPr>
              <w:t>Annex A</w:t>
            </w:r>
            <w:r w:rsidR="00C70782">
              <w:rPr>
                <w:szCs w:val="20"/>
              </w:rPr>
              <w:fldChar w:fldCharType="end"/>
            </w:r>
            <w:r w:rsidR="00C70782" w:rsidRPr="006F61B7">
              <w:rPr>
                <w:szCs w:val="20"/>
              </w:rPr>
              <w:t>-</w:t>
            </w:r>
            <w:r w:rsidR="00C70782" w:rsidRPr="006F61B7">
              <w:rPr>
                <w:szCs w:val="20"/>
              </w:rPr>
              <w:fldChar w:fldCharType="begin"/>
            </w:r>
            <w:r w:rsidR="00C70782" w:rsidRPr="006F61B7">
              <w:rPr>
                <w:szCs w:val="20"/>
              </w:rPr>
              <w:instrText xml:space="preserve"> PAGE   \* MERGEFORMAT </w:instrText>
            </w:r>
            <w:r w:rsidR="00C70782" w:rsidRPr="006F61B7">
              <w:rPr>
                <w:szCs w:val="20"/>
              </w:rPr>
              <w:fldChar w:fldCharType="separate"/>
            </w:r>
            <w:r w:rsidR="00C23DFD">
              <w:rPr>
                <w:noProof/>
                <w:szCs w:val="20"/>
              </w:rPr>
              <w:t>2</w:t>
            </w:r>
            <w:r w:rsidR="00C70782" w:rsidRPr="006F61B7">
              <w:rPr>
                <w:noProof/>
                <w:szCs w:val="20"/>
              </w:rPr>
              <w:fldChar w:fldCharType="end"/>
            </w:r>
          </w:sdtContent>
        </w:sdt>
        <w:r w:rsidR="00C70782" w:rsidRPr="006F61B7">
          <w:rPr>
            <w:noProof/>
            <w:szCs w:val="20"/>
          </w:rPr>
          <w:br/>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Cs w:val="20"/>
      </w:rPr>
      <w:id w:val="-1106198198"/>
      <w:docPartObj>
        <w:docPartGallery w:val="Page Numbers (Bottom of Page)"/>
        <w:docPartUnique/>
      </w:docPartObj>
    </w:sdtPr>
    <w:sdtEndPr>
      <w:rPr>
        <w:noProof/>
      </w:rPr>
    </w:sdtEndPr>
    <w:sdtContent>
      <w:p w:rsidR="00C70782" w:rsidRPr="006F61B7" w:rsidRDefault="00D67495" w:rsidP="00D24E4D">
        <w:pPr>
          <w:pStyle w:val="Footer"/>
          <w:tabs>
            <w:tab w:val="clear" w:pos="4513"/>
            <w:tab w:val="clear" w:pos="9026"/>
            <w:tab w:val="center" w:pos="5529"/>
            <w:tab w:val="left" w:pos="8222"/>
            <w:tab w:val="left" w:pos="9498"/>
          </w:tabs>
          <w:ind w:right="-24"/>
          <w:jc w:val="both"/>
          <w:rPr>
            <w:szCs w:val="20"/>
          </w:rPr>
        </w:pPr>
        <w:sdt>
          <w:sdtPr>
            <w:rPr>
              <w:szCs w:val="20"/>
            </w:rPr>
            <w:id w:val="-1896112714"/>
            <w:docPartObj>
              <w:docPartGallery w:val="Page Numbers (Bottom of Page)"/>
              <w:docPartUnique/>
            </w:docPartObj>
          </w:sdtPr>
          <w:sdtEndPr>
            <w:rPr>
              <w:noProof/>
            </w:rPr>
          </w:sdtEndPr>
          <w:sdtContent>
            <w:r w:rsidR="00C70782">
              <w:rPr>
                <w:szCs w:val="20"/>
              </w:rPr>
              <w:t>v2018.1</w:t>
            </w:r>
            <w:r w:rsidR="00C70782" w:rsidRPr="006F61B7">
              <w:rPr>
                <w:szCs w:val="20"/>
              </w:rPr>
              <w:tab/>
            </w:r>
            <w:r w:rsidR="00C70782" w:rsidRPr="006F61B7">
              <w:rPr>
                <w:noProof/>
                <w:w w:val="100"/>
                <w:szCs w:val="20"/>
                <w:lang w:eastAsia="en-AU"/>
              </w:rPr>
              <mc:AlternateContent>
                <mc:Choice Requires="wps">
                  <w:drawing>
                    <wp:anchor distT="0" distB="0" distL="114300" distR="114300" simplePos="0" relativeHeight="251698176" behindDoc="0" locked="0" layoutInCell="1" allowOverlap="1" wp14:anchorId="7CB81208" wp14:editId="3C98B936">
                      <wp:simplePos x="0" y="0"/>
                      <wp:positionH relativeFrom="column">
                        <wp:posOffset>0</wp:posOffset>
                      </wp:positionH>
                      <wp:positionV relativeFrom="paragraph">
                        <wp:posOffset>-73660</wp:posOffset>
                      </wp:positionV>
                      <wp:extent cx="6648450" cy="47625"/>
                      <wp:effectExtent l="0" t="0" r="0" b="9525"/>
                      <wp:wrapNone/>
                      <wp:docPr id="32" name="Rectangle 32"/>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DE4653C" id="Rectangle 32" o:spid="_x0000_s1026" style="position:absolute;margin-left:0;margin-top:-5.8pt;width:523.5pt;height:3.75pt;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8n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dvo/J5YCAACGBQAADgAAAAAAAAAAAAAAAAAuAgAAZHJzL2Uyb0RvYy54bWxQ&#10;SwECLQAUAAYACAAAACEABMsM6toAAAAIAQAADwAAAAAAAAAAAAAAAADwBAAAZHJzL2Rvd25yZXYu&#10;eG1sUEsFBgAAAAAEAAQA8wAAAPcFAAAAAA==&#10;" fillcolor="#483a70" stroked="f" strokeweight="2pt"/>
                  </w:pict>
                </mc:Fallback>
              </mc:AlternateContent>
            </w:r>
            <w:r w:rsidR="00C70782" w:rsidRPr="006F61B7">
              <w:rPr>
                <w:noProof/>
                <w:w w:val="100"/>
                <w:szCs w:val="20"/>
                <w:lang w:eastAsia="en-AU"/>
              </w:rPr>
              <mc:AlternateContent>
                <mc:Choice Requires="wps">
                  <w:drawing>
                    <wp:anchor distT="0" distB="0" distL="114300" distR="114300" simplePos="0" relativeHeight="251699200" behindDoc="0" locked="0" layoutInCell="1" allowOverlap="1" wp14:anchorId="4A0633A5" wp14:editId="6AF81169">
                      <wp:simplePos x="0" y="0"/>
                      <wp:positionH relativeFrom="column">
                        <wp:posOffset>0</wp:posOffset>
                      </wp:positionH>
                      <wp:positionV relativeFrom="paragraph">
                        <wp:posOffset>-73660</wp:posOffset>
                      </wp:positionV>
                      <wp:extent cx="6648450" cy="47625"/>
                      <wp:effectExtent l="0" t="0" r="0" b="9525"/>
                      <wp:wrapNone/>
                      <wp:docPr id="33" name="Rectangle 33"/>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8237C0A" id="Rectangle 33" o:spid="_x0000_s1026" style="position:absolute;margin-left:0;margin-top:-5.8pt;width:523.5pt;height:3.75pt;z-index:2516992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" fillcolor="#483a70" stroked="f" strokeweight="2pt"/>
                  </w:pict>
                </mc:Fallback>
              </mc:AlternateContent>
            </w:r>
            <w:r w:rsidR="00C70782">
              <w:rPr>
                <w:szCs w:val="20"/>
              </w:rPr>
              <w:t>2 Management structures and responsibilities</w:t>
            </w:r>
            <w:r w:rsidR="00C70782">
              <w:rPr>
                <w:szCs w:val="20"/>
              </w:rPr>
              <w:tab/>
            </w:r>
            <w:r w:rsidR="00C70782" w:rsidRPr="006F61B7">
              <w:rPr>
                <w:noProof/>
                <w:w w:val="100"/>
                <w:szCs w:val="20"/>
                <w:lang w:eastAsia="en-AU"/>
              </w:rPr>
              <mc:AlternateContent>
                <mc:Choice Requires="wps">
                  <w:drawing>
                    <wp:anchor distT="0" distB="0" distL="114300" distR="114300" simplePos="0" relativeHeight="251685888" behindDoc="0" locked="0" layoutInCell="1" allowOverlap="1" wp14:anchorId="49C0EC7E" wp14:editId="093D87A7">
                      <wp:simplePos x="0" y="0"/>
                      <wp:positionH relativeFrom="column">
                        <wp:posOffset>0</wp:posOffset>
                      </wp:positionH>
                      <wp:positionV relativeFrom="paragraph">
                        <wp:posOffset>-73660</wp:posOffset>
                      </wp:positionV>
                      <wp:extent cx="6648450" cy="47625"/>
                      <wp:effectExtent l="0" t="0" r="0" b="9525"/>
                      <wp:wrapNone/>
                      <wp:docPr id="24" name="Rectangle 24"/>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AAE15D" id="Rectangle 24" o:spid="_x0000_s1026" style="position:absolute;margin-left:0;margin-top:-5.8pt;width:523.5pt;height:3.75pt;z-index:2516858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" fillcolor="#483a70" stroked="f" strokeweight="2pt"/>
                  </w:pict>
                </mc:Fallback>
              </mc:AlternateContent>
            </w:r>
            <w:r w:rsidR="00C70782" w:rsidRPr="006F61B7">
              <w:rPr>
                <w:noProof/>
                <w:w w:val="100"/>
                <w:szCs w:val="20"/>
                <w:lang w:eastAsia="en-AU"/>
              </w:rPr>
              <mc:AlternateContent>
                <mc:Choice Requires="wps">
                  <w:drawing>
                    <wp:anchor distT="0" distB="0" distL="114300" distR="114300" simplePos="0" relativeHeight="251686912" behindDoc="0" locked="0" layoutInCell="1" allowOverlap="1" wp14:anchorId="1889B809" wp14:editId="7665E4BE">
                      <wp:simplePos x="0" y="0"/>
                      <wp:positionH relativeFrom="column">
                        <wp:posOffset>0</wp:posOffset>
                      </wp:positionH>
                      <wp:positionV relativeFrom="paragraph">
                        <wp:posOffset>-73660</wp:posOffset>
                      </wp:positionV>
                      <wp:extent cx="6648450" cy="47625"/>
                      <wp:effectExtent l="0" t="0" r="0" b="9525"/>
                      <wp:wrapNone/>
                      <wp:docPr id="25" name="Rectangle 25"/>
                      <wp:cNvGraphicFramePr/>
                      <a:graphic xmlns:a="http://schemas.openxmlformats.org/drawingml/2006/main">
                        <a:graphicData uri="http://schemas.microsoft.com/office/word/2010/wordprocessingShape">
                          <wps:wsp>
                            <wps:cNvSpPr/>
                            <wps:spPr>
                              <a:xfrm>
                                <a:off x="0" y="0"/>
                                <a:ext cx="664845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CB91A05" id="Rectangle 25" o:spid="_x0000_s1026" style="position:absolute;margin-left:0;margin-top:-5.8pt;width:523.5pt;height:3.75pt;z-index:2516869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" fillcolor="#483a70" stroked="f" strokeweight="2pt"/>
                  </w:pict>
                </mc:Fallback>
              </mc:AlternateContent>
            </w:r>
            <w:r w:rsidR="00C70782" w:rsidRPr="006F61B7">
              <w:rPr>
                <w:szCs w:val="20"/>
              </w:rPr>
              <w:tab/>
            </w:r>
            <w:r w:rsidR="00C70782">
              <w:rPr>
                <w:szCs w:val="20"/>
              </w:rPr>
              <w:fldChar w:fldCharType="begin"/>
            </w:r>
            <w:r w:rsidR="00C70782">
              <w:rPr>
                <w:szCs w:val="20"/>
              </w:rPr>
              <w:instrText xml:space="preserve"> REF _Ref518996124 \r \h </w:instrText>
            </w:r>
            <w:r w:rsidR="00C70782">
              <w:rPr>
                <w:szCs w:val="20"/>
              </w:rPr>
            </w:r>
            <w:r w:rsidR="00C70782">
              <w:rPr>
                <w:szCs w:val="20"/>
              </w:rPr>
              <w:fldChar w:fldCharType="separate"/>
            </w:r>
            <w:r w:rsidR="00C70782">
              <w:rPr>
                <w:szCs w:val="20"/>
              </w:rPr>
              <w:t>Annex B</w:t>
            </w:r>
            <w:r w:rsidR="00C70782">
              <w:rPr>
                <w:szCs w:val="20"/>
              </w:rPr>
              <w:fldChar w:fldCharType="end"/>
            </w:r>
            <w:r w:rsidR="00C70782">
              <w:rPr>
                <w:szCs w:val="20"/>
              </w:rPr>
              <w:t>-</w:t>
            </w:r>
            <w:r w:rsidR="00C70782" w:rsidRPr="006F61B7">
              <w:rPr>
                <w:szCs w:val="20"/>
              </w:rPr>
              <w:fldChar w:fldCharType="begin"/>
            </w:r>
            <w:r w:rsidR="00C70782" w:rsidRPr="006F61B7">
              <w:rPr>
                <w:szCs w:val="20"/>
              </w:rPr>
              <w:instrText xml:space="preserve"> PAGE   \* MERGEFORMAT </w:instrText>
            </w:r>
            <w:r w:rsidR="00C70782" w:rsidRPr="006F61B7">
              <w:rPr>
                <w:szCs w:val="20"/>
              </w:rPr>
              <w:fldChar w:fldCharType="separate"/>
            </w:r>
            <w:r w:rsidR="00C23DFD">
              <w:rPr>
                <w:noProof/>
                <w:szCs w:val="20"/>
              </w:rPr>
              <w:t>4</w:t>
            </w:r>
            <w:r w:rsidR="00C70782" w:rsidRPr="006F61B7">
              <w:rPr>
                <w:noProof/>
                <w:szCs w:val="20"/>
              </w:rPr>
              <w:fldChar w:fldCharType="end"/>
            </w:r>
          </w:sdtContent>
        </w:sdt>
        <w:r w:rsidR="00C70782" w:rsidRPr="006F61B7">
          <w:rPr>
            <w:noProof/>
            <w:szCs w:val="20"/>
          </w:rPr>
          <w:b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495" w:rsidRDefault="00D67495" w:rsidP="007D070A">
      <w:pPr>
        <w:spacing w:after="0"/>
      </w:pPr>
      <w:r>
        <w:separator/>
      </w:r>
    </w:p>
  </w:footnote>
  <w:footnote w:type="continuationSeparator" w:id="0">
    <w:p w:rsidR="00D67495" w:rsidRDefault="00D67495" w:rsidP="007D070A">
      <w:pPr>
        <w:spacing w:after="0"/>
      </w:pPr>
      <w:r>
        <w:continuationSeparator/>
      </w:r>
    </w:p>
  </w:footnote>
  <w:footnote w:id="1">
    <w:p w:rsidR="00663A58" w:rsidRPr="00663A58" w:rsidRDefault="00663A58" w:rsidP="00663A58">
      <w:pPr>
        <w:pStyle w:val="Footnote"/>
      </w:pPr>
      <w:r>
        <w:rPr>
          <w:rStyle w:val="FootnoteReference"/>
        </w:rPr>
        <w:footnoteRef/>
      </w:r>
      <w:r>
        <w:t xml:space="preserve"> </w:t>
      </w:r>
      <w:r w:rsidRPr="00663A58">
        <w:t>Where an entity has fewer than 100 employees the accountable authority may appoint their Chief Security Officer at the Executive Level 2 (EL2), providing the EL2:</w:t>
      </w:r>
    </w:p>
    <w:p w:rsidR="00663A58" w:rsidRPr="00663A58" w:rsidRDefault="00663A58" w:rsidP="00663A58">
      <w:pPr>
        <w:pStyle w:val="Footnote"/>
        <w:numPr>
          <w:ilvl w:val="0"/>
          <w:numId w:val="71"/>
        </w:numPr>
      </w:pPr>
      <w:r w:rsidRPr="00663A58">
        <w:t>reports directly to the accountable authority on security matters, and</w:t>
      </w:r>
    </w:p>
    <w:p w:rsidR="00663A58" w:rsidRPr="00663A58" w:rsidRDefault="00663A58" w:rsidP="00663A58">
      <w:pPr>
        <w:pStyle w:val="Footnote"/>
        <w:numPr>
          <w:ilvl w:val="0"/>
          <w:numId w:val="71"/>
        </w:numPr>
        <w:rPr>
          <w:rFonts w:eastAsia="Times New Roman"/>
          <w:sz w:val="24"/>
          <w:szCs w:val="24"/>
          <w:lang w:eastAsia="en-AU"/>
        </w:rPr>
      </w:pPr>
      <w:r w:rsidRPr="00663A58">
        <w:t>has the sufficient authority and capability to perform the responsibilities of the CSO role.</w:t>
      </w:r>
    </w:p>
  </w:footnote>
  <w:footnote w:id="2">
    <w:p w:rsidR="00C70782" w:rsidRPr="009725F1" w:rsidRDefault="00C70782" w:rsidP="008271B2">
      <w:pPr>
        <w:pStyle w:val="Footnote"/>
      </w:pPr>
      <w:r w:rsidRPr="00F42C2C">
        <w:rPr>
          <w:rStyle w:val="FootnoteReference"/>
        </w:rPr>
        <w:footnoteRef/>
      </w:r>
      <w:r w:rsidRPr="00F42C2C">
        <w:t xml:space="preserve"> </w:t>
      </w:r>
      <w:r w:rsidRPr="009725F1">
        <w:t>Where another legislative obligation or structural arrangement requires a security advisor to report to another position in the entity (eg the Chief Information Officer), the CSO is recommended to retain oversight of the advisor’s security related functions.</w:t>
      </w:r>
    </w:p>
  </w:footnote>
  <w:footnote w:id="3">
    <w:p w:rsidR="00C70782" w:rsidRPr="009725F1" w:rsidRDefault="00C70782" w:rsidP="00511F07">
      <w:pPr>
        <w:pStyle w:val="Footnote"/>
      </w:pPr>
      <w:r w:rsidRPr="00F42C2C">
        <w:rPr>
          <w:rStyle w:val="FootnoteReference"/>
          <w:rFonts w:asciiTheme="minorHAnsi" w:hAnsiTheme="minorHAnsi"/>
        </w:rPr>
        <w:footnoteRef/>
      </w:r>
      <w:r w:rsidRPr="00F42C2C">
        <w:rPr>
          <w:vertAlign w:val="superscript"/>
        </w:rPr>
        <w:t xml:space="preserve"> </w:t>
      </w:r>
      <w:r w:rsidRPr="009725F1">
        <w:t xml:space="preserve">Entitles are encouraged to consider where other legislative obligations overlap with security advisor roles. For example, </w:t>
      </w:r>
      <w:r w:rsidRPr="00AD5B4F">
        <w:t>the Privacy (Australian Government Agencies — Governance) APP Code 2017</w:t>
      </w:r>
      <w:r>
        <w:t xml:space="preserve"> requires </w:t>
      </w:r>
      <w:r w:rsidRPr="009725F1">
        <w:t>entities to appoint a dedicated privacy officer(s) to maintain a record of the entity’s personal information holdings and a register of privacy impact assessments</w:t>
      </w:r>
      <w:r>
        <w:t>.</w:t>
      </w:r>
    </w:p>
  </w:footnote>
  <w:footnote w:id="4">
    <w:p w:rsidR="00C70782" w:rsidRPr="008271B2" w:rsidRDefault="00C70782" w:rsidP="009F2DD1">
      <w:pPr>
        <w:pStyle w:val="Footnote"/>
      </w:pPr>
      <w:r w:rsidRPr="00F42C2C">
        <w:rPr>
          <w:rStyle w:val="FootnoteReference"/>
        </w:rPr>
        <w:footnoteRef/>
      </w:r>
      <w:r w:rsidRPr="008271B2">
        <w:t xml:space="preserve"> In some circumstances, the loss of personal information may be considered a security breach – refer to The OAIC’s </w:t>
      </w:r>
      <w:hyperlink r:id="rId1" w:history="1">
        <w:r w:rsidRPr="008271B2">
          <w:rPr>
            <w:rStyle w:val="Hyperlink"/>
          </w:rPr>
          <w:t>Notifiable Data Breaches scheme</w:t>
        </w:r>
      </w:hyperlink>
      <w:r w:rsidRPr="006E1A5B">
        <w:t>.</w:t>
      </w:r>
    </w:p>
  </w:footnote>
  <w:footnote w:id="5">
    <w:p w:rsidR="00C70782" w:rsidRDefault="00C70782" w:rsidP="00C76607">
      <w:pPr>
        <w:pStyle w:val="Footnote"/>
      </w:pPr>
      <w:r w:rsidRPr="00CB72C4">
        <w:rPr>
          <w:rStyle w:val="FootnoteReference"/>
          <w:b/>
        </w:rPr>
        <w:footnoteRef/>
      </w:r>
      <w:r w:rsidRPr="00CB72C4">
        <w:rPr>
          <w:b/>
        </w:rPr>
        <w:t xml:space="preserve"> </w:t>
      </w:r>
      <w:r w:rsidRPr="00E10E08">
        <w:t>In addition to</w:t>
      </w:r>
      <w:r w:rsidRPr="0051006D">
        <w:t xml:space="preserve"> </w:t>
      </w:r>
      <w:r w:rsidRPr="00CB72C4">
        <w:rPr>
          <w:b/>
        </w:rPr>
        <w:fldChar w:fldCharType="begin"/>
      </w:r>
      <w:r w:rsidRPr="00CB72C4">
        <w:rPr>
          <w:b/>
        </w:rPr>
        <w:instrText xml:space="preserve"> REF _Ref517447297 \h  \* MERGEFORMAT </w:instrText>
      </w:r>
      <w:r w:rsidRPr="00CB72C4">
        <w:rPr>
          <w:b/>
        </w:rPr>
      </w:r>
      <w:r w:rsidRPr="00CB72C4">
        <w:rPr>
          <w:b/>
        </w:rPr>
        <w:fldChar w:fldCharType="separate"/>
      </w:r>
      <w:r w:rsidRPr="00A939BC">
        <w:rPr>
          <w:b/>
        </w:rPr>
        <w:t xml:space="preserve">Table </w:t>
      </w:r>
      <w:r w:rsidRPr="00A939BC">
        <w:rPr>
          <w:b/>
          <w:noProof/>
        </w:rPr>
        <w:t>5</w:t>
      </w:r>
      <w:r w:rsidRPr="00CB72C4">
        <w:rPr>
          <w:b/>
        </w:rPr>
        <w:fldChar w:fldCharType="end"/>
      </w:r>
      <w:r w:rsidRPr="0051006D">
        <w:t xml:space="preserve">, there may be other legislative requirements for reporting security incidents. For example, the Notifiable Data Breaches scheme under Part IIIC of the </w:t>
      </w:r>
      <w:r w:rsidRPr="0051006D">
        <w:rPr>
          <w:i/>
        </w:rPr>
        <w:t>Privacy Act 1988</w:t>
      </w:r>
      <w:r w:rsidRPr="0051006D">
        <w:t xml:space="preserve"> established requirements for entities in responding to eligible data breaches. The OAIC </w:t>
      </w:r>
      <w:hyperlink r:id="rId2" w:history="1">
        <w:r w:rsidRPr="008271B2">
          <w:rPr>
            <w:rStyle w:val="Hyperlink"/>
          </w:rPr>
          <w:t>Data breach preparation and response — A guide to managing data breaches</w:t>
        </w:r>
      </w:hyperlink>
      <w:r w:rsidRPr="0051006D">
        <w:t xml:space="preserve"> provides guidance on </w:t>
      </w:r>
      <w:hyperlink r:id="rId3" w:history="1">
        <w:r w:rsidRPr="008271B2">
          <w:rPr>
            <w:rStyle w:val="Hyperlink"/>
          </w:rPr>
          <w:t>Identifying eligible data breaches</w:t>
        </w:r>
        <w:r w:rsidRPr="0051006D">
          <w:rPr>
            <w:rStyle w:val="Hyperlink"/>
            <w:sz w:val="16"/>
            <w:szCs w:val="16"/>
          </w:rPr>
          <w:t xml:space="preserve"> </w:t>
        </w:r>
      </w:hyperlink>
      <w:r w:rsidRPr="0051006D">
        <w:t xml:space="preserve">and </w:t>
      </w:r>
      <w:hyperlink r:id="rId4" w:history="1">
        <w:r w:rsidRPr="008271B2">
          <w:rPr>
            <w:rStyle w:val="Hyperlink"/>
          </w:rPr>
          <w:t>Assessing a suspected data breach</w:t>
        </w:r>
      </w:hyperlink>
      <w:r w:rsidRPr="0051006D">
        <w:t>.</w:t>
      </w:r>
    </w:p>
  </w:footnote>
  <w:footnote w:id="6">
    <w:p w:rsidR="00C70782" w:rsidRPr="008271B2" w:rsidRDefault="00C70782" w:rsidP="00B46B65">
      <w:pPr>
        <w:pStyle w:val="Footnote"/>
      </w:pPr>
      <w:r w:rsidRPr="00F42C2C">
        <w:rPr>
          <w:rStyle w:val="FootnoteReference"/>
        </w:rPr>
        <w:footnoteRef/>
      </w:r>
      <w:r w:rsidRPr="008271B2">
        <w:t xml:space="preserve"> Noting that under the</w:t>
      </w:r>
      <w:r w:rsidRPr="008271B2">
        <w:rPr>
          <w:rStyle w:val="Hyperlink"/>
        </w:rPr>
        <w:t xml:space="preserve"> </w:t>
      </w:r>
      <w:hyperlink r:id="rId5" w:history="1">
        <w:r w:rsidRPr="008271B2">
          <w:rPr>
            <w:rStyle w:val="Hyperlink"/>
          </w:rPr>
          <w:t xml:space="preserve">Notifiable Data Breach scheme </w:t>
        </w:r>
      </w:hyperlink>
      <w:r w:rsidRPr="008271B2">
        <w:t xml:space="preserve">a data breach likely to result in serious harm to any of the individuals to whom the information relates requires an objective assessment. Refer to guidance material on </w:t>
      </w:r>
      <w:hyperlink r:id="rId6" w:history="1">
        <w:r w:rsidRPr="008271B2">
          <w:rPr>
            <w:rStyle w:val="Hyperlink"/>
          </w:rPr>
          <w:t>identifying eligible data breaches</w:t>
        </w:r>
      </w:hyperlink>
      <w:r w:rsidRPr="008271B2">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3DFD" w:rsidRDefault="00C23DF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82" w:rsidRDefault="00C70782" w:rsidP="00DE000A">
    <w:pPr>
      <w:pStyle w:val="Header"/>
      <w:spacing w:before="240"/>
    </w:pPr>
    <w:r w:rsidRPr="006F61B7">
      <w:rPr>
        <w:sz w:val="20"/>
        <w:szCs w:val="20"/>
      </w:rPr>
      <w:t>Protective Security Policy Framework</w:t>
    </w:r>
    <w:r>
      <w:rPr>
        <w:noProof/>
        <w:w w:val="100"/>
        <w:lang w:eastAsia="en-AU"/>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0782" w:rsidRDefault="00C70782" w:rsidP="00FC5FB7">
    <w:pPr>
      <w:pStyle w:val="Header"/>
    </w:pPr>
    <w:r>
      <w:rPr>
        <w:noProof/>
        <w:w w:val="100"/>
        <w:lang w:eastAsia="en-AU"/>
      </w:rPr>
      <mc:AlternateContent>
        <mc:Choice Requires="wps">
          <w:drawing>
            <wp:anchor distT="0" distB="0" distL="114300" distR="114300" simplePos="0" relativeHeight="251725824" behindDoc="0" locked="0" layoutInCell="1" allowOverlap="1" wp14:anchorId="57FE3DCF" wp14:editId="4F9600B2">
              <wp:simplePos x="0" y="0"/>
              <wp:positionH relativeFrom="column">
                <wp:posOffset>2019300</wp:posOffset>
              </wp:positionH>
              <wp:positionV relativeFrom="paragraph">
                <wp:posOffset>1019175</wp:posOffset>
              </wp:positionV>
              <wp:extent cx="5200650" cy="666750"/>
              <wp:effectExtent l="0" t="0" r="0" b="0"/>
              <wp:wrapNone/>
              <wp:docPr id="36" name="Text Box 36"/>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C70782" w:rsidRPr="00361D34" w:rsidRDefault="00C70782" w:rsidP="00FC5FB7">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FE3DCF" id="_x0000_t202" coordsize="21600,21600" o:spt="202" path="m,l,21600r21600,l21600,xe">
              <v:stroke joinstyle="miter"/>
              <v:path gradientshapeok="t" o:connecttype="rect"/>
            </v:shapetype>
            <v:shape id="Text Box 36" o:spid="_x0000_s1026" type="#_x0000_t202" style="position:absolute;margin-left:159pt;margin-top:80.25pt;width:409.5pt;height:5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TukEzHkCAABk&#10;BQAADgAAAAAAAAAAAAAAAAAuAgAAZHJzL2Uyb0RvYy54bWxQSwECLQAUAAYACAAAACEA5eDoquIA&#10;AAAMAQAADwAAAAAAAAAAAAAAAADTBAAAZHJzL2Rvd25yZXYueG1sUEsFBgAAAAAEAAQA8wAAAOIF&#10;AAAAAA==&#10;" filled="f" stroked="f" strokeweight=".5pt">
              <v:textbox>
                <w:txbxContent>
                  <w:p w:rsidR="00C70782" w:rsidRPr="00361D34" w:rsidRDefault="00C70782" w:rsidP="00FC5FB7">
                    <w:pPr>
                      <w:pStyle w:val="BasicParagraph"/>
                      <w:suppressAutoHyphens/>
                      <w:spacing w:after="113" w:line="240" w:lineRule="auto"/>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r>
      <w:rPr>
        <w:noProof/>
        <w:lang w:eastAsia="en-AU"/>
      </w:rPr>
      <w:drawing>
        <wp:anchor distT="0" distB="0" distL="114300" distR="114300" simplePos="0" relativeHeight="251724800" behindDoc="1" locked="0" layoutInCell="1" allowOverlap="1" wp14:anchorId="48A585FA" wp14:editId="1111B572">
          <wp:simplePos x="0" y="0"/>
          <wp:positionH relativeFrom="column">
            <wp:posOffset>0</wp:posOffset>
          </wp:positionH>
          <wp:positionV relativeFrom="paragraph">
            <wp:posOffset>371475</wp:posOffset>
          </wp:positionV>
          <wp:extent cx="6645275" cy="1288415"/>
          <wp:effectExtent l="0" t="0" r="3175" b="6985"/>
          <wp:wrapTight wrapText="bothSides">
            <wp:wrapPolygon edited="0">
              <wp:start x="0" y="0"/>
              <wp:lineTo x="0" y="21398"/>
              <wp:lineTo x="21548" y="21398"/>
              <wp:lineTo x="21548" y="0"/>
              <wp:lineTo x="0" y="0"/>
            </wp:wrapPolygon>
          </wp:wrapTight>
          <wp:docPr id="8" name="Picture 8" descr="Protective Security Policy Framework banner graphic" title="Banner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3.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70DC220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D4049B"/>
    <w:multiLevelType w:val="hybridMultilevel"/>
    <w:tmpl w:val="DEC6DEB8"/>
    <w:lvl w:ilvl="0" w:tplc="F9142DD0">
      <w:start w:val="1"/>
      <w:numFmt w:val="lowerRoman"/>
      <w:pStyle w:val="Tablebodybullet2"/>
      <w:lvlText w:val="%1."/>
      <w:lvlJc w:val="right"/>
      <w:pPr>
        <w:ind w:left="1440" w:hanging="360"/>
      </w:pPr>
    </w:lvl>
    <w:lvl w:ilvl="1" w:tplc="E840913E">
      <w:start w:val="1"/>
      <w:numFmt w:val="upperLetter"/>
      <w:pStyle w:val="Tablebodybullet3"/>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 w15:restartNumberingAfterBreak="0">
    <w:nsid w:val="04C6557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 w15:restartNumberingAfterBreak="0">
    <w:nsid w:val="05357852"/>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4D01BA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6" w15:restartNumberingAfterBreak="0">
    <w:nsid w:val="15A352B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7" w15:restartNumberingAfterBreak="0">
    <w:nsid w:val="1B5F3867"/>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8" w15:restartNumberingAfterBreak="0">
    <w:nsid w:val="1F790E11"/>
    <w:multiLevelType w:val="hybridMultilevel"/>
    <w:tmpl w:val="433EEBFA"/>
    <w:lvl w:ilvl="0" w:tplc="53148620">
      <w:start w:val="1"/>
      <w:numFmt w:val="lowerLetter"/>
      <w:pStyle w:val="intensequotenumbered"/>
      <w:lvlText w:val="%1."/>
      <w:lvlJc w:val="left"/>
      <w:pPr>
        <w:ind w:left="1656" w:hanging="360"/>
      </w:pPr>
    </w:lvl>
    <w:lvl w:ilvl="1" w:tplc="0C090019">
      <w:start w:val="1"/>
      <w:numFmt w:val="lowerLetter"/>
      <w:lvlText w:val="%2."/>
      <w:lvlJc w:val="lef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9" w15:restartNumberingAfterBreak="0">
    <w:nsid w:val="25684487"/>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0" w15:restartNumberingAfterBreak="0">
    <w:nsid w:val="37991E4B"/>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1" w15:restartNumberingAfterBreak="0">
    <w:nsid w:val="3AB15FA4"/>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3C2E64AC"/>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3" w15:restartNumberingAfterBreak="0">
    <w:nsid w:val="3C857B9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45E47A96"/>
    <w:multiLevelType w:val="hybridMultilevel"/>
    <w:tmpl w:val="281E8C8A"/>
    <w:lvl w:ilvl="0" w:tplc="03E6D220">
      <w:start w:val="1"/>
      <w:numFmt w:val="lowerRoman"/>
      <w:pStyle w:val="ListBullet3"/>
      <w:lvlText w:val="%1."/>
      <w:lvlJc w:val="right"/>
      <w:pPr>
        <w:ind w:left="1494" w:hanging="360"/>
      </w:p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15" w15:restartNumberingAfterBreak="0">
    <w:nsid w:val="48396A0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48DA1A11"/>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7" w15:restartNumberingAfterBreak="0">
    <w:nsid w:val="4B857351"/>
    <w:multiLevelType w:val="hybridMultilevel"/>
    <w:tmpl w:val="91142792"/>
    <w:lvl w:ilvl="0" w:tplc="E89C63CA">
      <w:start w:val="1"/>
      <w:numFmt w:val="upperLetter"/>
      <w:lvlText w:val="Annex %1."/>
      <w:lvlJc w:val="left"/>
      <w:pPr>
        <w:ind w:left="360" w:hanging="360"/>
      </w:pPr>
      <w:rPr>
        <w:rFonts w:hint="default"/>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504E7A51"/>
    <w:multiLevelType w:val="hybridMultilevel"/>
    <w:tmpl w:val="A372C65C"/>
    <w:lvl w:ilvl="0" w:tplc="44063012">
      <w:start w:val="1"/>
      <w:numFmt w:val="lowerLetter"/>
      <w:pStyle w:val="ListBullet2"/>
      <w:lvlText w:val="%1."/>
      <w:lvlJc w:val="left"/>
      <w:pPr>
        <w:ind w:left="720" w:hanging="360"/>
      </w:pPr>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9" w15:restartNumberingAfterBreak="0">
    <w:nsid w:val="563E4AFA"/>
    <w:multiLevelType w:val="multilevel"/>
    <w:tmpl w:val="0C09001D"/>
    <w:styleLink w:val="Annex-bullets"/>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9A85D0A"/>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1"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22" w15:restartNumberingAfterBreak="0">
    <w:nsid w:val="63A15FB9"/>
    <w:multiLevelType w:val="multilevel"/>
    <w:tmpl w:val="7B701F32"/>
    <w:lvl w:ilvl="0">
      <w:start w:val="1"/>
      <w:numFmt w:val="decimal"/>
      <w:pStyle w:val="Listbullet1"/>
      <w:lvlText w:val="%1."/>
      <w:lvlJc w:val="left"/>
      <w:pPr>
        <w:ind w:left="360" w:hanging="360"/>
      </w:pPr>
      <w:rPr>
        <w:rFonts w:hint="default"/>
        <w:color w:val="5C5C5C"/>
      </w:rPr>
    </w:lvl>
    <w:lvl w:ilvl="1">
      <w:start w:val="1"/>
      <w:numFmt w:val="lowerLetter"/>
      <w:lvlText w:val="%2"/>
      <w:lvlJc w:val="left"/>
      <w:pPr>
        <w:ind w:left="426" w:hanging="360"/>
      </w:pPr>
      <w:rPr>
        <w:rFonts w:hint="default"/>
        <w:color w:val="463A70"/>
      </w:rPr>
    </w:lvl>
    <w:lvl w:ilvl="2">
      <w:start w:val="1"/>
      <w:numFmt w:val="lowerRoman"/>
      <w:lvlText w:val="%3"/>
      <w:lvlJc w:val="left"/>
      <w:pPr>
        <w:ind w:left="1800" w:hanging="360"/>
      </w:pPr>
      <w:rPr>
        <w:rFonts w:hint="default"/>
      </w:rPr>
    </w:lvl>
    <w:lvl w:ilvl="3">
      <w:start w:val="1"/>
      <w:numFmt w:val="upperLetter"/>
      <w:lvlText w:val="%4"/>
      <w:lvlJc w:val="left"/>
      <w:pPr>
        <w:ind w:left="2520" w:hanging="360"/>
      </w:pPr>
      <w:rPr>
        <w:rFont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5A77CC3"/>
    <w:multiLevelType w:val="multilevel"/>
    <w:tmpl w:val="FF42316C"/>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65C167D1"/>
    <w:multiLevelType w:val="hybridMultilevel"/>
    <w:tmpl w:val="32CE7144"/>
    <w:lvl w:ilvl="0" w:tplc="53148620">
      <w:start w:val="1"/>
      <w:numFmt w:val="lowerLetter"/>
      <w:lvlText w:val="%1."/>
      <w:lvlJc w:val="left"/>
      <w:pPr>
        <w:ind w:left="1656" w:hanging="360"/>
      </w:pPr>
    </w:lvl>
    <w:lvl w:ilvl="1" w:tplc="0C09001B">
      <w:start w:val="1"/>
      <w:numFmt w:val="lowerRoman"/>
      <w:lvlText w:val="%2."/>
      <w:lvlJc w:val="right"/>
      <w:pPr>
        <w:ind w:left="2376" w:hanging="360"/>
      </w:pPr>
    </w:lvl>
    <w:lvl w:ilvl="2" w:tplc="0C09001B" w:tentative="1">
      <w:start w:val="1"/>
      <w:numFmt w:val="lowerRoman"/>
      <w:lvlText w:val="%3."/>
      <w:lvlJc w:val="right"/>
      <w:pPr>
        <w:ind w:left="3096" w:hanging="180"/>
      </w:pPr>
    </w:lvl>
    <w:lvl w:ilvl="3" w:tplc="0C09000F" w:tentative="1">
      <w:start w:val="1"/>
      <w:numFmt w:val="decimal"/>
      <w:lvlText w:val="%4."/>
      <w:lvlJc w:val="left"/>
      <w:pPr>
        <w:ind w:left="3816" w:hanging="360"/>
      </w:pPr>
    </w:lvl>
    <w:lvl w:ilvl="4" w:tplc="0C090019" w:tentative="1">
      <w:start w:val="1"/>
      <w:numFmt w:val="lowerLetter"/>
      <w:lvlText w:val="%5."/>
      <w:lvlJc w:val="left"/>
      <w:pPr>
        <w:ind w:left="4536" w:hanging="360"/>
      </w:pPr>
    </w:lvl>
    <w:lvl w:ilvl="5" w:tplc="0C09001B" w:tentative="1">
      <w:start w:val="1"/>
      <w:numFmt w:val="lowerRoman"/>
      <w:lvlText w:val="%6."/>
      <w:lvlJc w:val="right"/>
      <w:pPr>
        <w:ind w:left="5256" w:hanging="180"/>
      </w:pPr>
    </w:lvl>
    <w:lvl w:ilvl="6" w:tplc="0C09000F" w:tentative="1">
      <w:start w:val="1"/>
      <w:numFmt w:val="decimal"/>
      <w:lvlText w:val="%7."/>
      <w:lvlJc w:val="left"/>
      <w:pPr>
        <w:ind w:left="5976" w:hanging="360"/>
      </w:pPr>
    </w:lvl>
    <w:lvl w:ilvl="7" w:tplc="0C090019" w:tentative="1">
      <w:start w:val="1"/>
      <w:numFmt w:val="lowerLetter"/>
      <w:lvlText w:val="%8."/>
      <w:lvlJc w:val="left"/>
      <w:pPr>
        <w:ind w:left="6696" w:hanging="360"/>
      </w:pPr>
    </w:lvl>
    <w:lvl w:ilvl="8" w:tplc="0C09001B" w:tentative="1">
      <w:start w:val="1"/>
      <w:numFmt w:val="lowerRoman"/>
      <w:lvlText w:val="%9."/>
      <w:lvlJc w:val="right"/>
      <w:pPr>
        <w:ind w:left="7416" w:hanging="180"/>
      </w:pPr>
    </w:lvl>
  </w:abstractNum>
  <w:abstractNum w:abstractNumId="25" w15:restartNumberingAfterBreak="0">
    <w:nsid w:val="690E0FE6"/>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6E3D69AA"/>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7" w15:restartNumberingAfterBreak="0">
    <w:nsid w:val="7568622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8" w15:restartNumberingAfterBreak="0">
    <w:nsid w:val="77F95503"/>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9" w15:restartNumberingAfterBreak="0">
    <w:nsid w:val="7AE57040"/>
    <w:multiLevelType w:val="hybridMultilevel"/>
    <w:tmpl w:val="E0687394"/>
    <w:lvl w:ilvl="0" w:tplc="9FA4D312">
      <w:start w:val="1"/>
      <w:numFmt w:val="lowerLetter"/>
      <w:lvlText w:val="%1."/>
      <w:lvlJc w:val="left"/>
      <w:pPr>
        <w:ind w:left="360" w:hanging="360"/>
      </w:pPr>
      <w:rPr>
        <w:b w:val="0"/>
      </w:rPr>
    </w:lvl>
    <w:lvl w:ilvl="1" w:tplc="0C090013">
      <w:start w:val="1"/>
      <w:numFmt w:val="upperRoman"/>
      <w:lvlText w:val="%2."/>
      <w:lvlJc w:val="righ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0" w15:restartNumberingAfterBreak="0">
    <w:nsid w:val="7E4D1916"/>
    <w:multiLevelType w:val="multilevel"/>
    <w:tmpl w:val="34DC3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F9A79FF"/>
    <w:multiLevelType w:val="hybridMultilevel"/>
    <w:tmpl w:val="DFDA28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22"/>
  </w:num>
  <w:num w:numId="2">
    <w:abstractNumId w:val="4"/>
  </w:num>
  <w:num w:numId="3">
    <w:abstractNumId w:val="23"/>
  </w:num>
  <w:num w:numId="4">
    <w:abstractNumId w:val="27"/>
  </w:num>
  <w:num w:numId="5">
    <w:abstractNumId w:val="1"/>
  </w:num>
  <w:num w:numId="6">
    <w:abstractNumId w:val="17"/>
  </w:num>
  <w:num w:numId="7">
    <w:abstractNumId w:val="8"/>
  </w:num>
  <w:num w:numId="8">
    <w:abstractNumId w:val="18"/>
  </w:num>
  <w:num w:numId="9">
    <w:abstractNumId w:val="14"/>
  </w:num>
  <w:num w:numId="10">
    <w:abstractNumId w:val="21"/>
  </w:num>
  <w:num w:numId="11">
    <w:abstractNumId w:val="18"/>
    <w:lvlOverride w:ilvl="0">
      <w:startOverride w:val="1"/>
    </w:lvlOverride>
  </w:num>
  <w:num w:numId="12">
    <w:abstractNumId w:val="24"/>
  </w:num>
  <w:num w:numId="13">
    <w:abstractNumId w:val="18"/>
    <w:lvlOverride w:ilvl="0">
      <w:startOverride w:val="1"/>
    </w:lvlOverride>
  </w:num>
  <w:num w:numId="14">
    <w:abstractNumId w:val="18"/>
    <w:lvlOverride w:ilvl="0">
      <w:startOverride w:val="1"/>
    </w:lvlOverride>
  </w:num>
  <w:num w:numId="15">
    <w:abstractNumId w:val="1"/>
    <w:lvlOverride w:ilvl="0">
      <w:startOverride w:val="1"/>
    </w:lvlOverride>
  </w:num>
  <w:num w:numId="16">
    <w:abstractNumId w:val="18"/>
    <w:lvlOverride w:ilvl="0">
      <w:startOverride w:val="1"/>
    </w:lvlOverride>
  </w:num>
  <w:num w:numId="17">
    <w:abstractNumId w:val="18"/>
    <w:lvlOverride w:ilvl="0">
      <w:startOverride w:val="1"/>
    </w:lvlOverride>
  </w:num>
  <w:num w:numId="18">
    <w:abstractNumId w:val="18"/>
    <w:lvlOverride w:ilvl="0">
      <w:startOverride w:val="1"/>
    </w:lvlOverride>
  </w:num>
  <w:num w:numId="19">
    <w:abstractNumId w:val="19"/>
  </w:num>
  <w:num w:numId="20">
    <w:abstractNumId w:val="18"/>
    <w:lvlOverride w:ilvl="0">
      <w:startOverride w:val="1"/>
    </w:lvlOverride>
  </w:num>
  <w:num w:numId="21">
    <w:abstractNumId w:val="18"/>
    <w:lvlOverride w:ilvl="0">
      <w:startOverride w:val="1"/>
    </w:lvlOverride>
  </w:num>
  <w:num w:numId="22">
    <w:abstractNumId w:val="18"/>
    <w:lvlOverride w:ilvl="0">
      <w:startOverride w:val="1"/>
    </w:lvlOverride>
  </w:num>
  <w:num w:numId="23">
    <w:abstractNumId w:val="18"/>
    <w:lvlOverride w:ilvl="0">
      <w:startOverride w:val="1"/>
    </w:lvlOverride>
  </w:num>
  <w:num w:numId="24">
    <w:abstractNumId w:val="18"/>
    <w:lvlOverride w:ilvl="0">
      <w:startOverride w:val="1"/>
    </w:lvlOverride>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18"/>
    <w:lvlOverride w:ilvl="0">
      <w:startOverride w:val="1"/>
    </w:lvlOverride>
  </w:num>
  <w:num w:numId="29">
    <w:abstractNumId w:val="18"/>
    <w:lvlOverride w:ilvl="0">
      <w:startOverride w:val="1"/>
    </w:lvlOverride>
  </w:num>
  <w:num w:numId="30">
    <w:abstractNumId w:val="1"/>
    <w:lvlOverride w:ilvl="0">
      <w:startOverride w:val="1"/>
    </w:lvlOverride>
  </w:num>
  <w:num w:numId="31">
    <w:abstractNumId w:val="1"/>
    <w:lvlOverride w:ilvl="0">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num>
  <w:num w:numId="34">
    <w:abstractNumId w:val="18"/>
    <w:lvlOverride w:ilvl="0">
      <w:startOverride w:val="1"/>
    </w:lvlOverride>
  </w:num>
  <w:num w:numId="35">
    <w:abstractNumId w:val="14"/>
    <w:lvlOverride w:ilvl="0">
      <w:startOverride w:val="1"/>
    </w:lvlOverride>
  </w:num>
  <w:num w:numId="36">
    <w:abstractNumId w:val="18"/>
    <w:lvlOverride w:ilvl="0">
      <w:startOverride w:val="1"/>
    </w:lvlOverride>
  </w:num>
  <w:num w:numId="37">
    <w:abstractNumId w:val="18"/>
    <w:lvlOverride w:ilvl="0">
      <w:startOverride w:val="1"/>
    </w:lvlOverride>
  </w:num>
  <w:num w:numId="38">
    <w:abstractNumId w:val="18"/>
    <w:lvlOverride w:ilvl="0">
      <w:startOverride w:val="1"/>
    </w:lvlOverride>
  </w:num>
  <w:num w:numId="39">
    <w:abstractNumId w:val="18"/>
    <w:lvlOverride w:ilvl="0">
      <w:startOverride w:val="1"/>
    </w:lvlOverride>
  </w:num>
  <w:num w:numId="40">
    <w:abstractNumId w:val="18"/>
    <w:lvlOverride w:ilvl="0">
      <w:startOverride w:val="1"/>
    </w:lvlOverride>
  </w:num>
  <w:num w:numId="41">
    <w:abstractNumId w:val="18"/>
    <w:lvlOverride w:ilvl="0">
      <w:startOverride w:val="1"/>
    </w:lvlOverride>
  </w:num>
  <w:num w:numId="42">
    <w:abstractNumId w:val="18"/>
    <w:lvlOverride w:ilvl="0">
      <w:startOverride w:val="1"/>
    </w:lvlOverride>
  </w:num>
  <w:num w:numId="43">
    <w:abstractNumId w:val="18"/>
    <w:lvlOverride w:ilvl="0">
      <w:startOverride w:val="1"/>
    </w:lvlOverride>
  </w:num>
  <w:num w:numId="44">
    <w:abstractNumId w:val="18"/>
    <w:lvlOverride w:ilvl="0">
      <w:startOverride w:val="1"/>
    </w:lvlOverride>
  </w:num>
  <w:num w:numId="45">
    <w:abstractNumId w:val="18"/>
    <w:lvlOverride w:ilvl="0">
      <w:startOverride w:val="1"/>
    </w:lvlOverride>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num>
  <w:num w:numId="48">
    <w:abstractNumId w:val="14"/>
    <w:lvlOverride w:ilvl="0">
      <w:startOverride w:val="1"/>
    </w:lvlOverride>
  </w:num>
  <w:num w:numId="49">
    <w:abstractNumId w:val="18"/>
    <w:lvlOverride w:ilvl="0">
      <w:startOverride w:val="1"/>
    </w:lvlOverride>
  </w:num>
  <w:num w:numId="50">
    <w:abstractNumId w:val="18"/>
    <w:lvlOverride w:ilvl="0">
      <w:startOverride w:val="1"/>
    </w:lvlOverride>
  </w:num>
  <w:num w:numId="51">
    <w:abstractNumId w:val="13"/>
  </w:num>
  <w:num w:numId="52">
    <w:abstractNumId w:val="29"/>
  </w:num>
  <w:num w:numId="53">
    <w:abstractNumId w:val="16"/>
  </w:num>
  <w:num w:numId="54">
    <w:abstractNumId w:val="28"/>
  </w:num>
  <w:num w:numId="55">
    <w:abstractNumId w:val="10"/>
  </w:num>
  <w:num w:numId="56">
    <w:abstractNumId w:val="9"/>
  </w:num>
  <w:num w:numId="57">
    <w:abstractNumId w:val="26"/>
  </w:num>
  <w:num w:numId="58">
    <w:abstractNumId w:val="6"/>
  </w:num>
  <w:num w:numId="59">
    <w:abstractNumId w:val="11"/>
  </w:num>
  <w:num w:numId="60">
    <w:abstractNumId w:val="3"/>
  </w:num>
  <w:num w:numId="61">
    <w:abstractNumId w:val="15"/>
  </w:num>
  <w:num w:numId="62">
    <w:abstractNumId w:val="2"/>
  </w:num>
  <w:num w:numId="63">
    <w:abstractNumId w:val="25"/>
  </w:num>
  <w:num w:numId="64">
    <w:abstractNumId w:val="5"/>
  </w:num>
  <w:num w:numId="65">
    <w:abstractNumId w:val="12"/>
  </w:num>
  <w:num w:numId="66">
    <w:abstractNumId w:val="20"/>
  </w:num>
  <w:num w:numId="67">
    <w:abstractNumId w:val="7"/>
  </w:num>
  <w:num w:numId="68">
    <w:abstractNumId w:val="18"/>
    <w:lvlOverride w:ilvl="0">
      <w:startOverride w:val="1"/>
    </w:lvlOverride>
  </w:num>
  <w:num w:numId="69">
    <w:abstractNumId w:val="0"/>
  </w:num>
  <w:num w:numId="70">
    <w:abstractNumId w:val="30"/>
  </w:num>
  <w:num w:numId="71">
    <w:abstractNumId w:val="3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1006"/>
    <w:rsid w:val="0001325B"/>
    <w:rsid w:val="000165CC"/>
    <w:rsid w:val="00023438"/>
    <w:rsid w:val="0002463D"/>
    <w:rsid w:val="000246C7"/>
    <w:rsid w:val="00032AA3"/>
    <w:rsid w:val="00037094"/>
    <w:rsid w:val="0004469D"/>
    <w:rsid w:val="00046AFA"/>
    <w:rsid w:val="000518DD"/>
    <w:rsid w:val="00064DDF"/>
    <w:rsid w:val="00072DFF"/>
    <w:rsid w:val="000836E7"/>
    <w:rsid w:val="000B2185"/>
    <w:rsid w:val="000B60A9"/>
    <w:rsid w:val="000C02D1"/>
    <w:rsid w:val="000C3AA6"/>
    <w:rsid w:val="000C3AFC"/>
    <w:rsid w:val="000E1721"/>
    <w:rsid w:val="0010390D"/>
    <w:rsid w:val="00104039"/>
    <w:rsid w:val="00116E26"/>
    <w:rsid w:val="00125EA0"/>
    <w:rsid w:val="00130FC1"/>
    <w:rsid w:val="00131C16"/>
    <w:rsid w:val="00133852"/>
    <w:rsid w:val="00136A74"/>
    <w:rsid w:val="001579D4"/>
    <w:rsid w:val="00170E92"/>
    <w:rsid w:val="0017182E"/>
    <w:rsid w:val="0018001F"/>
    <w:rsid w:val="001818D2"/>
    <w:rsid w:val="001841A8"/>
    <w:rsid w:val="00184D5E"/>
    <w:rsid w:val="001864AF"/>
    <w:rsid w:val="001878BD"/>
    <w:rsid w:val="001A0882"/>
    <w:rsid w:val="001A66C9"/>
    <w:rsid w:val="001B3660"/>
    <w:rsid w:val="001C3509"/>
    <w:rsid w:val="001D3B11"/>
    <w:rsid w:val="001D6022"/>
    <w:rsid w:val="001E0D95"/>
    <w:rsid w:val="001E2465"/>
    <w:rsid w:val="001E28B2"/>
    <w:rsid w:val="001E2E09"/>
    <w:rsid w:val="001E4FF8"/>
    <w:rsid w:val="001E6128"/>
    <w:rsid w:val="001F2BD7"/>
    <w:rsid w:val="001F64EC"/>
    <w:rsid w:val="001F792E"/>
    <w:rsid w:val="002002FE"/>
    <w:rsid w:val="00202E35"/>
    <w:rsid w:val="00202FBB"/>
    <w:rsid w:val="002100D4"/>
    <w:rsid w:val="00217A40"/>
    <w:rsid w:val="00217FB1"/>
    <w:rsid w:val="00227A31"/>
    <w:rsid w:val="002351A8"/>
    <w:rsid w:val="00237453"/>
    <w:rsid w:val="002407DB"/>
    <w:rsid w:val="00246E51"/>
    <w:rsid w:val="00260F89"/>
    <w:rsid w:val="00267E70"/>
    <w:rsid w:val="0028047D"/>
    <w:rsid w:val="00282E97"/>
    <w:rsid w:val="00296559"/>
    <w:rsid w:val="002A196C"/>
    <w:rsid w:val="002B74C0"/>
    <w:rsid w:val="002C12BB"/>
    <w:rsid w:val="002C1B33"/>
    <w:rsid w:val="002C683B"/>
    <w:rsid w:val="002C7E5B"/>
    <w:rsid w:val="002D059D"/>
    <w:rsid w:val="002D0D7F"/>
    <w:rsid w:val="002D17C4"/>
    <w:rsid w:val="002D4092"/>
    <w:rsid w:val="002E0A8A"/>
    <w:rsid w:val="002E50A9"/>
    <w:rsid w:val="002F6FC7"/>
    <w:rsid w:val="00302558"/>
    <w:rsid w:val="003042BD"/>
    <w:rsid w:val="00312478"/>
    <w:rsid w:val="00321AAA"/>
    <w:rsid w:val="003228E5"/>
    <w:rsid w:val="0032513D"/>
    <w:rsid w:val="00330CEB"/>
    <w:rsid w:val="003423FE"/>
    <w:rsid w:val="0035693C"/>
    <w:rsid w:val="00361D34"/>
    <w:rsid w:val="00367886"/>
    <w:rsid w:val="00370E15"/>
    <w:rsid w:val="00385640"/>
    <w:rsid w:val="003A074E"/>
    <w:rsid w:val="003A1006"/>
    <w:rsid w:val="003A16E1"/>
    <w:rsid w:val="003A25D7"/>
    <w:rsid w:val="003B7FC8"/>
    <w:rsid w:val="003C463B"/>
    <w:rsid w:val="003D3CF8"/>
    <w:rsid w:val="003D5E70"/>
    <w:rsid w:val="003E40F5"/>
    <w:rsid w:val="003E4E60"/>
    <w:rsid w:val="003E58A6"/>
    <w:rsid w:val="00401184"/>
    <w:rsid w:val="004059C2"/>
    <w:rsid w:val="00406592"/>
    <w:rsid w:val="0042297C"/>
    <w:rsid w:val="00431131"/>
    <w:rsid w:val="00433E04"/>
    <w:rsid w:val="0044340A"/>
    <w:rsid w:val="00447E45"/>
    <w:rsid w:val="004540EF"/>
    <w:rsid w:val="00457E14"/>
    <w:rsid w:val="0046248C"/>
    <w:rsid w:val="00463441"/>
    <w:rsid w:val="00473637"/>
    <w:rsid w:val="00473FED"/>
    <w:rsid w:val="00494ED2"/>
    <w:rsid w:val="004A7F5F"/>
    <w:rsid w:val="004B0F8F"/>
    <w:rsid w:val="004B2F9F"/>
    <w:rsid w:val="004B5650"/>
    <w:rsid w:val="004D54FA"/>
    <w:rsid w:val="004E06E3"/>
    <w:rsid w:val="00511BF3"/>
    <w:rsid w:val="00511F07"/>
    <w:rsid w:val="005155D2"/>
    <w:rsid w:val="00516399"/>
    <w:rsid w:val="00516D9B"/>
    <w:rsid w:val="0052238C"/>
    <w:rsid w:val="005252F1"/>
    <w:rsid w:val="005266C2"/>
    <w:rsid w:val="0053108C"/>
    <w:rsid w:val="0053712C"/>
    <w:rsid w:val="00540747"/>
    <w:rsid w:val="00543578"/>
    <w:rsid w:val="0054418C"/>
    <w:rsid w:val="0054762F"/>
    <w:rsid w:val="0055523B"/>
    <w:rsid w:val="00555668"/>
    <w:rsid w:val="00556AF1"/>
    <w:rsid w:val="005617FC"/>
    <w:rsid w:val="00563082"/>
    <w:rsid w:val="00564887"/>
    <w:rsid w:val="005717C2"/>
    <w:rsid w:val="00575BC7"/>
    <w:rsid w:val="00575EB0"/>
    <w:rsid w:val="005779BD"/>
    <w:rsid w:val="005809A5"/>
    <w:rsid w:val="00583024"/>
    <w:rsid w:val="005848B5"/>
    <w:rsid w:val="005858C2"/>
    <w:rsid w:val="00585FD6"/>
    <w:rsid w:val="005A3676"/>
    <w:rsid w:val="005B028C"/>
    <w:rsid w:val="005B0604"/>
    <w:rsid w:val="005B3864"/>
    <w:rsid w:val="005B66ED"/>
    <w:rsid w:val="005B6789"/>
    <w:rsid w:val="005C3654"/>
    <w:rsid w:val="005D750B"/>
    <w:rsid w:val="005F46FF"/>
    <w:rsid w:val="00606C0E"/>
    <w:rsid w:val="00612D5F"/>
    <w:rsid w:val="00613C24"/>
    <w:rsid w:val="006143EF"/>
    <w:rsid w:val="00615530"/>
    <w:rsid w:val="00622FA9"/>
    <w:rsid w:val="00625CA2"/>
    <w:rsid w:val="00643BCC"/>
    <w:rsid w:val="00644C66"/>
    <w:rsid w:val="0065726D"/>
    <w:rsid w:val="00660479"/>
    <w:rsid w:val="00663A58"/>
    <w:rsid w:val="006663E2"/>
    <w:rsid w:val="00676D9C"/>
    <w:rsid w:val="0068552B"/>
    <w:rsid w:val="00687F0E"/>
    <w:rsid w:val="00692F87"/>
    <w:rsid w:val="00693A88"/>
    <w:rsid w:val="0069557D"/>
    <w:rsid w:val="00695BB1"/>
    <w:rsid w:val="00696016"/>
    <w:rsid w:val="006A5C1B"/>
    <w:rsid w:val="006B2B1B"/>
    <w:rsid w:val="006C4952"/>
    <w:rsid w:val="006C6589"/>
    <w:rsid w:val="006E1A5B"/>
    <w:rsid w:val="006E4FF6"/>
    <w:rsid w:val="006E64E8"/>
    <w:rsid w:val="006F61B7"/>
    <w:rsid w:val="007005E0"/>
    <w:rsid w:val="0070147F"/>
    <w:rsid w:val="00726F6C"/>
    <w:rsid w:val="007308D5"/>
    <w:rsid w:val="007423F9"/>
    <w:rsid w:val="00746791"/>
    <w:rsid w:val="007519F9"/>
    <w:rsid w:val="007523D8"/>
    <w:rsid w:val="007830B3"/>
    <w:rsid w:val="00790EFA"/>
    <w:rsid w:val="00792BC2"/>
    <w:rsid w:val="007945D4"/>
    <w:rsid w:val="00794775"/>
    <w:rsid w:val="007A01AA"/>
    <w:rsid w:val="007A0868"/>
    <w:rsid w:val="007A0D74"/>
    <w:rsid w:val="007A2828"/>
    <w:rsid w:val="007A530D"/>
    <w:rsid w:val="007B057F"/>
    <w:rsid w:val="007B450D"/>
    <w:rsid w:val="007B70F7"/>
    <w:rsid w:val="007C22EA"/>
    <w:rsid w:val="007D070A"/>
    <w:rsid w:val="007D5089"/>
    <w:rsid w:val="00801E92"/>
    <w:rsid w:val="00807B3E"/>
    <w:rsid w:val="00815B6E"/>
    <w:rsid w:val="00817F82"/>
    <w:rsid w:val="0082248F"/>
    <w:rsid w:val="00824D5F"/>
    <w:rsid w:val="008253B5"/>
    <w:rsid w:val="008271B2"/>
    <w:rsid w:val="00835251"/>
    <w:rsid w:val="008565CF"/>
    <w:rsid w:val="00862064"/>
    <w:rsid w:val="0086784A"/>
    <w:rsid w:val="00882DBF"/>
    <w:rsid w:val="008848F1"/>
    <w:rsid w:val="008960F1"/>
    <w:rsid w:val="008A161C"/>
    <w:rsid w:val="008B3F3E"/>
    <w:rsid w:val="008B6412"/>
    <w:rsid w:val="008C6D7E"/>
    <w:rsid w:val="008C7536"/>
    <w:rsid w:val="008D40AF"/>
    <w:rsid w:val="008D4294"/>
    <w:rsid w:val="008F6253"/>
    <w:rsid w:val="00901D2E"/>
    <w:rsid w:val="009212DF"/>
    <w:rsid w:val="00923840"/>
    <w:rsid w:val="00924EBE"/>
    <w:rsid w:val="00931E8C"/>
    <w:rsid w:val="009437BE"/>
    <w:rsid w:val="009440F3"/>
    <w:rsid w:val="00944990"/>
    <w:rsid w:val="009466BD"/>
    <w:rsid w:val="00950771"/>
    <w:rsid w:val="009545FB"/>
    <w:rsid w:val="0095661D"/>
    <w:rsid w:val="009568A2"/>
    <w:rsid w:val="00964DAE"/>
    <w:rsid w:val="00965B09"/>
    <w:rsid w:val="00967BDB"/>
    <w:rsid w:val="009819ED"/>
    <w:rsid w:val="0098426A"/>
    <w:rsid w:val="00997BAA"/>
    <w:rsid w:val="009A1D48"/>
    <w:rsid w:val="009B673E"/>
    <w:rsid w:val="009C70FC"/>
    <w:rsid w:val="009E41B4"/>
    <w:rsid w:val="009F2DD1"/>
    <w:rsid w:val="009F5C29"/>
    <w:rsid w:val="00A011A2"/>
    <w:rsid w:val="00A013AF"/>
    <w:rsid w:val="00A01CB4"/>
    <w:rsid w:val="00A022F2"/>
    <w:rsid w:val="00A05362"/>
    <w:rsid w:val="00A0595B"/>
    <w:rsid w:val="00A06996"/>
    <w:rsid w:val="00A06FFF"/>
    <w:rsid w:val="00A12945"/>
    <w:rsid w:val="00A1328F"/>
    <w:rsid w:val="00A4418A"/>
    <w:rsid w:val="00A56C97"/>
    <w:rsid w:val="00A65C13"/>
    <w:rsid w:val="00A67B27"/>
    <w:rsid w:val="00A742F1"/>
    <w:rsid w:val="00A80612"/>
    <w:rsid w:val="00A81349"/>
    <w:rsid w:val="00A8388C"/>
    <w:rsid w:val="00A83EA3"/>
    <w:rsid w:val="00A860D6"/>
    <w:rsid w:val="00A86318"/>
    <w:rsid w:val="00A939BC"/>
    <w:rsid w:val="00AA1E63"/>
    <w:rsid w:val="00AC143E"/>
    <w:rsid w:val="00AD76D2"/>
    <w:rsid w:val="00AE7BD6"/>
    <w:rsid w:val="00AF0947"/>
    <w:rsid w:val="00AF1B72"/>
    <w:rsid w:val="00B00FD5"/>
    <w:rsid w:val="00B069D0"/>
    <w:rsid w:val="00B12627"/>
    <w:rsid w:val="00B172BE"/>
    <w:rsid w:val="00B24598"/>
    <w:rsid w:val="00B30BD7"/>
    <w:rsid w:val="00B33B5C"/>
    <w:rsid w:val="00B412EB"/>
    <w:rsid w:val="00B4310E"/>
    <w:rsid w:val="00B4516A"/>
    <w:rsid w:val="00B46B65"/>
    <w:rsid w:val="00B5653A"/>
    <w:rsid w:val="00B576B7"/>
    <w:rsid w:val="00B649DD"/>
    <w:rsid w:val="00B66731"/>
    <w:rsid w:val="00B73DC7"/>
    <w:rsid w:val="00B77EFD"/>
    <w:rsid w:val="00B85B79"/>
    <w:rsid w:val="00B90446"/>
    <w:rsid w:val="00B95357"/>
    <w:rsid w:val="00B97F4C"/>
    <w:rsid w:val="00BB3E39"/>
    <w:rsid w:val="00BB72AF"/>
    <w:rsid w:val="00BC287D"/>
    <w:rsid w:val="00BD5752"/>
    <w:rsid w:val="00BF0A75"/>
    <w:rsid w:val="00BF2F99"/>
    <w:rsid w:val="00BF76DE"/>
    <w:rsid w:val="00C164BC"/>
    <w:rsid w:val="00C166C3"/>
    <w:rsid w:val="00C205C1"/>
    <w:rsid w:val="00C23DFD"/>
    <w:rsid w:val="00C36967"/>
    <w:rsid w:val="00C420A3"/>
    <w:rsid w:val="00C512D1"/>
    <w:rsid w:val="00C565C8"/>
    <w:rsid w:val="00C57226"/>
    <w:rsid w:val="00C61B97"/>
    <w:rsid w:val="00C61EDF"/>
    <w:rsid w:val="00C67454"/>
    <w:rsid w:val="00C67D48"/>
    <w:rsid w:val="00C70782"/>
    <w:rsid w:val="00C76607"/>
    <w:rsid w:val="00C82FA5"/>
    <w:rsid w:val="00CB38BB"/>
    <w:rsid w:val="00CB6296"/>
    <w:rsid w:val="00CB7207"/>
    <w:rsid w:val="00CB72C4"/>
    <w:rsid w:val="00CD0270"/>
    <w:rsid w:val="00CD0B42"/>
    <w:rsid w:val="00CE1D87"/>
    <w:rsid w:val="00CE41A8"/>
    <w:rsid w:val="00D053CF"/>
    <w:rsid w:val="00D06CDC"/>
    <w:rsid w:val="00D07AE7"/>
    <w:rsid w:val="00D24E4D"/>
    <w:rsid w:val="00D47200"/>
    <w:rsid w:val="00D47E29"/>
    <w:rsid w:val="00D47E88"/>
    <w:rsid w:val="00D55AE1"/>
    <w:rsid w:val="00D56371"/>
    <w:rsid w:val="00D575DA"/>
    <w:rsid w:val="00D575DF"/>
    <w:rsid w:val="00D61220"/>
    <w:rsid w:val="00D66E2C"/>
    <w:rsid w:val="00D66F1F"/>
    <w:rsid w:val="00D67495"/>
    <w:rsid w:val="00D9331D"/>
    <w:rsid w:val="00D938D6"/>
    <w:rsid w:val="00D963FB"/>
    <w:rsid w:val="00D977DB"/>
    <w:rsid w:val="00DA3C4F"/>
    <w:rsid w:val="00DA5924"/>
    <w:rsid w:val="00DA66F8"/>
    <w:rsid w:val="00DB2E41"/>
    <w:rsid w:val="00DC2F4A"/>
    <w:rsid w:val="00DC4297"/>
    <w:rsid w:val="00DC57BC"/>
    <w:rsid w:val="00DE000A"/>
    <w:rsid w:val="00DF296E"/>
    <w:rsid w:val="00E00420"/>
    <w:rsid w:val="00E120D5"/>
    <w:rsid w:val="00E127AD"/>
    <w:rsid w:val="00E154CE"/>
    <w:rsid w:val="00E27FEE"/>
    <w:rsid w:val="00E30E27"/>
    <w:rsid w:val="00E35104"/>
    <w:rsid w:val="00E56A7A"/>
    <w:rsid w:val="00E75D3F"/>
    <w:rsid w:val="00E90265"/>
    <w:rsid w:val="00E9073F"/>
    <w:rsid w:val="00E9371C"/>
    <w:rsid w:val="00E9422D"/>
    <w:rsid w:val="00EA12AD"/>
    <w:rsid w:val="00EA21D9"/>
    <w:rsid w:val="00ED1646"/>
    <w:rsid w:val="00ED4F45"/>
    <w:rsid w:val="00EE0CF7"/>
    <w:rsid w:val="00F06CC9"/>
    <w:rsid w:val="00F077EE"/>
    <w:rsid w:val="00F32D17"/>
    <w:rsid w:val="00F42542"/>
    <w:rsid w:val="00F42C2C"/>
    <w:rsid w:val="00F42FA7"/>
    <w:rsid w:val="00F5224C"/>
    <w:rsid w:val="00F5336E"/>
    <w:rsid w:val="00F5763E"/>
    <w:rsid w:val="00F60BF2"/>
    <w:rsid w:val="00F60D85"/>
    <w:rsid w:val="00F62A59"/>
    <w:rsid w:val="00F66FDE"/>
    <w:rsid w:val="00F67445"/>
    <w:rsid w:val="00F675BB"/>
    <w:rsid w:val="00F67E17"/>
    <w:rsid w:val="00F7163D"/>
    <w:rsid w:val="00F73C20"/>
    <w:rsid w:val="00F7734B"/>
    <w:rsid w:val="00F813C3"/>
    <w:rsid w:val="00F81F31"/>
    <w:rsid w:val="00F829A3"/>
    <w:rsid w:val="00F83B44"/>
    <w:rsid w:val="00F91942"/>
    <w:rsid w:val="00FA5050"/>
    <w:rsid w:val="00FB4309"/>
    <w:rsid w:val="00FB4CAF"/>
    <w:rsid w:val="00FB5CFE"/>
    <w:rsid w:val="00FC5FB7"/>
    <w:rsid w:val="00FC7D14"/>
    <w:rsid w:val="00FD31A6"/>
    <w:rsid w:val="00FD4A3C"/>
    <w:rsid w:val="00FD5F11"/>
    <w:rsid w:val="00FE524D"/>
    <w:rsid w:val="00FF1BD3"/>
    <w:rsid w:val="00FF2926"/>
    <w:rsid w:val="00FF32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57226"/>
    <w:pPr>
      <w:spacing w:after="120" w:line="240" w:lineRule="auto"/>
    </w:pPr>
    <w:rPr>
      <w:rFonts w:ascii="Calibri" w:eastAsia="Calibri" w:hAnsi="Calibri" w:cs="Calibri"/>
      <w:w w:val="105"/>
      <w:kern w:val="40"/>
    </w:rPr>
  </w:style>
  <w:style w:type="paragraph" w:styleId="Heading1">
    <w:name w:val="heading 1"/>
    <w:aliases w:val="Policy Name"/>
    <w:basedOn w:val="Normal"/>
    <w:next w:val="Normal"/>
    <w:link w:val="Heading1Char"/>
    <w:uiPriority w:val="9"/>
    <w:qFormat/>
    <w:rsid w:val="00B12627"/>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B12627"/>
    <w:pPr>
      <w:keepNext/>
      <w:numPr>
        <w:numId w:val="3"/>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116E26"/>
    <w:pPr>
      <w:keepNext/>
      <w:numPr>
        <w:ilvl w:val="1"/>
        <w:numId w:val="3"/>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B12627"/>
    <w:pPr>
      <w:numPr>
        <w:ilvl w:val="2"/>
      </w:numPr>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FD4A3C"/>
    <w:pPr>
      <w:keepNext/>
      <w:keepLines/>
      <w:numPr>
        <w:ilvl w:val="4"/>
        <w:numId w:val="3"/>
      </w:numPr>
      <w:spacing w:before="200" w:after="0"/>
      <w:outlineLvl w:val="4"/>
    </w:pPr>
    <w:rPr>
      <w:rFonts w:asciiTheme="minorHAnsi" w:eastAsiaTheme="majorEastAsia" w:hAnsiTheme="minorHAnsi" w:cstheme="majorBidi"/>
      <w:color w:val="243F60" w:themeColor="accent1" w:themeShade="7F"/>
    </w:rPr>
  </w:style>
  <w:style w:type="paragraph" w:styleId="Heading6">
    <w:name w:val="heading 6"/>
    <w:basedOn w:val="Normal"/>
    <w:next w:val="Normal"/>
    <w:link w:val="Heading6Char"/>
    <w:uiPriority w:val="9"/>
    <w:semiHidden/>
    <w:unhideWhenUsed/>
    <w:rsid w:val="00B12627"/>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B12627"/>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B12627"/>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B12627"/>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070A"/>
    <w:pPr>
      <w:tabs>
        <w:tab w:val="center" w:pos="4513"/>
        <w:tab w:val="right" w:pos="9026"/>
      </w:tabs>
      <w:spacing w:after="0"/>
    </w:pPr>
  </w:style>
  <w:style w:type="character" w:customStyle="1" w:styleId="HeaderChar">
    <w:name w:val="Header Char"/>
    <w:basedOn w:val="DefaultParagraphFont"/>
    <w:link w:val="Header"/>
    <w:uiPriority w:val="99"/>
    <w:rsid w:val="007D070A"/>
  </w:style>
  <w:style w:type="paragraph" w:styleId="Footer">
    <w:name w:val="footer"/>
    <w:basedOn w:val="Normal"/>
    <w:link w:val="FooterChar"/>
    <w:uiPriority w:val="99"/>
    <w:unhideWhenUsed/>
    <w:qFormat/>
    <w:rsid w:val="00FF2926"/>
    <w:pPr>
      <w:tabs>
        <w:tab w:val="center" w:pos="4513"/>
        <w:tab w:val="right" w:pos="9026"/>
      </w:tabs>
      <w:spacing w:after="0"/>
    </w:pPr>
    <w:rPr>
      <w:sz w:val="20"/>
    </w:rPr>
  </w:style>
  <w:style w:type="character" w:customStyle="1" w:styleId="FooterChar">
    <w:name w:val="Footer Char"/>
    <w:basedOn w:val="DefaultParagraphFont"/>
    <w:link w:val="Footer"/>
    <w:uiPriority w:val="99"/>
    <w:rsid w:val="00FF2926"/>
    <w:rPr>
      <w:rFonts w:ascii="Calibri" w:eastAsia="Calibri" w:hAnsi="Calibri" w:cs="Calibri"/>
      <w:w w:val="105"/>
      <w:kern w:val="40"/>
      <w:sz w:val="20"/>
    </w:rPr>
  </w:style>
  <w:style w:type="character" w:customStyle="1" w:styleId="Heading1Char">
    <w:name w:val="Heading 1 Char"/>
    <w:aliases w:val="Policy Name Char"/>
    <w:basedOn w:val="DefaultParagraphFont"/>
    <w:link w:val="Heading1"/>
    <w:uiPriority w:val="9"/>
    <w:rsid w:val="00B12627"/>
    <w:rPr>
      <w:rFonts w:ascii="Calibri" w:eastAsia="SimSun" w:hAnsi="Calibri" w:cs="Angsana New"/>
      <w:b/>
      <w:bCs/>
      <w:color w:val="404040"/>
      <w:w w:val="105"/>
      <w:kern w:val="32"/>
      <w:sz w:val="52"/>
      <w:szCs w:val="52"/>
    </w:rPr>
  </w:style>
  <w:style w:type="character" w:customStyle="1" w:styleId="Heading2Char">
    <w:name w:val="Heading 2 Char"/>
    <w:aliases w:val="Content Heading 1 Section name Char"/>
    <w:basedOn w:val="DefaultParagraphFont"/>
    <w:link w:val="Heading2"/>
    <w:uiPriority w:val="9"/>
    <w:rsid w:val="00B12627"/>
    <w:rPr>
      <w:rFonts w:ascii="Calibri" w:eastAsia="SimSun" w:hAnsi="Calibri" w:cs="Angsana New"/>
      <w:b/>
      <w:bCs/>
      <w:iCs/>
      <w:color w:val="463A70"/>
      <w:w w:val="105"/>
      <w:kern w:val="40"/>
      <w:sz w:val="40"/>
      <w:szCs w:val="48"/>
    </w:rPr>
  </w:style>
  <w:style w:type="character" w:customStyle="1" w:styleId="Heading3Char">
    <w:name w:val="Heading 3 Char"/>
    <w:aliases w:val="Content Heading 2 Char"/>
    <w:basedOn w:val="DefaultParagraphFont"/>
    <w:link w:val="Heading3"/>
    <w:uiPriority w:val="9"/>
    <w:rsid w:val="00116E26"/>
    <w:rPr>
      <w:rFonts w:ascii="Calibri" w:eastAsia="SimSun" w:hAnsi="Calibri" w:cs="Angsana New"/>
      <w:b/>
      <w:bCs/>
      <w:color w:val="404040"/>
      <w:w w:val="105"/>
      <w:kern w:val="40"/>
      <w:sz w:val="32"/>
      <w:szCs w:val="32"/>
    </w:rPr>
  </w:style>
  <w:style w:type="character" w:customStyle="1" w:styleId="Heading4Char">
    <w:name w:val="Heading 4 Char"/>
    <w:aliases w:val="Content Heading 3 Sub-heading Char"/>
    <w:basedOn w:val="DefaultParagraphFont"/>
    <w:link w:val="Heading4"/>
    <w:uiPriority w:val="9"/>
    <w:rsid w:val="00B12627"/>
    <w:rPr>
      <w:rFonts w:ascii="Calibri" w:eastAsia="SimSun" w:hAnsi="Calibri" w:cs="Angsana New"/>
      <w:b/>
      <w:bCs/>
      <w:color w:val="595959" w:themeColor="text1" w:themeTint="A6"/>
      <w:w w:val="105"/>
      <w:kern w:val="40"/>
      <w:sz w:val="26"/>
      <w:szCs w:val="26"/>
    </w:rPr>
  </w:style>
  <w:style w:type="paragraph" w:styleId="Subtitle">
    <w:name w:val="Subtitle"/>
    <w:basedOn w:val="Title"/>
    <w:next w:val="Normal"/>
    <w:link w:val="SubtitleChar"/>
    <w:uiPriority w:val="11"/>
    <w:rsid w:val="007D070A"/>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D070A"/>
    <w:rPr>
      <w:rFonts w:ascii="Calibri" w:eastAsia="SimSun" w:hAnsi="Calibri" w:cs="Angsana New"/>
      <w:b/>
      <w:bCs/>
      <w:noProof/>
      <w:w w:val="105"/>
      <w:kern w:val="28"/>
      <w:sz w:val="28"/>
      <w:szCs w:val="28"/>
    </w:rPr>
  </w:style>
  <w:style w:type="paragraph" w:customStyle="1" w:styleId="Listbullet1">
    <w:name w:val="List bullet 1"/>
    <w:basedOn w:val="ListBullet2"/>
    <w:autoRedefine/>
    <w:qFormat/>
    <w:rsid w:val="00FF2926"/>
    <w:pPr>
      <w:numPr>
        <w:numId w:val="1"/>
      </w:numPr>
      <w:spacing w:before="120"/>
    </w:pPr>
  </w:style>
  <w:style w:type="paragraph" w:styleId="ListBullet2">
    <w:name w:val="List Bullet 2"/>
    <w:basedOn w:val="ListBullet"/>
    <w:autoRedefine/>
    <w:uiPriority w:val="99"/>
    <w:unhideWhenUsed/>
    <w:qFormat/>
    <w:rsid w:val="007005E0"/>
    <w:pPr>
      <w:numPr>
        <w:numId w:val="8"/>
      </w:numPr>
      <w:contextualSpacing w:val="0"/>
    </w:pPr>
    <w:rPr>
      <w:kern w:val="0"/>
      <w14:scene3d>
        <w14:camera w14:prst="orthographicFront"/>
        <w14:lightRig w14:rig="threePt" w14:dir="t">
          <w14:rot w14:lat="0" w14:lon="0" w14:rev="0"/>
        </w14:lightRig>
      </w14:scene3d>
    </w:rPr>
  </w:style>
  <w:style w:type="paragraph" w:styleId="ListBullet">
    <w:name w:val="List Bullet"/>
    <w:aliases w:val="List Bullet 1"/>
    <w:basedOn w:val="Normal"/>
    <w:uiPriority w:val="99"/>
    <w:unhideWhenUsed/>
    <w:rsid w:val="007D070A"/>
    <w:pPr>
      <w:contextualSpacing/>
    </w:pPr>
  </w:style>
  <w:style w:type="paragraph" w:styleId="Title">
    <w:name w:val="Title"/>
    <w:basedOn w:val="Normal"/>
    <w:next w:val="Normal"/>
    <w:link w:val="TitleChar"/>
    <w:uiPriority w:val="10"/>
    <w:rsid w:val="007D070A"/>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070A"/>
    <w:rPr>
      <w:rFonts w:asciiTheme="majorHAnsi" w:eastAsiaTheme="majorEastAsia" w:hAnsiTheme="majorHAnsi" w:cstheme="majorBidi"/>
      <w:color w:val="17365D" w:themeColor="text2" w:themeShade="BF"/>
      <w:spacing w:val="5"/>
      <w:w w:val="105"/>
      <w:kern w:val="28"/>
      <w:sz w:val="52"/>
      <w:szCs w:val="52"/>
    </w:rPr>
  </w:style>
  <w:style w:type="paragraph" w:styleId="BalloonText">
    <w:name w:val="Balloon Text"/>
    <w:basedOn w:val="Normal"/>
    <w:link w:val="BalloonTextChar"/>
    <w:uiPriority w:val="99"/>
    <w:semiHidden/>
    <w:unhideWhenUsed/>
    <w:rsid w:val="0055566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55668"/>
    <w:rPr>
      <w:rFonts w:ascii="Tahoma" w:eastAsia="Calibri" w:hAnsi="Tahoma" w:cs="Tahoma"/>
      <w:w w:val="105"/>
      <w:kern w:val="40"/>
      <w:sz w:val="16"/>
      <w:szCs w:val="16"/>
    </w:rPr>
  </w:style>
  <w:style w:type="paragraph" w:customStyle="1" w:styleId="BasicParagraph">
    <w:name w:val="[Basic Paragraph]"/>
    <w:basedOn w:val="Normal"/>
    <w:uiPriority w:val="99"/>
    <w:rsid w:val="00361D34"/>
    <w:pPr>
      <w:autoSpaceDE w:val="0"/>
      <w:autoSpaceDN w:val="0"/>
      <w:adjustRightInd w:val="0"/>
      <w:spacing w:after="0" w:line="288" w:lineRule="auto"/>
      <w:textAlignment w:val="center"/>
    </w:pPr>
    <w:rPr>
      <w:rFonts w:ascii="Times New Roman" w:eastAsiaTheme="minorHAnsi" w:hAnsi="Times New Roman" w:cs="Times New Roman"/>
      <w:color w:val="000000"/>
      <w:w w:val="100"/>
      <w:kern w:val="0"/>
      <w:sz w:val="24"/>
      <w:szCs w:val="24"/>
      <w:lang w:val="en-GB"/>
    </w:rPr>
  </w:style>
  <w:style w:type="table" w:styleId="TableGrid">
    <w:name w:val="Table Grid"/>
    <w:basedOn w:val="TableNormal"/>
    <w:uiPriority w:val="59"/>
    <w:rsid w:val="00A01C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A01CB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01CB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List2-Accent4">
    <w:name w:val="Medium List 2 Accent 4"/>
    <w:basedOn w:val="TableNormal"/>
    <w:uiPriority w:val="66"/>
    <w:rsid w:val="00A01CB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4">
    <w:name w:val="Light Shading Accent 4"/>
    <w:basedOn w:val="TableNormal"/>
    <w:uiPriority w:val="60"/>
    <w:rsid w:val="00A01CB4"/>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numbering" w:customStyle="1" w:styleId="Style1">
    <w:name w:val="Style1"/>
    <w:uiPriority w:val="99"/>
    <w:rsid w:val="00494ED2"/>
    <w:pPr>
      <w:numPr>
        <w:numId w:val="2"/>
      </w:numPr>
    </w:pPr>
  </w:style>
  <w:style w:type="paragraph" w:styleId="ListBullet3">
    <w:name w:val="List Bullet 3"/>
    <w:basedOn w:val="Normal"/>
    <w:uiPriority w:val="99"/>
    <w:unhideWhenUsed/>
    <w:qFormat/>
    <w:rsid w:val="00C166C3"/>
    <w:pPr>
      <w:numPr>
        <w:numId w:val="9"/>
      </w:numPr>
    </w:pPr>
  </w:style>
  <w:style w:type="paragraph" w:styleId="ListBullet4">
    <w:name w:val="List Bullet 4"/>
    <w:basedOn w:val="Normal"/>
    <w:uiPriority w:val="99"/>
    <w:unhideWhenUsed/>
    <w:qFormat/>
    <w:rsid w:val="00C166C3"/>
    <w:pPr>
      <w:numPr>
        <w:numId w:val="10"/>
      </w:numPr>
    </w:pPr>
  </w:style>
  <w:style w:type="character" w:customStyle="1" w:styleId="Heading5Char">
    <w:name w:val="Heading 5 Char"/>
    <w:aliases w:val="Content heading 4 Minor heading Char"/>
    <w:basedOn w:val="DefaultParagraphFont"/>
    <w:link w:val="Heading5"/>
    <w:uiPriority w:val="9"/>
    <w:rsid w:val="00FD4A3C"/>
    <w:rPr>
      <w:rFonts w:eastAsiaTheme="majorEastAsia" w:cstheme="majorBidi"/>
      <w:color w:val="243F60" w:themeColor="accent1" w:themeShade="7F"/>
      <w:w w:val="105"/>
      <w:kern w:val="40"/>
    </w:rPr>
  </w:style>
  <w:style w:type="character" w:customStyle="1" w:styleId="Heading6Char">
    <w:name w:val="Heading 6 Char"/>
    <w:basedOn w:val="DefaultParagraphFont"/>
    <w:link w:val="Heading6"/>
    <w:uiPriority w:val="9"/>
    <w:semiHidden/>
    <w:rsid w:val="00B12627"/>
    <w:rPr>
      <w:rFonts w:asciiTheme="majorHAnsi" w:eastAsiaTheme="majorEastAsia" w:hAnsiTheme="majorHAnsi" w:cstheme="majorBidi"/>
      <w:i/>
      <w:iCs/>
      <w:color w:val="243F60" w:themeColor="accent1" w:themeShade="7F"/>
      <w:w w:val="105"/>
      <w:kern w:val="40"/>
    </w:rPr>
  </w:style>
  <w:style w:type="character" w:customStyle="1" w:styleId="Heading7Char">
    <w:name w:val="Heading 7 Char"/>
    <w:basedOn w:val="DefaultParagraphFont"/>
    <w:link w:val="Heading7"/>
    <w:uiPriority w:val="9"/>
    <w:semiHidden/>
    <w:rsid w:val="00B12627"/>
    <w:rPr>
      <w:rFonts w:asciiTheme="majorHAnsi" w:eastAsiaTheme="majorEastAsia" w:hAnsiTheme="majorHAnsi" w:cstheme="majorBidi"/>
      <w:i/>
      <w:iCs/>
      <w:color w:val="404040" w:themeColor="text1" w:themeTint="BF"/>
      <w:w w:val="105"/>
      <w:kern w:val="40"/>
    </w:rPr>
  </w:style>
  <w:style w:type="character" w:customStyle="1" w:styleId="Heading8Char">
    <w:name w:val="Heading 8 Char"/>
    <w:basedOn w:val="DefaultParagraphFont"/>
    <w:link w:val="Heading8"/>
    <w:uiPriority w:val="9"/>
    <w:semiHidden/>
    <w:rsid w:val="00B12627"/>
    <w:rPr>
      <w:rFonts w:asciiTheme="majorHAnsi" w:eastAsiaTheme="majorEastAsia" w:hAnsiTheme="majorHAnsi" w:cstheme="majorBidi"/>
      <w:color w:val="404040" w:themeColor="text1" w:themeTint="BF"/>
      <w:w w:val="105"/>
      <w:kern w:val="40"/>
      <w:sz w:val="20"/>
      <w:szCs w:val="20"/>
    </w:rPr>
  </w:style>
  <w:style w:type="character" w:customStyle="1" w:styleId="Heading9Char">
    <w:name w:val="Heading 9 Char"/>
    <w:basedOn w:val="DefaultParagraphFont"/>
    <w:link w:val="Heading9"/>
    <w:uiPriority w:val="9"/>
    <w:semiHidden/>
    <w:rsid w:val="00B12627"/>
    <w:rPr>
      <w:rFonts w:asciiTheme="majorHAnsi" w:eastAsiaTheme="majorEastAsia" w:hAnsiTheme="majorHAnsi" w:cstheme="majorBidi"/>
      <w:i/>
      <w:iCs/>
      <w:color w:val="404040" w:themeColor="text1" w:themeTint="BF"/>
      <w:w w:val="105"/>
      <w:kern w:val="40"/>
      <w:sz w:val="20"/>
      <w:szCs w:val="20"/>
    </w:rPr>
  </w:style>
  <w:style w:type="paragraph" w:styleId="Quote">
    <w:name w:val="Quote"/>
    <w:basedOn w:val="Listbullet1"/>
    <w:next w:val="Normal"/>
    <w:link w:val="QuoteChar"/>
    <w:uiPriority w:val="29"/>
    <w:rsid w:val="00B12627"/>
    <w:pPr>
      <w:numPr>
        <w:numId w:val="0"/>
      </w:numPr>
      <w:ind w:left="864"/>
    </w:pPr>
    <w:rPr>
      <w:i/>
    </w:rPr>
  </w:style>
  <w:style w:type="character" w:customStyle="1" w:styleId="QuoteChar">
    <w:name w:val="Quote Char"/>
    <w:basedOn w:val="DefaultParagraphFont"/>
    <w:link w:val="Quote"/>
    <w:uiPriority w:val="29"/>
    <w:rsid w:val="00B12627"/>
    <w:rPr>
      <w:rFonts w:ascii="Calibri" w:eastAsia="Calibri" w:hAnsi="Calibri" w:cs="Calibri"/>
      <w:i/>
      <w:w w:val="105"/>
      <w:kern w:val="40"/>
    </w:rPr>
  </w:style>
  <w:style w:type="paragraph" w:styleId="IntenseQuote">
    <w:name w:val="Intense Quote"/>
    <w:basedOn w:val="Normal"/>
    <w:next w:val="Normal"/>
    <w:link w:val="IntenseQuoteChar"/>
    <w:uiPriority w:val="30"/>
    <w:rsid w:val="00DA592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DA5924"/>
    <w:rPr>
      <w:rFonts w:ascii="Calibri" w:eastAsia="Calibri" w:hAnsi="Calibri" w:cs="Calibri"/>
      <w:b/>
      <w:bCs/>
      <w:i/>
      <w:iCs/>
      <w:color w:val="463A70"/>
      <w:w w:val="105"/>
      <w:kern w:val="40"/>
    </w:rPr>
  </w:style>
  <w:style w:type="paragraph" w:styleId="Caption">
    <w:name w:val="caption"/>
    <w:basedOn w:val="Normal"/>
    <w:next w:val="Normal"/>
    <w:uiPriority w:val="35"/>
    <w:unhideWhenUsed/>
    <w:qFormat/>
    <w:rsid w:val="00C166C3"/>
    <w:pPr>
      <w:keepNext/>
      <w:spacing w:before="120" w:after="0"/>
    </w:pPr>
    <w:rPr>
      <w:b/>
      <w:bCs/>
      <w:color w:val="463A70"/>
      <w:sz w:val="18"/>
      <w:szCs w:val="18"/>
    </w:rPr>
  </w:style>
  <w:style w:type="character" w:styleId="Strong">
    <w:name w:val="Strong"/>
    <w:aliases w:val="Table column-row heading"/>
    <w:uiPriority w:val="22"/>
    <w:qFormat/>
    <w:rsid w:val="00D61220"/>
    <w:rPr>
      <w:b/>
      <w:color w:val="000000" w:themeColor="text1"/>
      <w:sz w:val="20"/>
    </w:rPr>
  </w:style>
  <w:style w:type="paragraph" w:customStyle="1" w:styleId="Tablebody">
    <w:name w:val="Table body"/>
    <w:basedOn w:val="Normal"/>
    <w:qFormat/>
    <w:rsid w:val="00D61220"/>
    <w:pPr>
      <w:spacing w:after="0"/>
    </w:pPr>
    <w:rPr>
      <w:bCs/>
      <w:color w:val="000000" w:themeColor="text1"/>
      <w:sz w:val="20"/>
    </w:rPr>
  </w:style>
  <w:style w:type="paragraph" w:customStyle="1" w:styleId="Tablebodybullet1">
    <w:name w:val="Table body bullet 1"/>
    <w:basedOn w:val="Tablebody"/>
    <w:qFormat/>
    <w:rsid w:val="00A742F1"/>
    <w:rPr>
      <w:bCs w:val="0"/>
    </w:rPr>
  </w:style>
  <w:style w:type="paragraph" w:customStyle="1" w:styleId="Tablebodybullet2">
    <w:name w:val="Table body bullet 2"/>
    <w:basedOn w:val="Tablebodybullet1"/>
    <w:qFormat/>
    <w:rsid w:val="00A742F1"/>
    <w:pPr>
      <w:numPr>
        <w:numId w:val="5"/>
      </w:numPr>
    </w:pPr>
  </w:style>
  <w:style w:type="paragraph" w:customStyle="1" w:styleId="Tablebodybullet3">
    <w:name w:val="Table body bullet 3"/>
    <w:basedOn w:val="Tablebodybullet2"/>
    <w:qFormat/>
    <w:rsid w:val="00A742F1"/>
    <w:pPr>
      <w:numPr>
        <w:ilvl w:val="1"/>
      </w:numPr>
    </w:pPr>
  </w:style>
  <w:style w:type="paragraph" w:styleId="FootnoteText">
    <w:name w:val="footnote text"/>
    <w:basedOn w:val="Normal"/>
    <w:link w:val="FootnoteTextChar"/>
    <w:uiPriority w:val="99"/>
    <w:unhideWhenUsed/>
    <w:rsid w:val="00116E26"/>
    <w:pPr>
      <w:spacing w:after="0"/>
    </w:pPr>
    <w:rPr>
      <w:sz w:val="20"/>
      <w:szCs w:val="20"/>
    </w:rPr>
  </w:style>
  <w:style w:type="character" w:customStyle="1" w:styleId="FootnoteTextChar">
    <w:name w:val="Footnote Text Char"/>
    <w:basedOn w:val="DefaultParagraphFont"/>
    <w:link w:val="FootnoteText"/>
    <w:uiPriority w:val="99"/>
    <w:rsid w:val="00116E26"/>
    <w:rPr>
      <w:rFonts w:ascii="Calibri" w:eastAsia="Calibri" w:hAnsi="Calibri" w:cs="Calibri"/>
      <w:w w:val="105"/>
      <w:kern w:val="40"/>
      <w:sz w:val="20"/>
      <w:szCs w:val="20"/>
    </w:rPr>
  </w:style>
  <w:style w:type="character" w:styleId="FootnoteReference">
    <w:name w:val="footnote reference"/>
    <w:basedOn w:val="DefaultParagraphFont"/>
    <w:uiPriority w:val="99"/>
    <w:semiHidden/>
    <w:unhideWhenUsed/>
    <w:rsid w:val="00116E26"/>
    <w:rPr>
      <w:vertAlign w:val="superscript"/>
    </w:rPr>
  </w:style>
  <w:style w:type="paragraph" w:customStyle="1" w:styleId="Footnote">
    <w:name w:val="Footnote"/>
    <w:basedOn w:val="FootnoteText"/>
    <w:qFormat/>
    <w:rsid w:val="005B028C"/>
    <w:rPr>
      <w:w w:val="100"/>
      <w:kern w:val="0"/>
    </w:rPr>
  </w:style>
  <w:style w:type="paragraph" w:customStyle="1" w:styleId="Basictext">
    <w:name w:val="Basic text"/>
    <w:basedOn w:val="Tablebody"/>
    <w:rsid w:val="00EE0CF7"/>
    <w:rPr>
      <w:vertAlign w:val="superscript"/>
    </w:rPr>
  </w:style>
  <w:style w:type="character" w:styleId="Hyperlink">
    <w:name w:val="Hyperlink"/>
    <w:basedOn w:val="DefaultParagraphFont"/>
    <w:uiPriority w:val="99"/>
    <w:unhideWhenUsed/>
    <w:qFormat/>
    <w:rsid w:val="00EE0CF7"/>
    <w:rPr>
      <w:color w:val="0000FF" w:themeColor="hyperlink"/>
      <w:u w:val="single"/>
    </w:rPr>
  </w:style>
  <w:style w:type="paragraph" w:customStyle="1" w:styleId="requirementcrossreference">
    <w:name w:val="requirement cross reference"/>
    <w:basedOn w:val="Listbullet1"/>
    <w:qFormat/>
    <w:rsid w:val="00FB5CFE"/>
    <w:rPr>
      <w:b/>
    </w:rPr>
  </w:style>
  <w:style w:type="paragraph" w:customStyle="1" w:styleId="Figuretext">
    <w:name w:val="Figure text"/>
    <w:basedOn w:val="Normal"/>
    <w:qFormat/>
    <w:rsid w:val="00E127AD"/>
    <w:pPr>
      <w:spacing w:after="0"/>
      <w:jc w:val="center"/>
    </w:pPr>
    <w:rPr>
      <w:bCs/>
      <w:color w:val="5F497A" w:themeColor="accent4" w:themeShade="BF"/>
      <w:sz w:val="20"/>
      <w:szCs w:val="20"/>
    </w:rPr>
  </w:style>
  <w:style w:type="paragraph" w:customStyle="1" w:styleId="Casestudytitle">
    <w:name w:val="Case study title"/>
    <w:basedOn w:val="Figuretext"/>
    <w:rsid w:val="00E127AD"/>
    <w:pPr>
      <w:keepNext/>
      <w:jc w:val="left"/>
    </w:pPr>
    <w:rPr>
      <w:b/>
    </w:rPr>
  </w:style>
  <w:style w:type="paragraph" w:customStyle="1" w:styleId="Casestudytext">
    <w:name w:val="Case study text"/>
    <w:basedOn w:val="Figuretext"/>
    <w:rsid w:val="00E127AD"/>
    <w:pPr>
      <w:pBdr>
        <w:top w:val="single" w:sz="12" w:space="1" w:color="463A70"/>
        <w:left w:val="single" w:sz="12" w:space="4" w:color="463A70"/>
        <w:bottom w:val="single" w:sz="12" w:space="1" w:color="463A70"/>
        <w:right w:val="single" w:sz="12" w:space="4" w:color="463A70"/>
      </w:pBdr>
      <w:spacing w:after="240"/>
      <w:jc w:val="left"/>
    </w:pPr>
  </w:style>
  <w:style w:type="paragraph" w:styleId="EndnoteText">
    <w:name w:val="endnote text"/>
    <w:basedOn w:val="Normal"/>
    <w:link w:val="EndnoteTextChar"/>
    <w:uiPriority w:val="99"/>
    <w:semiHidden/>
    <w:unhideWhenUsed/>
    <w:rsid w:val="00032AA3"/>
    <w:pPr>
      <w:spacing w:after="0"/>
    </w:pPr>
    <w:rPr>
      <w:sz w:val="20"/>
      <w:szCs w:val="20"/>
    </w:rPr>
  </w:style>
  <w:style w:type="character" w:customStyle="1" w:styleId="EndnoteTextChar">
    <w:name w:val="Endnote Text Char"/>
    <w:basedOn w:val="DefaultParagraphFont"/>
    <w:link w:val="EndnoteText"/>
    <w:uiPriority w:val="99"/>
    <w:semiHidden/>
    <w:rsid w:val="00032AA3"/>
    <w:rPr>
      <w:rFonts w:ascii="Calibri" w:eastAsia="Calibri" w:hAnsi="Calibri" w:cs="Calibri"/>
      <w:w w:val="105"/>
      <w:kern w:val="40"/>
      <w:sz w:val="20"/>
      <w:szCs w:val="20"/>
    </w:rPr>
  </w:style>
  <w:style w:type="character" w:styleId="EndnoteReference">
    <w:name w:val="endnote reference"/>
    <w:basedOn w:val="DefaultParagraphFont"/>
    <w:uiPriority w:val="99"/>
    <w:semiHidden/>
    <w:unhideWhenUsed/>
    <w:rsid w:val="00032AA3"/>
    <w:rPr>
      <w:vertAlign w:val="superscript"/>
    </w:rPr>
  </w:style>
  <w:style w:type="paragraph" w:customStyle="1" w:styleId="Tablenotes">
    <w:name w:val="Table notes"/>
    <w:basedOn w:val="EndnoteText"/>
    <w:rsid w:val="00032AA3"/>
    <w:rPr>
      <w:color w:val="463A70"/>
    </w:rPr>
  </w:style>
  <w:style w:type="paragraph" w:customStyle="1" w:styleId="Annexheading">
    <w:name w:val="Annex heading"/>
    <w:basedOn w:val="Heading2"/>
    <w:rsid w:val="006C4952"/>
    <w:pPr>
      <w:numPr>
        <w:numId w:val="0"/>
      </w:numPr>
    </w:pPr>
  </w:style>
  <w:style w:type="paragraph" w:customStyle="1" w:styleId="Annextext">
    <w:name w:val="Annex text"/>
    <w:basedOn w:val="Listbullet1"/>
    <w:rsid w:val="006C4952"/>
    <w:pPr>
      <w:numPr>
        <w:numId w:val="0"/>
      </w:numPr>
    </w:pPr>
  </w:style>
  <w:style w:type="paragraph" w:customStyle="1" w:styleId="intensequotenumbered">
    <w:name w:val="intense quote numbered"/>
    <w:basedOn w:val="IntenseQuote"/>
    <w:rsid w:val="00AF0947"/>
    <w:pPr>
      <w:numPr>
        <w:numId w:val="7"/>
      </w:numPr>
    </w:p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Annex - Bullets"/>
    <w:basedOn w:val="Normal"/>
    <w:link w:val="ListParagraphChar"/>
    <w:autoRedefine/>
    <w:uiPriority w:val="99"/>
    <w:qFormat/>
    <w:rsid w:val="00622FA9"/>
    <w:pPr>
      <w:tabs>
        <w:tab w:val="left" w:pos="567"/>
      </w:tabs>
      <w:autoSpaceDE w:val="0"/>
      <w:autoSpaceDN w:val="0"/>
      <w:adjustRightInd w:val="0"/>
      <w:spacing w:before="240" w:after="0"/>
      <w:ind w:left="720"/>
      <w:contextualSpacing/>
    </w:pPr>
    <w:rPr>
      <w:rFonts w:cs="Times New Roman"/>
      <w:w w:val="100"/>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99"/>
    <w:locked/>
    <w:rsid w:val="00622FA9"/>
    <w:rPr>
      <w:rFonts w:ascii="Calibri" w:eastAsia="Calibri" w:hAnsi="Calibri" w:cs="Times New Roman"/>
    </w:rPr>
  </w:style>
  <w:style w:type="character" w:styleId="FollowedHyperlink">
    <w:name w:val="FollowedHyperlink"/>
    <w:basedOn w:val="DefaultParagraphFont"/>
    <w:uiPriority w:val="99"/>
    <w:semiHidden/>
    <w:unhideWhenUsed/>
    <w:rsid w:val="00C57226"/>
    <w:rPr>
      <w:color w:val="800080" w:themeColor="followedHyperlink"/>
      <w:u w:val="single"/>
    </w:rPr>
  </w:style>
  <w:style w:type="character" w:styleId="CommentReference">
    <w:name w:val="annotation reference"/>
    <w:basedOn w:val="DefaultParagraphFont"/>
    <w:uiPriority w:val="99"/>
    <w:semiHidden/>
    <w:unhideWhenUsed/>
    <w:rsid w:val="00CB72C4"/>
    <w:rPr>
      <w:sz w:val="16"/>
      <w:szCs w:val="16"/>
    </w:rPr>
  </w:style>
  <w:style w:type="paragraph" w:styleId="CommentText">
    <w:name w:val="annotation text"/>
    <w:basedOn w:val="Normal"/>
    <w:link w:val="CommentTextChar"/>
    <w:uiPriority w:val="99"/>
    <w:unhideWhenUsed/>
    <w:rsid w:val="00CB72C4"/>
    <w:rPr>
      <w:sz w:val="20"/>
      <w:szCs w:val="20"/>
    </w:rPr>
  </w:style>
  <w:style w:type="character" w:customStyle="1" w:styleId="CommentTextChar">
    <w:name w:val="Comment Text Char"/>
    <w:basedOn w:val="DefaultParagraphFont"/>
    <w:link w:val="CommentText"/>
    <w:uiPriority w:val="99"/>
    <w:rsid w:val="00CB72C4"/>
    <w:rPr>
      <w:rFonts w:ascii="Calibri" w:eastAsia="Calibri" w:hAnsi="Calibri" w:cs="Calibri"/>
      <w:w w:val="105"/>
      <w:kern w:val="40"/>
      <w:sz w:val="20"/>
      <w:szCs w:val="20"/>
    </w:rPr>
  </w:style>
  <w:style w:type="paragraph" w:styleId="CommentSubject">
    <w:name w:val="annotation subject"/>
    <w:basedOn w:val="CommentText"/>
    <w:next w:val="CommentText"/>
    <w:link w:val="CommentSubjectChar"/>
    <w:uiPriority w:val="99"/>
    <w:semiHidden/>
    <w:unhideWhenUsed/>
    <w:rsid w:val="00CB72C4"/>
    <w:rPr>
      <w:b/>
      <w:bCs/>
    </w:rPr>
  </w:style>
  <w:style w:type="character" w:customStyle="1" w:styleId="CommentSubjectChar">
    <w:name w:val="Comment Subject Char"/>
    <w:basedOn w:val="CommentTextChar"/>
    <w:link w:val="CommentSubject"/>
    <w:uiPriority w:val="99"/>
    <w:semiHidden/>
    <w:rsid w:val="00CB72C4"/>
    <w:rPr>
      <w:rFonts w:ascii="Calibri" w:eastAsia="Calibri" w:hAnsi="Calibri" w:cs="Calibri"/>
      <w:b/>
      <w:bCs/>
      <w:w w:val="105"/>
      <w:kern w:val="40"/>
      <w:sz w:val="20"/>
      <w:szCs w:val="20"/>
    </w:rPr>
  </w:style>
  <w:style w:type="paragraph" w:customStyle="1" w:styleId="Annexheading2">
    <w:name w:val="Annex heading 2"/>
    <w:basedOn w:val="Heading3"/>
    <w:rsid w:val="007C22EA"/>
    <w:pPr>
      <w:numPr>
        <w:ilvl w:val="0"/>
        <w:numId w:val="0"/>
      </w:numPr>
      <w:ind w:left="576" w:hanging="576"/>
    </w:pPr>
  </w:style>
  <w:style w:type="paragraph" w:customStyle="1" w:styleId="Annexheading3">
    <w:name w:val="Annex heading 3"/>
    <w:basedOn w:val="Heading4"/>
    <w:rsid w:val="007C22EA"/>
    <w:pPr>
      <w:numPr>
        <w:ilvl w:val="0"/>
        <w:numId w:val="0"/>
      </w:numPr>
      <w:ind w:left="720" w:hanging="720"/>
    </w:pPr>
  </w:style>
  <w:style w:type="numbering" w:customStyle="1" w:styleId="Annex-bullets">
    <w:name w:val="Annex - bullets"/>
    <w:basedOn w:val="NoList"/>
    <w:uiPriority w:val="99"/>
    <w:rsid w:val="007C22EA"/>
    <w:pPr>
      <w:numPr>
        <w:numId w:val="19"/>
      </w:numPr>
    </w:pPr>
  </w:style>
  <w:style w:type="paragraph" w:customStyle="1" w:styleId="Annexheading4">
    <w:name w:val="Annex heading 4"/>
    <w:basedOn w:val="Annexheading3"/>
    <w:rsid w:val="007C22EA"/>
    <w:rPr>
      <w:b w:val="0"/>
      <w:i/>
      <w:sz w:val="22"/>
    </w:rPr>
  </w:style>
  <w:style w:type="paragraph" w:styleId="NormalWeb">
    <w:name w:val="Normal (Web)"/>
    <w:basedOn w:val="Normal"/>
    <w:uiPriority w:val="99"/>
    <w:semiHidden/>
    <w:unhideWhenUsed/>
    <w:rsid w:val="00663A58"/>
    <w:pPr>
      <w:spacing w:before="100" w:beforeAutospacing="1" w:after="100" w:afterAutospacing="1"/>
    </w:pPr>
    <w:rPr>
      <w:rFonts w:ascii="Times New Roman" w:eastAsia="Times New Roman" w:hAnsi="Times New Roman" w:cs="Times New Roman"/>
      <w:w w:val="100"/>
      <w:kern w:val="0"/>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0714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rotectivesecurity.gov.au/personnel/ongoing-assessment-of-personnel/Pages/default.aspx" TargetMode="External"/><Relationship Id="rId18" Type="http://schemas.openxmlformats.org/officeDocument/2006/relationships/hyperlink" Target="file:///C:/Users/coffem/AppData/Roaming/Hewlett-Packard/HP%20TRIM/TEMP/HPTRIM.6632/www.training.gov.au" TargetMode="External"/><Relationship Id="rId26" Type="http://schemas.openxmlformats.org/officeDocument/2006/relationships/hyperlink" Target="mailto:asd.assist@defence.gov.au" TargetMode="External"/><Relationship Id="rId39" Type="http://schemas.openxmlformats.org/officeDocument/2006/relationships/hyperlink" Target="https://www.nationalsecurity.gov.au/WhatAustraliaisdoing/Pages/TheNationalSecurityHotline.aspx" TargetMode="External"/><Relationship Id="rId21" Type="http://schemas.openxmlformats.org/officeDocument/2006/relationships/hyperlink" Target="https://www.protectivesecurity.gov.au/governance/reporting-on-security/Pages/default.aspx" TargetMode="External"/><Relationship Id="rId34" Type="http://schemas.openxmlformats.org/officeDocument/2006/relationships/hyperlink" Target="http://www.defence.gov.au/AGSVA/" TargetMode="External"/><Relationship Id="rId42" Type="http://schemas.openxmlformats.org/officeDocument/2006/relationships/hyperlink" Target="https://www.scec.gov.au/system/files/documents/2016%20Security%20Incident%20report%20template.pdf" TargetMode="External"/><Relationship Id="rId47" Type="http://schemas.openxmlformats.org/officeDocument/2006/relationships/footer" Target="footer1.xml"/><Relationship Id="rId50" Type="http://schemas.openxmlformats.org/officeDocument/2006/relationships/footer" Target="footer3.xml"/><Relationship Id="rId55" Type="http://schemas.openxmlformats.org/officeDocument/2006/relationships/hyperlink" Target="mailto:security@[entityname].gov.au" TargetMode="External"/><Relationship Id="rId63" Type="http://schemas.openxmlformats.org/officeDocument/2006/relationships/hyperlink" Target="https://www.oaic.gov.au" TargetMode="External"/><Relationship Id="rId68" Type="http://schemas.openxmlformats.org/officeDocument/2006/relationships/image" Target="media/image3.jpeg"/><Relationship Id="rId76"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7" Type="http://schemas.openxmlformats.org/officeDocument/2006/relationships/hyperlink" Target="https://www.legislation.gov.au/Details/C2019C00240" TargetMode="External"/><Relationship Id="rId71" Type="http://schemas.openxmlformats.org/officeDocument/2006/relationships/hyperlink" Target="http://www.comlaw.gov.au/Series/C1914A00012" TargetMode="External"/><Relationship Id="rId2" Type="http://schemas.openxmlformats.org/officeDocument/2006/relationships/styles" Target="styles.xml"/><Relationship Id="rId16" Type="http://schemas.openxmlformats.org/officeDocument/2006/relationships/hyperlink" Target="https://www.legislation.gov.au/Details/F2020C00166" TargetMode="External"/><Relationship Id="rId29" Type="http://schemas.openxmlformats.org/officeDocument/2006/relationships/hyperlink" Target="mailto:PSPF@ag.gov.au" TargetMode="External"/><Relationship Id="rId11" Type="http://schemas.openxmlformats.org/officeDocument/2006/relationships/hyperlink" Target="https://www.protectivesecurity.gov.au/governance/roleofaccountableauthority/Pages/default.aspx" TargetMode="External"/><Relationship Id="rId24" Type="http://schemas.openxmlformats.org/officeDocument/2006/relationships/hyperlink" Target="http://www.asio.gov.au/" TargetMode="External"/><Relationship Id="rId32" Type="http://schemas.openxmlformats.org/officeDocument/2006/relationships/hyperlink" Target="https://www.pmc.gov.au/resource-centre/government/cabinet-handbook-10th-edition" TargetMode="External"/><Relationship Id="rId37" Type="http://schemas.openxmlformats.org/officeDocument/2006/relationships/hyperlink" Target="https://www.afp.gov.au" TargetMode="External"/><Relationship Id="rId40" Type="http://schemas.openxmlformats.org/officeDocument/2006/relationships/hyperlink" Target="https://www.directory.gov.au/" TargetMode="External"/><Relationship Id="rId45" Type="http://schemas.openxmlformats.org/officeDocument/2006/relationships/header" Target="header1.xml"/><Relationship Id="rId53"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58" Type="http://schemas.openxmlformats.org/officeDocument/2006/relationships/hyperlink" Target="https://www.ag.gov.au/Integrity/counter-fraud/fraud-australia/Pages/fraud-frameworks-legislation-policies.aspx" TargetMode="External"/><Relationship Id="rId66" Type="http://schemas.openxmlformats.org/officeDocument/2006/relationships/hyperlink" Target="https://www.oaic.gov.au/agencies-and-organisations/app-guidelines/" TargetMode="External"/><Relationship Id="rId74" Type="http://schemas.openxmlformats.org/officeDocument/2006/relationships/hyperlink" Target="http://www.afp.gov.au" TargetMode="External"/><Relationship Id="rId79"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5" Type="http://schemas.openxmlformats.org/officeDocument/2006/relationships/footnotes" Target="footnotes.xml"/><Relationship Id="rId61" Type="http://schemas.openxmlformats.org/officeDocument/2006/relationships/hyperlink" Target="https://www.asd.gov.au/publications/Information_Security_Manual_2017_Controls.pdf" TargetMode="External"/><Relationship Id="rId82" Type="http://schemas.openxmlformats.org/officeDocument/2006/relationships/fontTable" Target="fontTable.xml"/><Relationship Id="rId10" Type="http://schemas.openxmlformats.org/officeDocument/2006/relationships/image" Target="media/image1.jpeg"/><Relationship Id="rId19" Type="http://schemas.openxmlformats.org/officeDocument/2006/relationships/hyperlink" Target="https://www.protectivesecurity.gov.au/governance/security-governance-for-contracted-service-providers/Pages/default.aspx" TargetMode="External"/><Relationship Id="rId31" Type="http://schemas.openxmlformats.org/officeDocument/2006/relationships/hyperlink" Target="https://www.oaic.gov.au/NDBform" TargetMode="External"/><Relationship Id="rId44" Type="http://schemas.openxmlformats.org/officeDocument/2006/relationships/hyperlink" Target="http://www.protectivesecurity.gov.au/governance/security-governance-international-sharing/Pages/default.aspx" TargetMode="External"/><Relationship Id="rId52"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60" Type="http://schemas.openxmlformats.org/officeDocument/2006/relationships/hyperlink" Target="https://www.legislation.gov.au/Details/F2020C00166" TargetMode="External"/><Relationship Id="rId65" Type="http://schemas.openxmlformats.org/officeDocument/2006/relationships/hyperlink" Target="https://www.oaic.gov.au/agencies-and-organisations/guides/" TargetMode="External"/><Relationship Id="rId73"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78" Type="http://schemas.openxmlformats.org/officeDocument/2006/relationships/image" Target="media/image4.jpeg"/><Relationship Id="rId8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www.protectivesecurity.gov.au/governance/roleofaccountableauthority/Pages/default.aspx" TargetMode="External"/><Relationship Id="rId14" Type="http://schemas.openxmlformats.org/officeDocument/2006/relationships/hyperlink" Target="https://www.protectivesecurity.gov.au/governance/security-maturity-monitoring/Pages/default.aspx" TargetMode="External"/><Relationship Id="rId22" Type="http://schemas.openxmlformats.org/officeDocument/2006/relationships/hyperlink" Target="https://www.legislation.gov.au/Details/C2016C01133" TargetMode="External"/><Relationship Id="rId27" Type="http://schemas.openxmlformats.org/officeDocument/2006/relationships/hyperlink" Target="http://www.asd.gov.au/infosec/reportincident.htm" TargetMode="External"/><Relationship Id="rId30" Type="http://schemas.openxmlformats.org/officeDocument/2006/relationships/hyperlink" Target="https://www.oaic.gov.au/privacy-law/privacy-act/notifiable-data-breaches-scheme" TargetMode="External"/><Relationship Id="rId35" Type="http://schemas.openxmlformats.org/officeDocument/2006/relationships/hyperlink" Target="https://osd.defence.gov.au/" TargetMode="External"/><Relationship Id="rId43" Type="http://schemas.openxmlformats.org/officeDocument/2006/relationships/hyperlink" Target="http://www.protectivesecurity.gov.au/governance/security-governance-international-sharing/Pages/default.aspx" TargetMode="External"/><Relationship Id="rId48" Type="http://schemas.openxmlformats.org/officeDocument/2006/relationships/footer" Target="footer2.xml"/><Relationship Id="rId56" Type="http://schemas.openxmlformats.org/officeDocument/2006/relationships/hyperlink" Target="mailto:cso@[entityname].gov.au" TargetMode="External"/><Relationship Id="rId64" Type="http://schemas.openxmlformats.org/officeDocument/2006/relationships/hyperlink" Target="hyperlink:%20https://www.legislation.gov.au/Details/C2020C00025" TargetMode="External"/><Relationship Id="rId69" Type="http://schemas.openxmlformats.org/officeDocument/2006/relationships/hyperlink" Target="https://www.cyber.gov.au/ism/guidelines-for-cyber-security-incidents" TargetMode="External"/><Relationship Id="rId77" Type="http://schemas.openxmlformats.org/officeDocument/2006/relationships/hyperlink" Target="https://www.ag.gov.au/Integrity/counter-fraud/fraud-australia/Pages/fraud-frameworks-legislation-policies.aspx" TargetMode="External"/><Relationship Id="rId8" Type="http://schemas.openxmlformats.org/officeDocument/2006/relationships/hyperlink" Target="https://www.oaic.gov.au/privacy-law/privacy-act/notifiable-data-breaches-scheme" TargetMode="External"/><Relationship Id="rId51" Type="http://schemas.openxmlformats.org/officeDocument/2006/relationships/hyperlink" Target="https://www.protectivesecurity.gov.au/governance/security-governance-for-contracted-service-providers/Pages/default.aspx" TargetMode="External"/><Relationship Id="rId72" Type="http://schemas.openxmlformats.org/officeDocument/2006/relationships/hyperlink" Target="http://www.comlaw.gov.au/Series/C2004A04868" TargetMode="External"/><Relationship Id="rId80"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3" Type="http://schemas.openxmlformats.org/officeDocument/2006/relationships/settings" Target="settings.xml"/><Relationship Id="rId12" Type="http://schemas.openxmlformats.org/officeDocument/2006/relationships/hyperlink" Target="https://www.protectivesecurity.gov.au/personnel/ongoing-assessment-of-personnel/Pages/default.aspx" TargetMode="External"/><Relationship Id="rId17" Type="http://schemas.openxmlformats.org/officeDocument/2006/relationships/hyperlink" Target="https://www.asd.gov.au/infosec/ism/" TargetMode="External"/><Relationship Id="rId25" Type="http://schemas.openxmlformats.org/officeDocument/2006/relationships/hyperlink" Target="https://www.asd.gov.au/infosec/ism/" TargetMode="External"/><Relationship Id="rId33" Type="http://schemas.openxmlformats.org/officeDocument/2006/relationships/hyperlink" Target="mailto:cr@asio.gov.au" TargetMode="External"/><Relationship Id="rId38" Type="http://schemas.openxmlformats.org/officeDocument/2006/relationships/hyperlink" Target="mailto:hotline@nationalsecurity.gov.au" TargetMode="External"/><Relationship Id="rId46" Type="http://schemas.openxmlformats.org/officeDocument/2006/relationships/header" Target="header2.xml"/><Relationship Id="rId59"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67" Type="http://schemas.openxmlformats.org/officeDocument/2006/relationships/footer" Target="footer4.xml"/><Relationship Id="rId20" Type="http://schemas.openxmlformats.org/officeDocument/2006/relationships/hyperlink" Target="https://www.protectivesecurity.gov.au/governance/security-planning-risk-management/Pages/default.aspx" TargetMode="External"/><Relationship Id="rId41" Type="http://schemas.openxmlformats.org/officeDocument/2006/relationships/hyperlink" Target="mailto:scec@scec.gov.au" TargetMode="External"/><Relationship Id="rId54" Type="http://schemas.openxmlformats.org/officeDocument/2006/relationships/hyperlink" Target="https://www.protectivesecurity.gov.au/governance/security-maturity-monitoring/Pages/default.aspx" TargetMode="External"/><Relationship Id="rId62" Type="http://schemas.openxmlformats.org/officeDocument/2006/relationships/hyperlink" Target="http://www.iso27001security.com/html/27002.html" TargetMode="External"/><Relationship Id="rId70" Type="http://schemas.openxmlformats.org/officeDocument/2006/relationships/hyperlink" Target="https://www.ag.gov.au/RightsAndProtections/FOI/Pages/FreedomOfInformationDisclosureLog/AustralianGovernmentInvestigationStandards2011andAustralianGovernmentInvestigationsStandards2003.aspx" TargetMode="External"/><Relationship Id="rId75" Type="http://schemas.openxmlformats.org/officeDocument/2006/relationships/hyperlink" Target="https://www.afp.gov.au/contact-us/report-commonwealth-crime" TargetMode="External"/><Relationship Id="rId83"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protectivesecurity.gov.au/governance/reporting-on-security/Pages/default.aspx" TargetMode="External"/><Relationship Id="rId23" Type="http://schemas.openxmlformats.org/officeDocument/2006/relationships/hyperlink" Target="mailto:asa@asio.gov.au" TargetMode="External"/><Relationship Id="rId28" Type="http://schemas.openxmlformats.org/officeDocument/2006/relationships/hyperlink" Target="https://www.protectivesecurity.gov.au/governance/reporting-on-security/Pages/default.aspx" TargetMode="External"/><Relationship Id="rId36" Type="http://schemas.openxmlformats.org/officeDocument/2006/relationships/hyperlink" Target="https://www.afp.gov.au/contact-us/report-commonwealth-crime" TargetMode="External"/><Relationship Id="rId49" Type="http://schemas.openxmlformats.org/officeDocument/2006/relationships/header" Target="header3.xml"/><Relationship Id="rId57" Type="http://schemas.openxmlformats.org/officeDocument/2006/relationships/hyperlink" Target="mailto:PSPF@ag.gov.au"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oaic.gov.au/privacy-law/privacy-act/notifiable-data-breaches-scheme/identifying-eligible-data-breaches" TargetMode="External"/><Relationship Id="rId2" Type="http://schemas.openxmlformats.org/officeDocument/2006/relationships/hyperlink" Target="https://www.oaic.gov.au/agencies-and-organisations/guides/data-breach-preparation-and-response" TargetMode="External"/><Relationship Id="rId1" Type="http://schemas.openxmlformats.org/officeDocument/2006/relationships/hyperlink" Target="https://www.oaic.gov.au/privacy-law/privacy-act/notifiable-data-breaches-scheme/assessing-a-suspected-data-breach" TargetMode="External"/><Relationship Id="rId6" Type="http://schemas.openxmlformats.org/officeDocument/2006/relationships/hyperlink" Target="https://www.oaic.gov.au/privacy-law/privacy-act/notifiable-data-breaches-scheme/identifying-eligible-data-breaches" TargetMode="External"/><Relationship Id="rId5" Type="http://schemas.openxmlformats.org/officeDocument/2006/relationships/hyperlink" Target="https://www.oaic.gov.au/privacy-law/privacy-act/notifiable-data-breaches-scheme" TargetMode="External"/><Relationship Id="rId4" Type="http://schemas.openxmlformats.org/officeDocument/2006/relationships/hyperlink" Target="https://www.oaic.gov.au/privacy-law/privacy-act/notifiable-data-breaches-scheme/assessing-a-suspected-data-breach"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2.tif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noFill/>
        <a:ln w="25400">
          <a:solidFill>
            <a:srgbClr val="8064A2"/>
          </a:solidFill>
        </a:ln>
        <a:effectLst/>
      </a:spPr>
      <a:bodyPr rot="0" spcFirstLastPara="0" vertOverflow="overflow" horzOverflow="overflow" vert="horz" wrap="square" lIns="91440" tIns="45720" rIns="91440" bIns="45720" numCol="1" spcCol="0" rtlCol="0" fromWordArt="0" anchor="t" anchorCtr="0" forceAA="0" compatLnSpc="1">
        <a:prstTxWarp prst="textNoShape">
          <a:avLst/>
        </a:prstTxWarp>
        <a:noAutofit/>
      </a:bodyPr>
      <a:lstStyle/>
      <a:style>
        <a:lnRef idx="0">
          <a:schemeClr val="accent1"/>
        </a:lnRef>
        <a:fillRef idx="0">
          <a:schemeClr val="accent1"/>
        </a:fillRef>
        <a:effectRef idx="0">
          <a:schemeClr val="accent1"/>
        </a:effectRef>
        <a:fontRef idx="minor">
          <a:schemeClr val="dk1"/>
        </a:fontRef>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25</Pages>
  <Words>11990</Words>
  <Characters>68349</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80179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GOVSEC-2 Management structures and responsibilities</dc:title>
  <dc:creator/>
  <cp:lastModifiedBy/>
  <cp:revision>1</cp:revision>
  <dcterms:created xsi:type="dcterms:W3CDTF">2021-01-24T23:13:00Z</dcterms:created>
  <dcterms:modified xsi:type="dcterms:W3CDTF">2021-01-24T23:13:00Z</dcterms:modified>
</cp:coreProperties>
</file>