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68A6" w:rsidRPr="006F7DE0" w:rsidRDefault="00A27F76" w:rsidP="007A6550">
      <w:pPr>
        <w:pStyle w:val="Heading1"/>
        <w:rPr>
          <w:w w:val="100"/>
        </w:rPr>
      </w:pPr>
      <w:bookmarkStart w:id="0" w:name="_GoBack"/>
      <w:r w:rsidRPr="006F7DE0">
        <w:rPr>
          <w:w w:val="100"/>
        </w:rPr>
        <w:t xml:space="preserve">Role of the Chief Security Officer </w:t>
      </w:r>
    </w:p>
    <w:bookmarkEnd w:id="0"/>
    <w:p w:rsidR="00492549" w:rsidRPr="006F7DE0" w:rsidRDefault="00426769" w:rsidP="00DB129A">
      <w:pPr>
        <w:pStyle w:val="Listbullet1"/>
        <w:numPr>
          <w:ilvl w:val="0"/>
          <w:numId w:val="0"/>
        </w:numPr>
        <w:spacing w:before="120"/>
        <w:rPr>
          <w:w w:val="100"/>
        </w:rPr>
      </w:pPr>
      <w:r w:rsidRPr="006F7DE0">
        <w:rPr>
          <w:w w:val="100"/>
        </w:rPr>
        <w:t xml:space="preserve">The Protective Security Policy Framework (PSPF) sets clear </w:t>
      </w:r>
      <w:r w:rsidR="00373136" w:rsidRPr="006F7DE0">
        <w:rPr>
          <w:w w:val="100"/>
        </w:rPr>
        <w:t xml:space="preserve">lines of accountability </w:t>
      </w:r>
      <w:r w:rsidR="009A7AAC" w:rsidRPr="006F7DE0">
        <w:rPr>
          <w:w w:val="100"/>
        </w:rPr>
        <w:t>for protective security in non</w:t>
      </w:r>
      <w:r w:rsidR="009A7AAC" w:rsidRPr="006F7DE0">
        <w:rPr>
          <w:w w:val="100"/>
        </w:rPr>
        <w:noBreakHyphen/>
        <w:t xml:space="preserve">corporate Commonwealth entities, establishing </w:t>
      </w:r>
      <w:r w:rsidR="00701515" w:rsidRPr="006F7DE0">
        <w:rPr>
          <w:w w:val="100"/>
        </w:rPr>
        <w:t>defined roles and responsibilities</w:t>
      </w:r>
      <w:r w:rsidR="009A7AAC" w:rsidRPr="006F7DE0">
        <w:rPr>
          <w:w w:val="100"/>
        </w:rPr>
        <w:t xml:space="preserve"> including the new role of </w:t>
      </w:r>
      <w:r w:rsidR="00DD2B7A" w:rsidRPr="006F7DE0">
        <w:rPr>
          <w:w w:val="100"/>
        </w:rPr>
        <w:t>C</w:t>
      </w:r>
      <w:r w:rsidR="0091404A" w:rsidRPr="006F7DE0">
        <w:rPr>
          <w:w w:val="100"/>
        </w:rPr>
        <w:t xml:space="preserve">hief </w:t>
      </w:r>
      <w:r w:rsidR="00DD2B7A" w:rsidRPr="006F7DE0">
        <w:rPr>
          <w:w w:val="100"/>
        </w:rPr>
        <w:t>S</w:t>
      </w:r>
      <w:r w:rsidR="0091404A" w:rsidRPr="006F7DE0">
        <w:rPr>
          <w:w w:val="100"/>
        </w:rPr>
        <w:t xml:space="preserve">ecurity </w:t>
      </w:r>
      <w:r w:rsidR="00DD2B7A" w:rsidRPr="006F7DE0">
        <w:rPr>
          <w:w w:val="100"/>
        </w:rPr>
        <w:t>O</w:t>
      </w:r>
      <w:r w:rsidR="0091404A" w:rsidRPr="006F7DE0">
        <w:rPr>
          <w:w w:val="100"/>
        </w:rPr>
        <w:t>fficer (CSO)</w:t>
      </w:r>
      <w:r w:rsidR="00AE39E9">
        <w:rPr>
          <w:w w:val="100"/>
        </w:rPr>
        <w:t>. This role</w:t>
      </w:r>
      <w:r w:rsidR="009A7AAC" w:rsidRPr="006F7DE0">
        <w:rPr>
          <w:w w:val="100"/>
        </w:rPr>
        <w:t xml:space="preserve"> is described in the PSPF Policy: Management structures and responsibilities. </w:t>
      </w:r>
    </w:p>
    <w:p w:rsidR="00DD2B7A" w:rsidRPr="006F7DE0" w:rsidRDefault="00DD2B7A" w:rsidP="00AE39E9">
      <w:pPr>
        <w:pStyle w:val="Caption"/>
      </w:pPr>
      <w:r w:rsidRPr="006F7DE0">
        <w:t>PSPF</w:t>
      </w:r>
      <w:r w:rsidR="009A7AAC" w:rsidRPr="006F7DE0">
        <w:t xml:space="preserve"> Policy</w:t>
      </w:r>
      <w:r w:rsidRPr="006F7DE0">
        <w:t>: Management structures and responsibilities</w:t>
      </w:r>
      <w:r w:rsidR="009A7AAC" w:rsidRPr="006F7DE0">
        <w:t>—</w:t>
      </w:r>
      <w:r w:rsidRPr="006F7DE0">
        <w:t xml:space="preserve">Core requirement </w:t>
      </w:r>
    </w:p>
    <w:tbl>
      <w:tblPr>
        <w:tblStyle w:val="TableGrid"/>
        <w:tblW w:w="4906" w:type="pct"/>
        <w:tblInd w:w="108" w:type="dxa"/>
        <w:tblBorders>
          <w:top w:val="single" w:sz="4" w:space="0" w:color="5F497A" w:themeColor="accent4" w:themeShade="BF"/>
          <w:left w:val="single" w:sz="4" w:space="0" w:color="5F497A" w:themeColor="accent4" w:themeShade="BF"/>
          <w:bottom w:val="single" w:sz="4" w:space="0" w:color="5F497A" w:themeColor="accent4" w:themeShade="BF"/>
          <w:right w:val="single" w:sz="4" w:space="0" w:color="5F497A" w:themeColor="accent4" w:themeShade="BF"/>
          <w:insideH w:val="single" w:sz="4" w:space="0" w:color="5F497A" w:themeColor="accent4" w:themeShade="BF"/>
          <w:insideV w:val="single" w:sz="4" w:space="0" w:color="5F497A" w:themeColor="accent4" w:themeShade="BF"/>
        </w:tblBorders>
        <w:tblLook w:val="04A0" w:firstRow="1" w:lastRow="0" w:firstColumn="1" w:lastColumn="0" w:noHBand="0" w:noVBand="1"/>
        <w:tblCaption w:val="PSPF policy for management structures and responsibilities core requirements"/>
        <w:tblDescription w:val="The accountable authority must a appoint a Chief Security Officer (CSO) at the Senior Executive Service level to be responsible for security in the entity, b, empower the CSO to make decisions about, one, appointing security advisors within the entity, two, the entity's protective security planning, three, the entity's protective security practices and procedures, four, investigating, responding to, and reporting on security incidents, and, c, ensure personnel and contractors are aware of their collective responsibility to foster a positive security culture, and are provided sufficient information and training to support this. "/>
      </w:tblPr>
      <w:tblGrid>
        <w:gridCol w:w="10492"/>
      </w:tblGrid>
      <w:tr w:rsidR="00DD2B7A" w:rsidRPr="006F7DE0" w:rsidTr="00AE39E9">
        <w:trPr>
          <w:trHeight w:val="2566"/>
        </w:trPr>
        <w:tc>
          <w:tcPr>
            <w:tcW w:w="5000" w:type="pct"/>
            <w:tcBorders>
              <w:bottom w:val="single" w:sz="4" w:space="0" w:color="auto"/>
            </w:tcBorders>
            <w:shd w:val="clear" w:color="auto" w:fill="DFD8E8"/>
          </w:tcPr>
          <w:p w:rsidR="00DD2B7A" w:rsidRPr="00AE39E9" w:rsidRDefault="00DD2B7A" w:rsidP="00DB129A">
            <w:pPr>
              <w:pStyle w:val="Casestudytitle"/>
              <w:spacing w:before="120"/>
              <w:rPr>
                <w:b w:val="0"/>
                <w:w w:val="100"/>
              </w:rPr>
            </w:pPr>
            <w:r w:rsidRPr="00AE39E9">
              <w:rPr>
                <w:b w:val="0"/>
                <w:w w:val="100"/>
              </w:rPr>
              <w:t xml:space="preserve">The accountable authority </w:t>
            </w:r>
            <w:r w:rsidRPr="00AE39E9">
              <w:rPr>
                <w:w w:val="100"/>
              </w:rPr>
              <w:t>must</w:t>
            </w:r>
            <w:r w:rsidRPr="00AE39E9">
              <w:rPr>
                <w:b w:val="0"/>
                <w:w w:val="100"/>
              </w:rPr>
              <w:t>:</w:t>
            </w:r>
          </w:p>
          <w:p w:rsidR="00DD2B7A" w:rsidRPr="00AE39E9" w:rsidRDefault="00DD2B7A" w:rsidP="00802380">
            <w:pPr>
              <w:pStyle w:val="Casestudytitle"/>
              <w:numPr>
                <w:ilvl w:val="0"/>
                <w:numId w:val="5"/>
              </w:numPr>
              <w:rPr>
                <w:b w:val="0"/>
                <w:w w:val="100"/>
              </w:rPr>
            </w:pPr>
            <w:r w:rsidRPr="00AE39E9">
              <w:rPr>
                <w:b w:val="0"/>
                <w:w w:val="100"/>
              </w:rPr>
              <w:t>appoint a Chief Security Officer (CSO) at the Senior Executive Service level to be responsible for security in the entity</w:t>
            </w:r>
          </w:p>
          <w:p w:rsidR="00DD2B7A" w:rsidRPr="00AE39E9" w:rsidRDefault="00DD2B7A" w:rsidP="00802380">
            <w:pPr>
              <w:pStyle w:val="Casestudytitle"/>
              <w:numPr>
                <w:ilvl w:val="0"/>
                <w:numId w:val="5"/>
              </w:numPr>
              <w:rPr>
                <w:b w:val="0"/>
                <w:w w:val="100"/>
              </w:rPr>
            </w:pPr>
            <w:r w:rsidRPr="00AE39E9">
              <w:rPr>
                <w:b w:val="0"/>
                <w:w w:val="100"/>
              </w:rPr>
              <w:t>empower the CSO to make decisions about:</w:t>
            </w:r>
          </w:p>
          <w:p w:rsidR="00DD2B7A" w:rsidRPr="00AE39E9" w:rsidRDefault="00DD2B7A" w:rsidP="00802380">
            <w:pPr>
              <w:pStyle w:val="Casestudytitle"/>
              <w:numPr>
                <w:ilvl w:val="1"/>
                <w:numId w:val="6"/>
              </w:numPr>
              <w:rPr>
                <w:b w:val="0"/>
                <w:w w:val="100"/>
              </w:rPr>
            </w:pPr>
            <w:r w:rsidRPr="00AE39E9">
              <w:rPr>
                <w:b w:val="0"/>
                <w:w w:val="100"/>
              </w:rPr>
              <w:t>appointing security advisors within the entity</w:t>
            </w:r>
          </w:p>
          <w:p w:rsidR="00DD2B7A" w:rsidRPr="00AE39E9" w:rsidRDefault="00DD2B7A" w:rsidP="00802380">
            <w:pPr>
              <w:pStyle w:val="Casestudytitle"/>
              <w:numPr>
                <w:ilvl w:val="1"/>
                <w:numId w:val="6"/>
              </w:numPr>
              <w:rPr>
                <w:b w:val="0"/>
                <w:w w:val="100"/>
              </w:rPr>
            </w:pPr>
            <w:r w:rsidRPr="00AE39E9">
              <w:rPr>
                <w:b w:val="0"/>
                <w:w w:val="100"/>
              </w:rPr>
              <w:t>the entity’s protective security planning</w:t>
            </w:r>
          </w:p>
          <w:p w:rsidR="00DD2B7A" w:rsidRPr="00AE39E9" w:rsidRDefault="00DD2B7A" w:rsidP="00802380">
            <w:pPr>
              <w:pStyle w:val="Casestudytitle"/>
              <w:numPr>
                <w:ilvl w:val="1"/>
                <w:numId w:val="6"/>
              </w:numPr>
              <w:rPr>
                <w:b w:val="0"/>
                <w:w w:val="100"/>
              </w:rPr>
            </w:pPr>
            <w:r w:rsidRPr="00AE39E9">
              <w:rPr>
                <w:b w:val="0"/>
                <w:w w:val="100"/>
              </w:rPr>
              <w:t>the entity’s protective security practices and procedures</w:t>
            </w:r>
          </w:p>
          <w:p w:rsidR="00DD2B7A" w:rsidRPr="00AE39E9" w:rsidRDefault="00DD2B7A" w:rsidP="00802380">
            <w:pPr>
              <w:pStyle w:val="Casestudytitle"/>
              <w:numPr>
                <w:ilvl w:val="1"/>
                <w:numId w:val="6"/>
              </w:numPr>
              <w:rPr>
                <w:b w:val="0"/>
                <w:w w:val="100"/>
              </w:rPr>
            </w:pPr>
            <w:r w:rsidRPr="00AE39E9">
              <w:rPr>
                <w:b w:val="0"/>
                <w:w w:val="100"/>
              </w:rPr>
              <w:t>investigating, responding to, and reporting on security incidents, and</w:t>
            </w:r>
          </w:p>
          <w:p w:rsidR="00DD2B7A" w:rsidRPr="006F7DE0" w:rsidRDefault="00DD2B7A" w:rsidP="00802380">
            <w:pPr>
              <w:pStyle w:val="Casestudytitle"/>
              <w:numPr>
                <w:ilvl w:val="0"/>
                <w:numId w:val="5"/>
              </w:numPr>
              <w:spacing w:after="120"/>
              <w:ind w:left="714" w:hanging="357"/>
              <w:rPr>
                <w:b w:val="0"/>
                <w:w w:val="100"/>
              </w:rPr>
            </w:pPr>
            <w:proofErr w:type="gramStart"/>
            <w:r w:rsidRPr="00AE39E9">
              <w:rPr>
                <w:b w:val="0"/>
                <w:w w:val="100"/>
              </w:rPr>
              <w:t>ensure</w:t>
            </w:r>
            <w:proofErr w:type="gramEnd"/>
            <w:r w:rsidRPr="00AE39E9">
              <w:rPr>
                <w:b w:val="0"/>
                <w:w w:val="100"/>
              </w:rPr>
              <w:t xml:space="preserve"> personnel and contractors are aware of their collective responsibility to foster a positive security culture, and are provided sufficient information and training to support this.</w:t>
            </w:r>
          </w:p>
        </w:tc>
      </w:tr>
    </w:tbl>
    <w:p w:rsidR="005A72C7" w:rsidRPr="006F7DE0" w:rsidRDefault="009A7AAC" w:rsidP="001918AE">
      <w:pPr>
        <w:pStyle w:val="Listbullet1"/>
        <w:numPr>
          <w:ilvl w:val="0"/>
          <w:numId w:val="0"/>
        </w:numPr>
        <w:spacing w:before="240"/>
        <w:rPr>
          <w:w w:val="100"/>
        </w:rPr>
      </w:pPr>
      <w:r w:rsidRPr="006F7DE0">
        <w:rPr>
          <w:w w:val="100"/>
        </w:rPr>
        <w:t>The CSO’s overarching responsibility is to support their accountable authority to achieve the entity’s security outcomes by providing strategic</w:t>
      </w:r>
      <w:r w:rsidR="00146D52" w:rsidRPr="006F7DE0">
        <w:rPr>
          <w:w w:val="100"/>
        </w:rPr>
        <w:t>,</w:t>
      </w:r>
      <w:r w:rsidRPr="006F7DE0">
        <w:rPr>
          <w:w w:val="100"/>
        </w:rPr>
        <w:t xml:space="preserve"> entity-wide oversight of protective security across security governance, information security (including ICT), personnel security </w:t>
      </w:r>
      <w:r w:rsidR="00146D52" w:rsidRPr="006F7DE0">
        <w:rPr>
          <w:w w:val="100"/>
        </w:rPr>
        <w:t>and physical security—</w:t>
      </w:r>
      <w:r w:rsidR="005A72C7" w:rsidRPr="006F7DE0">
        <w:rPr>
          <w:w w:val="100"/>
        </w:rPr>
        <w:t>either directly or through a security governance committee</w:t>
      </w:r>
      <w:r w:rsidR="00500492" w:rsidRPr="006F7DE0">
        <w:rPr>
          <w:w w:val="100"/>
        </w:rPr>
        <w:t>.</w:t>
      </w:r>
    </w:p>
    <w:p w:rsidR="0059538D" w:rsidRPr="006F7DE0" w:rsidRDefault="00DE1797" w:rsidP="002E1C11">
      <w:pPr>
        <w:pStyle w:val="Heading2"/>
        <w:rPr>
          <w:w w:val="100"/>
        </w:rPr>
      </w:pPr>
      <w:r w:rsidRPr="006F7DE0">
        <w:rPr>
          <w:w w:val="100"/>
        </w:rPr>
        <w:t>CSO’s key responsibilities:</w:t>
      </w:r>
    </w:p>
    <w:p w:rsidR="000B2777" w:rsidRPr="006F7DE0" w:rsidRDefault="00924F4D" w:rsidP="00802380">
      <w:pPr>
        <w:pStyle w:val="Casestudytitle"/>
        <w:numPr>
          <w:ilvl w:val="0"/>
          <w:numId w:val="7"/>
        </w:numPr>
        <w:spacing w:before="80" w:after="80"/>
        <w:ind w:left="714" w:hanging="357"/>
        <w:rPr>
          <w:b w:val="0"/>
          <w:bCs w:val="0"/>
          <w:color w:val="auto"/>
          <w:w w:val="100"/>
          <w:sz w:val="22"/>
          <w:szCs w:val="22"/>
        </w:rPr>
      </w:pPr>
      <w:r w:rsidRPr="006F7DE0">
        <w:rPr>
          <w:b w:val="0"/>
          <w:bCs w:val="0"/>
          <w:color w:val="auto"/>
          <w:w w:val="100"/>
          <w:sz w:val="22"/>
          <w:szCs w:val="22"/>
        </w:rPr>
        <w:t>Implement the requirements of the PSPF within the entity</w:t>
      </w:r>
    </w:p>
    <w:p w:rsidR="000B2777" w:rsidRPr="006F7DE0" w:rsidRDefault="00924F4D" w:rsidP="00802380">
      <w:pPr>
        <w:pStyle w:val="Casestudytitle"/>
        <w:numPr>
          <w:ilvl w:val="0"/>
          <w:numId w:val="7"/>
        </w:numPr>
        <w:spacing w:before="80" w:after="80"/>
        <w:ind w:left="714" w:hanging="357"/>
        <w:rPr>
          <w:b w:val="0"/>
          <w:bCs w:val="0"/>
          <w:color w:val="auto"/>
          <w:w w:val="100"/>
          <w:sz w:val="22"/>
          <w:szCs w:val="22"/>
        </w:rPr>
      </w:pPr>
      <w:r w:rsidRPr="006F7DE0">
        <w:rPr>
          <w:b w:val="0"/>
          <w:bCs w:val="0"/>
          <w:color w:val="auto"/>
          <w:w w:val="100"/>
          <w:sz w:val="22"/>
          <w:szCs w:val="22"/>
        </w:rPr>
        <w:t>Set the strategic direction for the entity’s protective security planning and risk management</w:t>
      </w:r>
    </w:p>
    <w:p w:rsidR="000B2777" w:rsidRPr="006F7DE0" w:rsidRDefault="00924F4D" w:rsidP="00802380">
      <w:pPr>
        <w:pStyle w:val="Casestudytitle"/>
        <w:numPr>
          <w:ilvl w:val="0"/>
          <w:numId w:val="7"/>
        </w:numPr>
        <w:spacing w:before="80" w:after="80"/>
        <w:ind w:left="714" w:hanging="357"/>
        <w:rPr>
          <w:b w:val="0"/>
          <w:bCs w:val="0"/>
          <w:color w:val="auto"/>
          <w:w w:val="100"/>
          <w:sz w:val="22"/>
          <w:szCs w:val="22"/>
        </w:rPr>
      </w:pPr>
      <w:r w:rsidRPr="006F7DE0">
        <w:rPr>
          <w:b w:val="0"/>
          <w:bCs w:val="0"/>
          <w:color w:val="auto"/>
          <w:w w:val="100"/>
          <w:sz w:val="22"/>
          <w:szCs w:val="22"/>
        </w:rPr>
        <w:t>Effectively integrate security into the entity’s risk and business processes and decisions</w:t>
      </w:r>
    </w:p>
    <w:p w:rsidR="000B2777" w:rsidRPr="006F7DE0" w:rsidRDefault="00924F4D" w:rsidP="00802380">
      <w:pPr>
        <w:pStyle w:val="Casestudytitle"/>
        <w:numPr>
          <w:ilvl w:val="0"/>
          <w:numId w:val="7"/>
        </w:numPr>
        <w:spacing w:before="80" w:after="80"/>
        <w:ind w:left="714" w:hanging="357"/>
        <w:rPr>
          <w:b w:val="0"/>
          <w:bCs w:val="0"/>
          <w:color w:val="auto"/>
          <w:w w:val="100"/>
          <w:sz w:val="22"/>
          <w:szCs w:val="22"/>
        </w:rPr>
      </w:pPr>
      <w:r w:rsidRPr="006F7DE0">
        <w:rPr>
          <w:b w:val="0"/>
          <w:bCs w:val="0"/>
          <w:color w:val="auto"/>
          <w:w w:val="100"/>
          <w:sz w:val="22"/>
          <w:szCs w:val="22"/>
        </w:rPr>
        <w:t>Champion a positive security culture that is supported by effective security awareness training</w:t>
      </w:r>
    </w:p>
    <w:p w:rsidR="000B2777" w:rsidRPr="006F7DE0" w:rsidRDefault="00924F4D" w:rsidP="00802380">
      <w:pPr>
        <w:pStyle w:val="Casestudytitle"/>
        <w:numPr>
          <w:ilvl w:val="0"/>
          <w:numId w:val="7"/>
        </w:numPr>
        <w:spacing w:before="80" w:after="80"/>
        <w:ind w:left="714" w:hanging="357"/>
        <w:rPr>
          <w:b w:val="0"/>
          <w:bCs w:val="0"/>
          <w:color w:val="auto"/>
          <w:w w:val="100"/>
          <w:sz w:val="22"/>
          <w:szCs w:val="22"/>
        </w:rPr>
      </w:pPr>
      <w:r w:rsidRPr="006F7DE0">
        <w:rPr>
          <w:b w:val="0"/>
          <w:bCs w:val="0"/>
          <w:color w:val="auto"/>
          <w:w w:val="100"/>
          <w:sz w:val="22"/>
          <w:szCs w:val="22"/>
        </w:rPr>
        <w:t>Embed efficient and effective security management, awareness and practices</w:t>
      </w:r>
    </w:p>
    <w:p w:rsidR="000B2777" w:rsidRPr="006F7DE0" w:rsidRDefault="00924F4D" w:rsidP="00802380">
      <w:pPr>
        <w:pStyle w:val="Casestudytitle"/>
        <w:numPr>
          <w:ilvl w:val="0"/>
          <w:numId w:val="7"/>
        </w:numPr>
        <w:spacing w:before="80" w:after="80"/>
        <w:ind w:left="714" w:hanging="357"/>
        <w:rPr>
          <w:b w:val="0"/>
          <w:bCs w:val="0"/>
          <w:color w:val="auto"/>
          <w:w w:val="100"/>
          <w:sz w:val="22"/>
          <w:szCs w:val="22"/>
        </w:rPr>
      </w:pPr>
      <w:r w:rsidRPr="006F7DE0">
        <w:rPr>
          <w:b w:val="0"/>
          <w:bCs w:val="0"/>
          <w:color w:val="auto"/>
          <w:w w:val="100"/>
          <w:sz w:val="22"/>
          <w:szCs w:val="22"/>
        </w:rPr>
        <w:t>Prioritise appropriate staffing levels, resources and funding to support delivery of protective security outcomes</w:t>
      </w:r>
    </w:p>
    <w:p w:rsidR="000B2777" w:rsidRPr="006F7DE0" w:rsidRDefault="00924F4D" w:rsidP="00802380">
      <w:pPr>
        <w:pStyle w:val="Casestudytitle"/>
        <w:numPr>
          <w:ilvl w:val="0"/>
          <w:numId w:val="7"/>
        </w:numPr>
        <w:spacing w:before="80" w:after="80"/>
        <w:ind w:left="714" w:hanging="357"/>
        <w:rPr>
          <w:b w:val="0"/>
          <w:bCs w:val="0"/>
          <w:color w:val="auto"/>
          <w:w w:val="100"/>
          <w:sz w:val="22"/>
          <w:szCs w:val="22"/>
        </w:rPr>
      </w:pPr>
      <w:r w:rsidRPr="006F7DE0">
        <w:rPr>
          <w:b w:val="0"/>
          <w:bCs w:val="0"/>
          <w:color w:val="auto"/>
          <w:w w:val="100"/>
          <w:sz w:val="22"/>
          <w:szCs w:val="22"/>
        </w:rPr>
        <w:t>Realise optimal security maturity through clear understanding of vulnerabilities, decisions and future plans</w:t>
      </w:r>
    </w:p>
    <w:p w:rsidR="000B2777" w:rsidRPr="006F7DE0" w:rsidRDefault="00924F4D" w:rsidP="00802380">
      <w:pPr>
        <w:pStyle w:val="Casestudytitle"/>
        <w:numPr>
          <w:ilvl w:val="0"/>
          <w:numId w:val="7"/>
        </w:numPr>
        <w:spacing w:before="80" w:after="80"/>
        <w:ind w:left="714" w:hanging="357"/>
        <w:rPr>
          <w:b w:val="0"/>
          <w:bCs w:val="0"/>
          <w:color w:val="auto"/>
          <w:w w:val="100"/>
          <w:sz w:val="22"/>
          <w:szCs w:val="22"/>
        </w:rPr>
      </w:pPr>
      <w:r w:rsidRPr="006F7DE0">
        <w:rPr>
          <w:b w:val="0"/>
          <w:bCs w:val="0"/>
          <w:color w:val="auto"/>
          <w:w w:val="100"/>
          <w:sz w:val="22"/>
          <w:szCs w:val="22"/>
        </w:rPr>
        <w:t>Manage the entity's response to security-related crises, incidents and emergencies  and establish monitoring mechanisms across the entity</w:t>
      </w:r>
    </w:p>
    <w:p w:rsidR="000B2777" w:rsidRPr="006F7DE0" w:rsidRDefault="00924F4D" w:rsidP="00802380">
      <w:pPr>
        <w:pStyle w:val="Casestudytitle"/>
        <w:numPr>
          <w:ilvl w:val="0"/>
          <w:numId w:val="7"/>
        </w:numPr>
        <w:spacing w:before="80" w:after="80"/>
        <w:ind w:left="714" w:hanging="357"/>
        <w:rPr>
          <w:b w:val="0"/>
          <w:bCs w:val="0"/>
          <w:color w:val="auto"/>
          <w:w w:val="100"/>
          <w:sz w:val="22"/>
          <w:szCs w:val="22"/>
        </w:rPr>
      </w:pPr>
      <w:r w:rsidRPr="006F7DE0">
        <w:rPr>
          <w:b w:val="0"/>
          <w:bCs w:val="0"/>
          <w:color w:val="auto"/>
          <w:w w:val="100"/>
          <w:sz w:val="22"/>
          <w:szCs w:val="22"/>
        </w:rPr>
        <w:t>Determine when a security incident is serious or significant enough to commence an investigation</w:t>
      </w:r>
    </w:p>
    <w:p w:rsidR="000B2777" w:rsidRPr="006F7DE0" w:rsidRDefault="00924F4D" w:rsidP="00802380">
      <w:pPr>
        <w:pStyle w:val="Casestudytitle"/>
        <w:numPr>
          <w:ilvl w:val="0"/>
          <w:numId w:val="7"/>
        </w:numPr>
        <w:spacing w:before="80" w:after="80"/>
        <w:ind w:left="714" w:hanging="357"/>
        <w:rPr>
          <w:b w:val="0"/>
          <w:bCs w:val="0"/>
          <w:color w:val="auto"/>
          <w:w w:val="100"/>
          <w:sz w:val="22"/>
          <w:szCs w:val="22"/>
        </w:rPr>
      </w:pPr>
      <w:r w:rsidRPr="006F7DE0">
        <w:rPr>
          <w:b w:val="0"/>
          <w:bCs w:val="0"/>
          <w:color w:val="auto"/>
          <w:w w:val="100"/>
          <w:sz w:val="22"/>
          <w:szCs w:val="22"/>
        </w:rPr>
        <w:t>Monitor security performance to achieve required protections, identify emerging risks, build security capability, mitigate unacceptable security risks, and improve security maturity</w:t>
      </w:r>
      <w:r w:rsidR="00DB129A" w:rsidRPr="006F7DE0">
        <w:rPr>
          <w:b w:val="0"/>
          <w:bCs w:val="0"/>
          <w:color w:val="auto"/>
          <w:w w:val="100"/>
          <w:sz w:val="22"/>
          <w:szCs w:val="22"/>
        </w:rPr>
        <w:t>.</w:t>
      </w:r>
      <w:r w:rsidRPr="006F7DE0">
        <w:rPr>
          <w:b w:val="0"/>
          <w:bCs w:val="0"/>
          <w:color w:val="auto"/>
          <w:w w:val="100"/>
          <w:sz w:val="22"/>
          <w:szCs w:val="22"/>
        </w:rPr>
        <w:t xml:space="preserve"> </w:t>
      </w:r>
    </w:p>
    <w:p w:rsidR="00F604A1" w:rsidRPr="006F7DE0" w:rsidRDefault="00F604A1" w:rsidP="00802380">
      <w:pPr>
        <w:pStyle w:val="Casestudytitle"/>
        <w:numPr>
          <w:ilvl w:val="0"/>
          <w:numId w:val="7"/>
        </w:numPr>
        <w:rPr>
          <w:b w:val="0"/>
          <w:bCs w:val="0"/>
          <w:color w:val="auto"/>
          <w:w w:val="100"/>
          <w:sz w:val="22"/>
          <w:szCs w:val="22"/>
        </w:rPr>
        <w:sectPr w:rsidR="00F604A1" w:rsidRPr="006F7DE0" w:rsidSect="002865C7">
          <w:headerReference w:type="default" r:id="rId8"/>
          <w:footerReference w:type="default" r:id="rId9"/>
          <w:headerReference w:type="first" r:id="rId10"/>
          <w:footerReference w:type="first" r:id="rId11"/>
          <w:endnotePr>
            <w:numRestart w:val="eachSect"/>
          </w:endnotePr>
          <w:type w:val="continuous"/>
          <w:pgSz w:w="11906" w:h="16838"/>
          <w:pgMar w:top="993" w:right="720" w:bottom="601" w:left="709" w:header="0" w:footer="0" w:gutter="0"/>
          <w:cols w:space="271"/>
          <w:titlePg/>
          <w:docGrid w:linePitch="360"/>
        </w:sectPr>
      </w:pPr>
    </w:p>
    <w:p w:rsidR="001918AE" w:rsidRPr="006F7DE0" w:rsidRDefault="001918AE">
      <w:pPr>
        <w:spacing w:after="200" w:line="276" w:lineRule="auto"/>
        <w:rPr>
          <w:rFonts w:eastAsia="SimSun" w:cs="Angsana New"/>
          <w:b/>
          <w:bCs/>
          <w:color w:val="595959" w:themeColor="text1" w:themeTint="A6"/>
          <w:w w:val="100"/>
          <w:sz w:val="28"/>
          <w:szCs w:val="26"/>
        </w:rPr>
      </w:pPr>
      <w:r w:rsidRPr="006F7DE0">
        <w:rPr>
          <w:rFonts w:eastAsia="SimSun" w:cs="Angsana New"/>
          <w:color w:val="595959" w:themeColor="text1" w:themeTint="A6"/>
          <w:w w:val="100"/>
          <w:sz w:val="28"/>
          <w:szCs w:val="26"/>
        </w:rPr>
        <w:lastRenderedPageBreak/>
        <w:br w:type="page"/>
      </w:r>
    </w:p>
    <w:p w:rsidR="00CF3489" w:rsidRPr="006F7DE0" w:rsidRDefault="00007495" w:rsidP="002E1C11">
      <w:pPr>
        <w:pStyle w:val="Heading2"/>
        <w:rPr>
          <w:w w:val="100"/>
        </w:rPr>
      </w:pPr>
      <w:r w:rsidRPr="006F7DE0">
        <w:rPr>
          <w:w w:val="100"/>
        </w:rPr>
        <w:lastRenderedPageBreak/>
        <w:t>CSO obligations across the PSPF policies</w:t>
      </w:r>
    </w:p>
    <w:tbl>
      <w:tblPr>
        <w:tblStyle w:val="TableGrid"/>
        <w:tblW w:w="10774" w:type="dxa"/>
        <w:tblInd w:w="-34" w:type="dxa"/>
        <w:tblLook w:val="04A0" w:firstRow="1" w:lastRow="0" w:firstColumn="1" w:lastColumn="0" w:noHBand="0" w:noVBand="1"/>
        <w:tblCaption w:val="CSO obligations across PSPF policies"/>
        <w:tblDescription w:val="A summary of CSO obligations and the related PSPF policy includes: First, security oversight to support the accountable authority by being responsible for entry-wide oversight of protective security and direct all areas of security to protect the entity's people, information (including ICT) and assets. Related to PSPF policy one for role of the accoutnable authority. Second, security arrangements and appointments to tailor security arrangements tot he scale and complexity of the entity and its risk environment, including by appointing sufficient security advisors to support the day-to-day delivery of protective security outputs and to perform specialist services. Related to PSPF policy two for management structures and responsibilities. Third, security planning and procedures to establish effective procedures to achieve security outcomes that are consistent with the PSPF and other Australian Government policies and legal requirements, including for investigating, responding to, and reporting on security incidents. related to PSPF policy two for management structures and responsibilities. Fourth, positive security culture to foster a postive security culture that supports entity personnel to understand their role in managing security risk, reinforced by practices that embed security into entity operations. Fifth, security awareness training to ensure personnel (including contractors and those travelling or located overseas) complete annual security awareness training so they can understand and meet their security obligations. Related to PSPF policy two for management structures and responsibilities. Sixth, implement the PSPF to direct the entity's implementation of PSPF requirements giving consideration to the entity's size, operations and risk environment. Related to PSPF policy three for security planning and risk management. Seventh, risk management to develop a comprehensive security plan to articulate how the entity will manage its security risks, spanning all areas of protective security. related to PSPF policy three for security planning and risk management. Eighth, alternative mitigations to document any decisions to implemention an alternative mitigation measure or control to a PSPF requirement, and adjust the maturity level for the related PSPF requirement. Related to PSPF policy three for security planning and risk management. Nineth, managing intelligence and threat information to disseminate and manage intelligence and threat information to stakeholders across the entity. Related to PSPF policy four for security maturty reporting. Tenth, security performance measures to establish security performance measures to monitor the effectiveness of protective security activity to achieve required protections, address security risks and improve security maturity. Related to PSPF policy five for reporting on security. Eleventh, preparation of entity's annual PSPF security report to oversee preparation of the annual PSPF security report to accurately reflect the entity's security maturity level and detail how the entity is addressing areas of vulnerability. Related to PSPF policy five for reporting on security. Twelth, certification and accreditation authority to ensure ICT systems are certified and the appropriate level of security is applied, with residual risks accepted by the relevant accreditation authority. Related to PSPF policy eleven for robust ICT systems. Thirteenth, security clearances, eligibility waivers for citizenship and checkable backgrounds for where the accountable authority has delegated responsibility, to consider and approve requests to waive an uncheckable background or citizenship requirement on the basis of a risk assessment. relate to PSPF policy twelve for eligibility and suitability of personnel. Fourteenth, information sharing to ensure effective information sharing within the entity and with authorised vetting agencies to facilitate the ongoing assessment and management of the suitability of personnel to access Australian Government resources, including meeting security clearance maintenance obligations. Relate to PSPF policy thirteen for ongoing assessment of personnel. Fifteenth, access control to grant ongoing (or regular) access to entity facilities for people with a business need who are not directly engaged by the entity or covered by the terms of a contract or agreement, only if a person has the required level of security clearance for the facility's security zones and subject to a business case and risk assessment (reassessed on a regular basis at least every two years). Related to PSPF policy sixteen for entity facilities. Sixteenth, security zone certification and accreditation so that before a facility is ued operationally, ensure the facility's zones are certified and accredited in accordance with the PSPF. Related to PSPF policy sixteen for entity facilities."/>
      </w:tblPr>
      <w:tblGrid>
        <w:gridCol w:w="8931"/>
        <w:gridCol w:w="1843"/>
      </w:tblGrid>
      <w:tr w:rsidR="00DE1797" w:rsidRPr="006F7DE0" w:rsidTr="00262803">
        <w:trPr>
          <w:trHeight w:val="351"/>
        </w:trPr>
        <w:tc>
          <w:tcPr>
            <w:tcW w:w="8931" w:type="dxa"/>
            <w:shd w:val="clear" w:color="auto" w:fill="DFD8E8"/>
            <w:vAlign w:val="center"/>
          </w:tcPr>
          <w:p w:rsidR="00DE1797" w:rsidRPr="006F7DE0" w:rsidRDefault="00500492" w:rsidP="00372D5C">
            <w:pPr>
              <w:pStyle w:val="Numberedlevel2"/>
              <w:numPr>
                <w:ilvl w:val="0"/>
                <w:numId w:val="0"/>
              </w:numPr>
              <w:spacing w:before="0"/>
              <w:rPr>
                <w:color w:val="5F497A" w:themeColor="accent4" w:themeShade="BF"/>
                <w:sz w:val="22"/>
                <w:szCs w:val="22"/>
              </w:rPr>
            </w:pPr>
            <w:r w:rsidRPr="006F7DE0">
              <w:rPr>
                <w:rFonts w:asciiTheme="minorHAnsi" w:eastAsiaTheme="minorHAnsi" w:hAnsiTheme="minorHAnsi" w:cstheme="minorBidi"/>
                <w:b/>
                <w:color w:val="5F497A" w:themeColor="accent4" w:themeShade="BF"/>
                <w:sz w:val="22"/>
                <w:szCs w:val="22"/>
              </w:rPr>
              <w:t xml:space="preserve">Summary of </w:t>
            </w:r>
            <w:r w:rsidR="00372D5C" w:rsidRPr="006F7DE0">
              <w:rPr>
                <w:rFonts w:asciiTheme="minorHAnsi" w:eastAsiaTheme="minorHAnsi" w:hAnsiTheme="minorHAnsi" w:cstheme="minorBidi"/>
                <w:b/>
                <w:color w:val="5F497A" w:themeColor="accent4" w:themeShade="BF"/>
                <w:sz w:val="22"/>
                <w:szCs w:val="22"/>
              </w:rPr>
              <w:t>CSO o</w:t>
            </w:r>
            <w:r w:rsidR="00DE1797" w:rsidRPr="006F7DE0">
              <w:rPr>
                <w:rFonts w:asciiTheme="minorHAnsi" w:eastAsiaTheme="minorHAnsi" w:hAnsiTheme="minorHAnsi" w:cstheme="minorBidi"/>
                <w:b/>
                <w:color w:val="5F497A" w:themeColor="accent4" w:themeShade="BF"/>
                <w:sz w:val="22"/>
                <w:szCs w:val="22"/>
              </w:rPr>
              <w:t>bligation</w:t>
            </w:r>
            <w:r w:rsidR="00372D5C" w:rsidRPr="006F7DE0">
              <w:rPr>
                <w:rFonts w:asciiTheme="minorHAnsi" w:eastAsiaTheme="minorHAnsi" w:hAnsiTheme="minorHAnsi" w:cstheme="minorBidi"/>
                <w:b/>
                <w:color w:val="5F497A" w:themeColor="accent4" w:themeShade="BF"/>
                <w:sz w:val="22"/>
                <w:szCs w:val="22"/>
              </w:rPr>
              <w:t>s</w:t>
            </w:r>
          </w:p>
        </w:tc>
        <w:tc>
          <w:tcPr>
            <w:tcW w:w="1843" w:type="dxa"/>
            <w:shd w:val="clear" w:color="auto" w:fill="DFD8E8"/>
            <w:vAlign w:val="center"/>
          </w:tcPr>
          <w:p w:rsidR="00DE1797" w:rsidRPr="006F7DE0" w:rsidRDefault="00372D5C" w:rsidP="00B45025">
            <w:pPr>
              <w:pStyle w:val="Numberedlevel2"/>
              <w:numPr>
                <w:ilvl w:val="0"/>
                <w:numId w:val="0"/>
              </w:numPr>
              <w:spacing w:after="0"/>
              <w:rPr>
                <w:rFonts w:asciiTheme="minorHAnsi" w:eastAsiaTheme="minorHAnsi" w:hAnsiTheme="minorHAnsi" w:cstheme="minorBidi"/>
                <w:b/>
                <w:color w:val="5F497A" w:themeColor="accent4" w:themeShade="BF"/>
                <w:sz w:val="22"/>
                <w:szCs w:val="22"/>
              </w:rPr>
            </w:pPr>
            <w:r w:rsidRPr="006F7DE0">
              <w:rPr>
                <w:rFonts w:asciiTheme="minorHAnsi" w:eastAsiaTheme="minorHAnsi" w:hAnsiTheme="minorHAnsi" w:cstheme="minorBidi"/>
                <w:b/>
                <w:color w:val="5F497A" w:themeColor="accent4" w:themeShade="BF"/>
                <w:sz w:val="22"/>
                <w:szCs w:val="22"/>
              </w:rPr>
              <w:t xml:space="preserve">PSPF policy </w:t>
            </w:r>
          </w:p>
        </w:tc>
      </w:tr>
      <w:tr w:rsidR="00DE1797" w:rsidRPr="006F7DE0" w:rsidTr="00262803">
        <w:tc>
          <w:tcPr>
            <w:tcW w:w="8931" w:type="dxa"/>
          </w:tcPr>
          <w:p w:rsidR="00DE1797" w:rsidRPr="006F7DE0" w:rsidRDefault="00DE1797" w:rsidP="00A37CDF">
            <w:pPr>
              <w:spacing w:after="0"/>
              <w:rPr>
                <w:rFonts w:asciiTheme="minorHAnsi" w:eastAsiaTheme="minorHAnsi" w:hAnsiTheme="minorHAnsi" w:cstheme="minorBidi"/>
                <w:b/>
                <w:w w:val="100"/>
                <w:kern w:val="0"/>
              </w:rPr>
            </w:pPr>
            <w:r w:rsidRPr="006F7DE0">
              <w:rPr>
                <w:rFonts w:asciiTheme="minorHAnsi" w:eastAsiaTheme="minorHAnsi" w:hAnsiTheme="minorHAnsi" w:cstheme="minorBidi"/>
                <w:b/>
                <w:w w:val="100"/>
                <w:kern w:val="0"/>
              </w:rPr>
              <w:t>Security oversight</w:t>
            </w:r>
          </w:p>
          <w:p w:rsidR="00DE1797" w:rsidRPr="006F7DE0" w:rsidRDefault="00DE1797" w:rsidP="0007071C">
            <w:pPr>
              <w:spacing w:after="0"/>
              <w:rPr>
                <w:rFonts w:asciiTheme="minorHAnsi" w:eastAsiaTheme="minorHAnsi" w:hAnsiTheme="minorHAnsi" w:cstheme="minorBidi"/>
                <w:w w:val="100"/>
                <w:kern w:val="0"/>
              </w:rPr>
            </w:pPr>
            <w:r w:rsidRPr="006F7DE0">
              <w:rPr>
                <w:rFonts w:asciiTheme="minorHAnsi" w:eastAsiaTheme="minorHAnsi" w:hAnsiTheme="minorHAnsi" w:cstheme="minorBidi"/>
                <w:w w:val="100"/>
                <w:kern w:val="0"/>
              </w:rPr>
              <w:t xml:space="preserve">Support the </w:t>
            </w:r>
            <w:proofErr w:type="gramStart"/>
            <w:r w:rsidRPr="006F7DE0">
              <w:rPr>
                <w:rFonts w:asciiTheme="minorHAnsi" w:eastAsiaTheme="minorHAnsi" w:hAnsiTheme="minorHAnsi" w:cstheme="minorBidi"/>
                <w:w w:val="100"/>
                <w:kern w:val="0"/>
              </w:rPr>
              <w:t>accountable</w:t>
            </w:r>
            <w:proofErr w:type="gramEnd"/>
            <w:r w:rsidRPr="006F7DE0">
              <w:rPr>
                <w:rFonts w:asciiTheme="minorHAnsi" w:eastAsiaTheme="minorHAnsi" w:hAnsiTheme="minorHAnsi" w:cstheme="minorBidi"/>
                <w:w w:val="100"/>
                <w:kern w:val="0"/>
              </w:rPr>
              <w:t xml:space="preserve"> authority by being responsible for ent</w:t>
            </w:r>
            <w:r w:rsidR="0007071C" w:rsidRPr="006F7DE0">
              <w:rPr>
                <w:rFonts w:asciiTheme="minorHAnsi" w:eastAsiaTheme="minorHAnsi" w:hAnsiTheme="minorHAnsi" w:cstheme="minorBidi"/>
                <w:w w:val="100"/>
                <w:kern w:val="0"/>
              </w:rPr>
              <w:t>ity</w:t>
            </w:r>
            <w:r w:rsidRPr="006F7DE0">
              <w:rPr>
                <w:rFonts w:asciiTheme="minorHAnsi" w:eastAsiaTheme="minorHAnsi" w:hAnsiTheme="minorHAnsi" w:cstheme="minorBidi"/>
                <w:w w:val="100"/>
                <w:kern w:val="0"/>
              </w:rPr>
              <w:t xml:space="preserve">-wide oversight of protective security and </w:t>
            </w:r>
            <w:r w:rsidR="009E356C" w:rsidRPr="006F7DE0">
              <w:rPr>
                <w:rFonts w:asciiTheme="minorHAnsi" w:eastAsiaTheme="minorHAnsi" w:hAnsiTheme="minorHAnsi" w:cstheme="minorBidi"/>
                <w:w w:val="100"/>
                <w:kern w:val="0"/>
              </w:rPr>
              <w:t>direct all areas of security to protect the entity's people, information (including ICT) and assets</w:t>
            </w:r>
            <w:r w:rsidR="00210EFF" w:rsidRPr="006F7DE0">
              <w:rPr>
                <w:rFonts w:asciiTheme="minorHAnsi" w:eastAsiaTheme="minorHAnsi" w:hAnsiTheme="minorHAnsi" w:cstheme="minorBidi"/>
                <w:w w:val="100"/>
                <w:kern w:val="0"/>
              </w:rPr>
              <w:t>.</w:t>
            </w:r>
          </w:p>
        </w:tc>
        <w:tc>
          <w:tcPr>
            <w:tcW w:w="1843" w:type="dxa"/>
          </w:tcPr>
          <w:p w:rsidR="00DE1797" w:rsidRPr="006F7DE0" w:rsidRDefault="00DE1797" w:rsidP="00A37CDF">
            <w:pPr>
              <w:spacing w:after="0"/>
              <w:rPr>
                <w:rFonts w:eastAsiaTheme="minorHAnsi" w:cstheme="minorBidi"/>
                <w:w w:val="100"/>
                <w:sz w:val="20"/>
              </w:rPr>
            </w:pPr>
            <w:r w:rsidRPr="006F7DE0">
              <w:rPr>
                <w:rFonts w:eastAsiaTheme="minorHAnsi" w:cstheme="minorBidi"/>
                <w:w w:val="100"/>
                <w:sz w:val="20"/>
              </w:rPr>
              <w:t>1 Role of the accountable authority</w:t>
            </w:r>
          </w:p>
        </w:tc>
      </w:tr>
      <w:tr w:rsidR="00A37CDF" w:rsidRPr="006F7DE0" w:rsidTr="00262803">
        <w:tc>
          <w:tcPr>
            <w:tcW w:w="8931" w:type="dxa"/>
          </w:tcPr>
          <w:p w:rsidR="00A37CDF" w:rsidRPr="006F7DE0" w:rsidRDefault="00A37CDF" w:rsidP="00A37CDF">
            <w:pPr>
              <w:tabs>
                <w:tab w:val="num" w:pos="720"/>
                <w:tab w:val="left" w:pos="4110"/>
              </w:tabs>
              <w:spacing w:after="0"/>
              <w:rPr>
                <w:rFonts w:eastAsiaTheme="minorHAnsi" w:cstheme="minorBidi"/>
                <w:b/>
                <w:color w:val="000000"/>
                <w:w w:val="100"/>
                <w:kern w:val="0"/>
              </w:rPr>
            </w:pPr>
            <w:r w:rsidRPr="006F7DE0">
              <w:rPr>
                <w:rFonts w:eastAsiaTheme="minorHAnsi" w:cstheme="minorBidi"/>
                <w:b/>
                <w:color w:val="000000"/>
                <w:w w:val="100"/>
                <w:kern w:val="0"/>
              </w:rPr>
              <w:t>Security arrangements and appointments</w:t>
            </w:r>
          </w:p>
          <w:p w:rsidR="00A37CDF" w:rsidRPr="006F7DE0" w:rsidRDefault="00A37CDF" w:rsidP="00F21A80">
            <w:pPr>
              <w:spacing w:after="0"/>
              <w:rPr>
                <w:rFonts w:asciiTheme="minorHAnsi" w:eastAsiaTheme="minorHAnsi" w:hAnsiTheme="minorHAnsi" w:cstheme="minorBidi"/>
                <w:b/>
                <w:w w:val="100"/>
                <w:kern w:val="0"/>
              </w:rPr>
            </w:pPr>
            <w:r w:rsidRPr="006F7DE0">
              <w:rPr>
                <w:rFonts w:asciiTheme="minorHAnsi" w:eastAsiaTheme="minorHAnsi" w:hAnsiTheme="minorHAnsi" w:cstheme="minorBidi"/>
                <w:w w:val="100"/>
                <w:kern w:val="0"/>
              </w:rPr>
              <w:t>Tailor security arrangements to the scale and complexity of the entity</w:t>
            </w:r>
            <w:r w:rsidR="00F21A80" w:rsidRPr="006F7DE0">
              <w:rPr>
                <w:rFonts w:asciiTheme="minorHAnsi" w:eastAsiaTheme="minorHAnsi" w:hAnsiTheme="minorHAnsi" w:cstheme="minorBidi"/>
                <w:w w:val="100"/>
                <w:kern w:val="0"/>
              </w:rPr>
              <w:t xml:space="preserve"> and its risk environment</w:t>
            </w:r>
            <w:r w:rsidRPr="006F7DE0">
              <w:rPr>
                <w:rFonts w:asciiTheme="minorHAnsi" w:eastAsiaTheme="minorHAnsi" w:hAnsiTheme="minorHAnsi" w:cstheme="minorBidi"/>
                <w:w w:val="100"/>
                <w:kern w:val="0"/>
              </w:rPr>
              <w:t>, including</w:t>
            </w:r>
            <w:r w:rsidR="00F21A80" w:rsidRPr="006F7DE0">
              <w:rPr>
                <w:rFonts w:asciiTheme="minorHAnsi" w:eastAsiaTheme="minorHAnsi" w:hAnsiTheme="minorHAnsi" w:cstheme="minorBidi"/>
                <w:w w:val="100"/>
                <w:kern w:val="0"/>
              </w:rPr>
              <w:t xml:space="preserve"> by</w:t>
            </w:r>
            <w:r w:rsidRPr="006F7DE0">
              <w:rPr>
                <w:rFonts w:asciiTheme="minorHAnsi" w:eastAsiaTheme="minorHAnsi" w:hAnsiTheme="minorHAnsi" w:cstheme="minorBidi"/>
                <w:w w:val="100"/>
                <w:kern w:val="0"/>
              </w:rPr>
              <w:t xml:space="preserve"> appointing sufficient security advisors to support the day-to-day delivery of protective security </w:t>
            </w:r>
            <w:r w:rsidR="00F21A80" w:rsidRPr="006F7DE0">
              <w:rPr>
                <w:rFonts w:asciiTheme="minorHAnsi" w:eastAsiaTheme="minorHAnsi" w:hAnsiTheme="minorHAnsi" w:cstheme="minorBidi"/>
                <w:w w:val="100"/>
                <w:kern w:val="0"/>
              </w:rPr>
              <w:t xml:space="preserve">outputs </w:t>
            </w:r>
            <w:r w:rsidRPr="006F7DE0">
              <w:rPr>
                <w:rFonts w:asciiTheme="minorHAnsi" w:eastAsiaTheme="minorHAnsi" w:hAnsiTheme="minorHAnsi" w:cstheme="minorBidi"/>
                <w:w w:val="100"/>
                <w:kern w:val="0"/>
              </w:rPr>
              <w:t xml:space="preserve">and </w:t>
            </w:r>
            <w:r w:rsidR="00F21A80" w:rsidRPr="006F7DE0">
              <w:rPr>
                <w:rFonts w:asciiTheme="minorHAnsi" w:eastAsiaTheme="minorHAnsi" w:hAnsiTheme="minorHAnsi" w:cstheme="minorBidi"/>
                <w:w w:val="100"/>
                <w:kern w:val="0"/>
              </w:rPr>
              <w:t xml:space="preserve">to </w:t>
            </w:r>
            <w:r w:rsidRPr="006F7DE0">
              <w:rPr>
                <w:rFonts w:asciiTheme="minorHAnsi" w:eastAsiaTheme="minorHAnsi" w:hAnsiTheme="minorHAnsi" w:cstheme="minorBidi"/>
                <w:w w:val="100"/>
                <w:kern w:val="0"/>
              </w:rPr>
              <w:t>perform specialist services.</w:t>
            </w:r>
          </w:p>
        </w:tc>
        <w:tc>
          <w:tcPr>
            <w:tcW w:w="1843" w:type="dxa"/>
            <w:vMerge w:val="restart"/>
          </w:tcPr>
          <w:p w:rsidR="00A37CDF" w:rsidRPr="006F7DE0" w:rsidRDefault="00A37CDF" w:rsidP="00A37CDF">
            <w:pPr>
              <w:spacing w:after="0"/>
              <w:rPr>
                <w:rFonts w:eastAsiaTheme="minorHAnsi" w:cstheme="minorBidi"/>
                <w:w w:val="100"/>
                <w:sz w:val="20"/>
              </w:rPr>
            </w:pPr>
            <w:r w:rsidRPr="006F7DE0">
              <w:rPr>
                <w:rFonts w:eastAsiaTheme="minorHAnsi" w:cstheme="minorBidi"/>
                <w:w w:val="100"/>
                <w:sz w:val="20"/>
              </w:rPr>
              <w:t>2 Management structures and responsibilities</w:t>
            </w:r>
          </w:p>
          <w:p w:rsidR="00A37CDF" w:rsidRPr="006F7DE0" w:rsidRDefault="00A37CDF" w:rsidP="00A37CDF">
            <w:pPr>
              <w:spacing w:after="0"/>
              <w:rPr>
                <w:rFonts w:eastAsiaTheme="minorHAnsi" w:cstheme="minorBidi"/>
                <w:w w:val="100"/>
                <w:sz w:val="20"/>
              </w:rPr>
            </w:pPr>
          </w:p>
        </w:tc>
      </w:tr>
      <w:tr w:rsidR="00A37CDF" w:rsidRPr="006F7DE0" w:rsidTr="00262803">
        <w:tc>
          <w:tcPr>
            <w:tcW w:w="8931" w:type="dxa"/>
          </w:tcPr>
          <w:p w:rsidR="00A37CDF" w:rsidRPr="006F7DE0" w:rsidRDefault="00A37CDF" w:rsidP="00A37CDF">
            <w:pPr>
              <w:tabs>
                <w:tab w:val="left" w:pos="4110"/>
              </w:tabs>
              <w:spacing w:after="0"/>
              <w:rPr>
                <w:rFonts w:eastAsiaTheme="minorHAnsi" w:cstheme="minorBidi"/>
                <w:b/>
                <w:color w:val="000000"/>
                <w:w w:val="100"/>
                <w:kern w:val="0"/>
              </w:rPr>
            </w:pPr>
            <w:r w:rsidRPr="006F7DE0">
              <w:rPr>
                <w:rFonts w:eastAsiaTheme="minorHAnsi" w:cstheme="minorBidi"/>
                <w:b/>
                <w:color w:val="000000"/>
                <w:w w:val="100"/>
                <w:kern w:val="0"/>
              </w:rPr>
              <w:t>Security planning and procedures</w:t>
            </w:r>
          </w:p>
          <w:p w:rsidR="00A37CDF" w:rsidRPr="006F7DE0" w:rsidRDefault="00A37CDF" w:rsidP="00A37CDF">
            <w:pPr>
              <w:tabs>
                <w:tab w:val="left" w:pos="4110"/>
              </w:tabs>
              <w:spacing w:after="0"/>
              <w:rPr>
                <w:rFonts w:eastAsiaTheme="minorHAnsi" w:cstheme="minorBidi"/>
                <w:color w:val="000000"/>
                <w:w w:val="100"/>
                <w:kern w:val="0"/>
              </w:rPr>
            </w:pPr>
            <w:r w:rsidRPr="006F7DE0">
              <w:rPr>
                <w:rFonts w:eastAsiaTheme="minorHAnsi" w:cstheme="minorBidi"/>
                <w:color w:val="000000"/>
                <w:w w:val="100"/>
                <w:kern w:val="0"/>
              </w:rPr>
              <w:t xml:space="preserve">Establish effective procedures to achieve security outcomes that are consistent with the PSPF and other Australian Government policies and legal requirements–including </w:t>
            </w:r>
            <w:r w:rsidR="00F21A80" w:rsidRPr="006F7DE0">
              <w:rPr>
                <w:rFonts w:eastAsiaTheme="minorHAnsi" w:cstheme="minorBidi"/>
                <w:color w:val="000000"/>
                <w:w w:val="100"/>
                <w:kern w:val="0"/>
              </w:rPr>
              <w:t xml:space="preserve">for </w:t>
            </w:r>
            <w:r w:rsidRPr="006F7DE0">
              <w:rPr>
                <w:rFonts w:eastAsiaTheme="minorHAnsi" w:cstheme="minorBidi"/>
                <w:color w:val="000000"/>
                <w:w w:val="100"/>
                <w:kern w:val="0"/>
              </w:rPr>
              <w:t>investigating, responding to, and reporting on security incidents.</w:t>
            </w:r>
          </w:p>
        </w:tc>
        <w:tc>
          <w:tcPr>
            <w:tcW w:w="1843" w:type="dxa"/>
            <w:vMerge/>
          </w:tcPr>
          <w:p w:rsidR="00A37CDF" w:rsidRPr="006F7DE0" w:rsidRDefault="00A37CDF" w:rsidP="00A37CDF">
            <w:pPr>
              <w:spacing w:after="0"/>
              <w:rPr>
                <w:rFonts w:eastAsiaTheme="minorHAnsi" w:cstheme="minorBidi"/>
                <w:w w:val="100"/>
                <w:sz w:val="20"/>
              </w:rPr>
            </w:pPr>
          </w:p>
        </w:tc>
      </w:tr>
      <w:tr w:rsidR="00A37CDF" w:rsidRPr="006F7DE0" w:rsidTr="00262803">
        <w:tc>
          <w:tcPr>
            <w:tcW w:w="8931" w:type="dxa"/>
          </w:tcPr>
          <w:p w:rsidR="00A37CDF" w:rsidRPr="006F7DE0" w:rsidRDefault="00A37CDF" w:rsidP="00A37CDF">
            <w:pPr>
              <w:spacing w:after="0"/>
              <w:rPr>
                <w:rFonts w:asciiTheme="minorHAnsi" w:eastAsiaTheme="minorHAnsi" w:hAnsiTheme="minorHAnsi" w:cstheme="minorBidi"/>
                <w:b/>
                <w:w w:val="100"/>
                <w:kern w:val="0"/>
              </w:rPr>
            </w:pPr>
            <w:r w:rsidRPr="006F7DE0">
              <w:rPr>
                <w:rFonts w:asciiTheme="minorHAnsi" w:eastAsiaTheme="minorHAnsi" w:hAnsiTheme="minorHAnsi" w:cstheme="minorBidi"/>
                <w:b/>
                <w:w w:val="100"/>
                <w:kern w:val="0"/>
              </w:rPr>
              <w:t>Positive security culture</w:t>
            </w:r>
          </w:p>
          <w:p w:rsidR="00A37CDF" w:rsidRPr="006F7DE0" w:rsidRDefault="00A37CDF" w:rsidP="00B7070F">
            <w:pPr>
              <w:spacing w:after="0"/>
              <w:rPr>
                <w:rFonts w:asciiTheme="minorHAnsi" w:eastAsiaTheme="minorHAnsi" w:hAnsiTheme="minorHAnsi" w:cstheme="minorBidi"/>
                <w:w w:val="100"/>
                <w:kern w:val="0"/>
              </w:rPr>
            </w:pPr>
            <w:r w:rsidRPr="006F7DE0">
              <w:rPr>
                <w:rFonts w:asciiTheme="minorHAnsi" w:eastAsiaTheme="minorHAnsi" w:hAnsiTheme="minorHAnsi" w:cstheme="minorBidi"/>
                <w:w w:val="100"/>
                <w:kern w:val="0"/>
              </w:rPr>
              <w:t xml:space="preserve">Foster a positive security culture </w:t>
            </w:r>
            <w:r w:rsidR="0080263A" w:rsidRPr="006F7DE0">
              <w:rPr>
                <w:rFonts w:asciiTheme="minorHAnsi" w:eastAsiaTheme="minorHAnsi" w:hAnsiTheme="minorHAnsi" w:cstheme="minorBidi"/>
                <w:w w:val="100"/>
                <w:kern w:val="0"/>
              </w:rPr>
              <w:t xml:space="preserve">that supports </w:t>
            </w:r>
            <w:r w:rsidR="0007071C" w:rsidRPr="006F7DE0">
              <w:rPr>
                <w:rFonts w:asciiTheme="minorHAnsi" w:eastAsiaTheme="minorHAnsi" w:hAnsiTheme="minorHAnsi" w:cstheme="minorBidi"/>
                <w:w w:val="100"/>
                <w:kern w:val="0"/>
              </w:rPr>
              <w:t xml:space="preserve">entity </w:t>
            </w:r>
            <w:r w:rsidRPr="006F7DE0">
              <w:rPr>
                <w:rFonts w:asciiTheme="minorHAnsi" w:eastAsiaTheme="minorHAnsi" w:hAnsiTheme="minorHAnsi" w:cstheme="minorBidi"/>
                <w:w w:val="100"/>
                <w:kern w:val="0"/>
              </w:rPr>
              <w:t xml:space="preserve">personnel </w:t>
            </w:r>
            <w:r w:rsidR="0080263A" w:rsidRPr="006F7DE0">
              <w:rPr>
                <w:rFonts w:asciiTheme="minorHAnsi" w:eastAsiaTheme="minorHAnsi" w:hAnsiTheme="minorHAnsi" w:cstheme="minorBidi"/>
                <w:w w:val="100"/>
                <w:kern w:val="0"/>
              </w:rPr>
              <w:t xml:space="preserve">to </w:t>
            </w:r>
            <w:r w:rsidRPr="006F7DE0">
              <w:rPr>
                <w:rFonts w:asciiTheme="minorHAnsi" w:eastAsiaTheme="minorHAnsi" w:hAnsiTheme="minorHAnsi" w:cstheme="minorBidi"/>
                <w:w w:val="100"/>
                <w:kern w:val="0"/>
              </w:rPr>
              <w:t>understand their r</w:t>
            </w:r>
            <w:r w:rsidR="0080263A" w:rsidRPr="006F7DE0">
              <w:rPr>
                <w:rFonts w:asciiTheme="minorHAnsi" w:eastAsiaTheme="minorHAnsi" w:hAnsiTheme="minorHAnsi" w:cstheme="minorBidi"/>
                <w:w w:val="100"/>
                <w:kern w:val="0"/>
              </w:rPr>
              <w:t>ole in managing security risk,</w:t>
            </w:r>
            <w:r w:rsidR="0080263A" w:rsidRPr="006F7DE0">
              <w:rPr>
                <w:w w:val="100"/>
              </w:rPr>
              <w:t xml:space="preserve"> reinforced </w:t>
            </w:r>
            <w:r w:rsidR="00B7070F" w:rsidRPr="006F7DE0">
              <w:rPr>
                <w:w w:val="100"/>
              </w:rPr>
              <w:t>by</w:t>
            </w:r>
            <w:r w:rsidR="0080263A" w:rsidRPr="006F7DE0">
              <w:rPr>
                <w:w w:val="100"/>
              </w:rPr>
              <w:t xml:space="preserve"> practices that embed security into entity operations.</w:t>
            </w:r>
          </w:p>
        </w:tc>
        <w:tc>
          <w:tcPr>
            <w:tcW w:w="1843" w:type="dxa"/>
            <w:vMerge/>
          </w:tcPr>
          <w:p w:rsidR="00A37CDF" w:rsidRPr="006F7DE0" w:rsidRDefault="00A37CDF" w:rsidP="00A37CDF">
            <w:pPr>
              <w:spacing w:after="0"/>
              <w:rPr>
                <w:rFonts w:eastAsiaTheme="minorHAnsi" w:cstheme="minorBidi"/>
                <w:w w:val="100"/>
                <w:sz w:val="20"/>
              </w:rPr>
            </w:pPr>
          </w:p>
        </w:tc>
      </w:tr>
      <w:tr w:rsidR="00A37CDF" w:rsidRPr="006F7DE0" w:rsidTr="00262803">
        <w:tc>
          <w:tcPr>
            <w:tcW w:w="8931" w:type="dxa"/>
          </w:tcPr>
          <w:p w:rsidR="00A37CDF" w:rsidRPr="006F7DE0" w:rsidRDefault="00A37CDF" w:rsidP="00A37CDF">
            <w:pPr>
              <w:tabs>
                <w:tab w:val="left" w:pos="4110"/>
              </w:tabs>
              <w:spacing w:after="0"/>
              <w:rPr>
                <w:rFonts w:eastAsiaTheme="minorHAnsi" w:cstheme="minorBidi"/>
                <w:b/>
                <w:color w:val="000000"/>
                <w:w w:val="100"/>
                <w:kern w:val="0"/>
              </w:rPr>
            </w:pPr>
            <w:r w:rsidRPr="006F7DE0">
              <w:rPr>
                <w:rFonts w:eastAsiaTheme="minorHAnsi" w:cstheme="minorBidi"/>
                <w:b/>
                <w:color w:val="000000"/>
                <w:w w:val="100"/>
                <w:kern w:val="0"/>
              </w:rPr>
              <w:t xml:space="preserve">Security awareness training </w:t>
            </w:r>
          </w:p>
          <w:p w:rsidR="00A37CDF" w:rsidRPr="006F7DE0" w:rsidRDefault="00A37CDF" w:rsidP="00B7070F">
            <w:pPr>
              <w:tabs>
                <w:tab w:val="left" w:pos="4110"/>
              </w:tabs>
              <w:spacing w:after="0"/>
              <w:rPr>
                <w:rFonts w:eastAsiaTheme="minorHAnsi" w:cstheme="minorBidi"/>
                <w:color w:val="000000"/>
                <w:w w:val="100"/>
                <w:kern w:val="0"/>
              </w:rPr>
            </w:pPr>
            <w:r w:rsidRPr="006F7DE0">
              <w:rPr>
                <w:rFonts w:eastAsiaTheme="minorHAnsi" w:cstheme="minorBidi"/>
                <w:color w:val="000000"/>
                <w:w w:val="100"/>
                <w:kern w:val="0"/>
              </w:rPr>
              <w:t xml:space="preserve">Ensure personnel (including </w:t>
            </w:r>
            <w:r w:rsidR="00B7070F" w:rsidRPr="006F7DE0">
              <w:rPr>
                <w:rFonts w:eastAsiaTheme="minorHAnsi" w:cstheme="minorBidi"/>
                <w:color w:val="000000"/>
                <w:w w:val="100"/>
                <w:kern w:val="0"/>
              </w:rPr>
              <w:t xml:space="preserve">contractors and </w:t>
            </w:r>
            <w:r w:rsidRPr="006F7DE0">
              <w:rPr>
                <w:rFonts w:eastAsiaTheme="minorHAnsi" w:cstheme="minorBidi"/>
                <w:color w:val="000000"/>
                <w:w w:val="100"/>
                <w:kern w:val="0"/>
              </w:rPr>
              <w:t xml:space="preserve">those travelling or located overseas) </w:t>
            </w:r>
            <w:r w:rsidR="00B7070F" w:rsidRPr="006F7DE0">
              <w:rPr>
                <w:rFonts w:eastAsiaTheme="minorHAnsi" w:cstheme="minorBidi"/>
                <w:color w:val="000000"/>
                <w:w w:val="100"/>
                <w:kern w:val="0"/>
              </w:rPr>
              <w:t xml:space="preserve">complete annual security </w:t>
            </w:r>
            <w:r w:rsidRPr="006F7DE0">
              <w:rPr>
                <w:rFonts w:eastAsiaTheme="minorHAnsi" w:cstheme="minorBidi"/>
                <w:color w:val="000000"/>
                <w:w w:val="100"/>
                <w:kern w:val="0"/>
              </w:rPr>
              <w:t xml:space="preserve">awareness training </w:t>
            </w:r>
            <w:r w:rsidR="00B7070F" w:rsidRPr="006F7DE0">
              <w:rPr>
                <w:rFonts w:eastAsiaTheme="minorHAnsi" w:cstheme="minorBidi"/>
                <w:color w:val="000000"/>
                <w:w w:val="100"/>
                <w:kern w:val="0"/>
              </w:rPr>
              <w:t>so they can</w:t>
            </w:r>
            <w:r w:rsidRPr="006F7DE0">
              <w:rPr>
                <w:rFonts w:eastAsiaTheme="minorHAnsi" w:cstheme="minorBidi"/>
                <w:color w:val="000000"/>
                <w:w w:val="100"/>
                <w:kern w:val="0"/>
              </w:rPr>
              <w:t xml:space="preserve"> understand and meet their security obligations.</w:t>
            </w:r>
          </w:p>
        </w:tc>
        <w:tc>
          <w:tcPr>
            <w:tcW w:w="1843" w:type="dxa"/>
            <w:vMerge/>
          </w:tcPr>
          <w:p w:rsidR="00A37CDF" w:rsidRPr="006F7DE0" w:rsidRDefault="00A37CDF" w:rsidP="00A37CDF">
            <w:pPr>
              <w:spacing w:after="0"/>
              <w:rPr>
                <w:rFonts w:eastAsiaTheme="minorHAnsi" w:cstheme="minorBidi"/>
                <w:w w:val="100"/>
                <w:sz w:val="20"/>
              </w:rPr>
            </w:pPr>
          </w:p>
        </w:tc>
      </w:tr>
      <w:tr w:rsidR="00A37CDF" w:rsidRPr="006F7DE0" w:rsidTr="00262803">
        <w:tc>
          <w:tcPr>
            <w:tcW w:w="8931" w:type="dxa"/>
          </w:tcPr>
          <w:p w:rsidR="00A37CDF" w:rsidRPr="006F7DE0" w:rsidRDefault="00A37CDF" w:rsidP="00A37CDF">
            <w:pPr>
              <w:tabs>
                <w:tab w:val="left" w:pos="4110"/>
              </w:tabs>
              <w:spacing w:after="0"/>
              <w:rPr>
                <w:rFonts w:eastAsiaTheme="minorHAnsi" w:cstheme="minorBidi"/>
                <w:b/>
                <w:color w:val="000000"/>
                <w:w w:val="100"/>
                <w:kern w:val="0"/>
              </w:rPr>
            </w:pPr>
            <w:r w:rsidRPr="006F7DE0">
              <w:rPr>
                <w:rFonts w:eastAsiaTheme="minorHAnsi" w:cstheme="minorBidi"/>
                <w:b/>
                <w:color w:val="000000"/>
                <w:w w:val="100"/>
                <w:kern w:val="0"/>
              </w:rPr>
              <w:t>Implement the PSPF</w:t>
            </w:r>
          </w:p>
          <w:p w:rsidR="00A37CDF" w:rsidRPr="006F7DE0" w:rsidRDefault="00A37CDF" w:rsidP="00A37CDF">
            <w:pPr>
              <w:tabs>
                <w:tab w:val="left" w:pos="4110"/>
              </w:tabs>
              <w:spacing w:after="0"/>
              <w:rPr>
                <w:rFonts w:eastAsiaTheme="minorHAnsi" w:cstheme="minorBidi"/>
                <w:color w:val="000000"/>
                <w:w w:val="100"/>
                <w:kern w:val="0"/>
              </w:rPr>
            </w:pPr>
            <w:r w:rsidRPr="006F7DE0">
              <w:rPr>
                <w:rFonts w:eastAsiaTheme="minorHAnsi" w:cstheme="minorBidi"/>
                <w:color w:val="000000"/>
                <w:w w:val="100"/>
                <w:kern w:val="0"/>
              </w:rPr>
              <w:t>Direct the entity’s implementation of PSPF requirements giving consideration to the entity's size, operations and risk environment.</w:t>
            </w:r>
          </w:p>
        </w:tc>
        <w:tc>
          <w:tcPr>
            <w:tcW w:w="1843" w:type="dxa"/>
            <w:vMerge w:val="restart"/>
          </w:tcPr>
          <w:p w:rsidR="00A37CDF" w:rsidRPr="006F7DE0" w:rsidRDefault="00A37CDF" w:rsidP="00A37CDF">
            <w:pPr>
              <w:spacing w:after="0"/>
              <w:rPr>
                <w:rFonts w:eastAsiaTheme="minorHAnsi" w:cstheme="minorBidi"/>
                <w:w w:val="100"/>
                <w:sz w:val="20"/>
              </w:rPr>
            </w:pPr>
            <w:r w:rsidRPr="006F7DE0">
              <w:rPr>
                <w:rFonts w:eastAsiaTheme="minorHAnsi" w:cstheme="minorBidi"/>
                <w:w w:val="100"/>
                <w:sz w:val="20"/>
              </w:rPr>
              <w:t>3 Security planning and risk management</w:t>
            </w:r>
          </w:p>
        </w:tc>
      </w:tr>
      <w:tr w:rsidR="009660D3" w:rsidRPr="006F7DE0" w:rsidTr="00262803">
        <w:tc>
          <w:tcPr>
            <w:tcW w:w="8931" w:type="dxa"/>
          </w:tcPr>
          <w:p w:rsidR="009660D3" w:rsidRPr="006F7DE0" w:rsidRDefault="009660D3" w:rsidP="00A37CDF">
            <w:pPr>
              <w:tabs>
                <w:tab w:val="left" w:pos="4110"/>
              </w:tabs>
              <w:spacing w:after="0"/>
              <w:rPr>
                <w:rFonts w:eastAsiaTheme="minorHAnsi" w:cstheme="minorBidi"/>
                <w:b/>
                <w:color w:val="000000"/>
                <w:w w:val="100"/>
                <w:kern w:val="0"/>
              </w:rPr>
            </w:pPr>
            <w:r w:rsidRPr="006F7DE0">
              <w:rPr>
                <w:rFonts w:eastAsiaTheme="minorHAnsi" w:cstheme="minorBidi"/>
                <w:b/>
                <w:color w:val="000000"/>
                <w:w w:val="100"/>
                <w:kern w:val="0"/>
              </w:rPr>
              <w:t>Risk management</w:t>
            </w:r>
          </w:p>
          <w:p w:rsidR="008B24F9" w:rsidRPr="006F7DE0" w:rsidRDefault="00157235" w:rsidP="00A37CDF">
            <w:pPr>
              <w:tabs>
                <w:tab w:val="left" w:pos="4110"/>
              </w:tabs>
              <w:spacing w:after="0"/>
              <w:rPr>
                <w:rFonts w:eastAsiaTheme="minorHAnsi" w:cstheme="minorBidi"/>
                <w:color w:val="000000"/>
                <w:w w:val="100"/>
                <w:kern w:val="0"/>
              </w:rPr>
            </w:pPr>
            <w:r w:rsidRPr="006F7DE0">
              <w:rPr>
                <w:rFonts w:eastAsiaTheme="minorHAnsi" w:cstheme="minorBidi"/>
                <w:color w:val="000000"/>
                <w:w w:val="100"/>
                <w:kern w:val="0"/>
              </w:rPr>
              <w:t>Develop a comprehensive security plan to articulate how the entity will manage its security risks, spanning all areas of protective security.</w:t>
            </w:r>
          </w:p>
        </w:tc>
        <w:tc>
          <w:tcPr>
            <w:tcW w:w="1843" w:type="dxa"/>
            <w:vMerge/>
          </w:tcPr>
          <w:p w:rsidR="009660D3" w:rsidRPr="006F7DE0" w:rsidRDefault="009660D3" w:rsidP="00A37CDF">
            <w:pPr>
              <w:spacing w:after="0"/>
              <w:rPr>
                <w:rFonts w:eastAsiaTheme="minorHAnsi" w:cstheme="minorBidi"/>
                <w:w w:val="100"/>
                <w:sz w:val="20"/>
              </w:rPr>
            </w:pPr>
          </w:p>
        </w:tc>
      </w:tr>
      <w:tr w:rsidR="00A37CDF" w:rsidRPr="006F7DE0" w:rsidTr="00262803">
        <w:tc>
          <w:tcPr>
            <w:tcW w:w="8931" w:type="dxa"/>
          </w:tcPr>
          <w:p w:rsidR="00A37CDF" w:rsidRPr="006F7DE0" w:rsidRDefault="00A37CDF" w:rsidP="00A37CDF">
            <w:pPr>
              <w:tabs>
                <w:tab w:val="left" w:pos="4110"/>
              </w:tabs>
              <w:spacing w:after="0"/>
              <w:rPr>
                <w:rFonts w:eastAsiaTheme="minorHAnsi" w:cstheme="minorBidi"/>
                <w:b/>
                <w:color w:val="000000"/>
                <w:w w:val="100"/>
                <w:kern w:val="0"/>
              </w:rPr>
            </w:pPr>
            <w:r w:rsidRPr="006F7DE0">
              <w:rPr>
                <w:rFonts w:eastAsiaTheme="minorHAnsi" w:cstheme="minorBidi"/>
                <w:b/>
                <w:color w:val="000000"/>
                <w:w w:val="100"/>
                <w:kern w:val="0"/>
              </w:rPr>
              <w:t xml:space="preserve">Alternative mitigations </w:t>
            </w:r>
          </w:p>
          <w:p w:rsidR="00A37CDF" w:rsidRPr="006F7DE0" w:rsidRDefault="00A37CDF" w:rsidP="00A37CDF">
            <w:pPr>
              <w:tabs>
                <w:tab w:val="left" w:pos="4110"/>
              </w:tabs>
              <w:spacing w:after="0"/>
              <w:rPr>
                <w:rFonts w:eastAsiaTheme="minorHAnsi" w:cstheme="minorBidi"/>
                <w:color w:val="000000"/>
                <w:w w:val="100"/>
                <w:kern w:val="0"/>
              </w:rPr>
            </w:pPr>
            <w:r w:rsidRPr="006F7DE0">
              <w:rPr>
                <w:rFonts w:eastAsiaTheme="minorHAnsi" w:cstheme="minorBidi"/>
                <w:color w:val="000000"/>
                <w:w w:val="100"/>
                <w:kern w:val="0"/>
              </w:rPr>
              <w:t xml:space="preserve">Document any decisions to implement an alternative mitigation measure or control to a PSPF requirement, and adjust the maturity level for the related PSPF requirement. </w:t>
            </w:r>
          </w:p>
        </w:tc>
        <w:tc>
          <w:tcPr>
            <w:tcW w:w="1843" w:type="dxa"/>
            <w:vMerge/>
          </w:tcPr>
          <w:p w:rsidR="00A37CDF" w:rsidRPr="006F7DE0" w:rsidRDefault="00A37CDF" w:rsidP="00A37CDF">
            <w:pPr>
              <w:spacing w:after="0"/>
              <w:rPr>
                <w:rFonts w:eastAsiaTheme="minorHAnsi" w:cstheme="minorBidi"/>
                <w:w w:val="100"/>
                <w:sz w:val="20"/>
              </w:rPr>
            </w:pPr>
          </w:p>
        </w:tc>
      </w:tr>
      <w:tr w:rsidR="009E356C" w:rsidRPr="006F7DE0" w:rsidTr="00262803">
        <w:tc>
          <w:tcPr>
            <w:tcW w:w="8931" w:type="dxa"/>
          </w:tcPr>
          <w:p w:rsidR="009E356C" w:rsidRPr="006F7DE0" w:rsidRDefault="009E356C" w:rsidP="00A37CDF">
            <w:pPr>
              <w:tabs>
                <w:tab w:val="left" w:pos="4110"/>
              </w:tabs>
              <w:spacing w:after="0"/>
              <w:rPr>
                <w:rFonts w:eastAsiaTheme="minorHAnsi" w:cstheme="minorBidi"/>
                <w:b/>
                <w:color w:val="000000"/>
                <w:w w:val="100"/>
                <w:kern w:val="0"/>
              </w:rPr>
            </w:pPr>
            <w:r w:rsidRPr="006F7DE0">
              <w:rPr>
                <w:rFonts w:eastAsiaTheme="minorHAnsi" w:cstheme="minorBidi"/>
                <w:b/>
                <w:color w:val="000000"/>
                <w:w w:val="100"/>
                <w:kern w:val="0"/>
              </w:rPr>
              <w:t>Managing intelligence and threat information</w:t>
            </w:r>
          </w:p>
          <w:p w:rsidR="009E356C" w:rsidRPr="006F7DE0" w:rsidRDefault="009E356C" w:rsidP="00A37CDF">
            <w:pPr>
              <w:tabs>
                <w:tab w:val="left" w:pos="4110"/>
              </w:tabs>
              <w:spacing w:after="0"/>
              <w:rPr>
                <w:rFonts w:eastAsiaTheme="minorHAnsi" w:cstheme="minorBidi"/>
                <w:b/>
                <w:color w:val="000000"/>
                <w:w w:val="100"/>
                <w:kern w:val="0"/>
              </w:rPr>
            </w:pPr>
            <w:r w:rsidRPr="006F7DE0">
              <w:rPr>
                <w:rFonts w:eastAsiaTheme="minorHAnsi" w:cstheme="minorBidi"/>
                <w:color w:val="000000"/>
                <w:w w:val="100"/>
                <w:kern w:val="0"/>
              </w:rPr>
              <w:t>Disseminate and manage intelligence and threat information to stakeholders across the entity.</w:t>
            </w:r>
          </w:p>
        </w:tc>
        <w:tc>
          <w:tcPr>
            <w:tcW w:w="1843" w:type="dxa"/>
          </w:tcPr>
          <w:p w:rsidR="009E356C" w:rsidRPr="006F7DE0" w:rsidRDefault="009E356C" w:rsidP="00A37CDF">
            <w:pPr>
              <w:tabs>
                <w:tab w:val="left" w:pos="4110"/>
              </w:tabs>
              <w:spacing w:after="0"/>
              <w:rPr>
                <w:rFonts w:eastAsiaTheme="minorHAnsi" w:cstheme="minorBidi"/>
                <w:w w:val="100"/>
                <w:sz w:val="20"/>
              </w:rPr>
            </w:pPr>
            <w:r w:rsidRPr="006F7DE0">
              <w:rPr>
                <w:rFonts w:eastAsiaTheme="minorHAnsi" w:cstheme="minorBidi"/>
                <w:w w:val="100"/>
                <w:sz w:val="20"/>
              </w:rPr>
              <w:t>4 Security maturity monitoring</w:t>
            </w:r>
          </w:p>
        </w:tc>
      </w:tr>
      <w:tr w:rsidR="00A37CDF" w:rsidRPr="006F7DE0" w:rsidTr="00262803">
        <w:tc>
          <w:tcPr>
            <w:tcW w:w="8931" w:type="dxa"/>
          </w:tcPr>
          <w:p w:rsidR="00A37CDF" w:rsidRPr="006F7DE0" w:rsidRDefault="00A37CDF" w:rsidP="00A37CDF">
            <w:pPr>
              <w:tabs>
                <w:tab w:val="left" w:pos="4110"/>
              </w:tabs>
              <w:spacing w:after="0"/>
              <w:rPr>
                <w:rFonts w:eastAsiaTheme="minorHAnsi" w:cstheme="minorBidi"/>
                <w:b/>
                <w:color w:val="000000"/>
                <w:w w:val="100"/>
                <w:kern w:val="0"/>
              </w:rPr>
            </w:pPr>
            <w:r w:rsidRPr="006F7DE0">
              <w:rPr>
                <w:rFonts w:eastAsiaTheme="minorHAnsi" w:cstheme="minorBidi"/>
                <w:b/>
                <w:color w:val="000000"/>
                <w:w w:val="100"/>
                <w:kern w:val="0"/>
              </w:rPr>
              <w:t>Security performance measures</w:t>
            </w:r>
          </w:p>
          <w:p w:rsidR="00A37CDF" w:rsidRPr="006F7DE0" w:rsidRDefault="00A37CDF" w:rsidP="00746A2F">
            <w:pPr>
              <w:tabs>
                <w:tab w:val="left" w:pos="4110"/>
              </w:tabs>
              <w:spacing w:after="0"/>
              <w:rPr>
                <w:rFonts w:eastAsiaTheme="minorHAnsi" w:cstheme="minorBidi"/>
                <w:b/>
                <w:color w:val="000000"/>
                <w:w w:val="100"/>
                <w:kern w:val="0"/>
              </w:rPr>
            </w:pPr>
            <w:r w:rsidRPr="006F7DE0">
              <w:rPr>
                <w:rFonts w:eastAsiaTheme="minorHAnsi" w:cstheme="minorBidi"/>
                <w:color w:val="000000"/>
                <w:w w:val="100"/>
                <w:kern w:val="0"/>
              </w:rPr>
              <w:t xml:space="preserve">Establish security performance measures to monitor </w:t>
            </w:r>
            <w:r w:rsidR="00F21A80" w:rsidRPr="006F7DE0">
              <w:rPr>
                <w:rFonts w:eastAsiaTheme="minorHAnsi" w:cstheme="minorBidi"/>
                <w:color w:val="000000"/>
                <w:w w:val="100"/>
                <w:kern w:val="0"/>
              </w:rPr>
              <w:t xml:space="preserve">the effectiveness </w:t>
            </w:r>
            <w:r w:rsidR="00746A2F" w:rsidRPr="006F7DE0">
              <w:rPr>
                <w:rFonts w:eastAsiaTheme="minorHAnsi" w:cstheme="minorBidi"/>
                <w:color w:val="000000"/>
                <w:w w:val="100"/>
                <w:kern w:val="0"/>
              </w:rPr>
              <w:t xml:space="preserve">of protective security activity </w:t>
            </w:r>
            <w:r w:rsidRPr="006F7DE0">
              <w:rPr>
                <w:rFonts w:eastAsiaTheme="minorHAnsi" w:cstheme="minorBidi"/>
                <w:color w:val="000000"/>
                <w:w w:val="100"/>
                <w:kern w:val="0"/>
              </w:rPr>
              <w:t xml:space="preserve">to achieve required protections, address </w:t>
            </w:r>
            <w:r w:rsidR="00746A2F" w:rsidRPr="006F7DE0">
              <w:rPr>
                <w:rFonts w:eastAsiaTheme="minorHAnsi" w:cstheme="minorBidi"/>
                <w:color w:val="000000"/>
                <w:w w:val="100"/>
                <w:kern w:val="0"/>
              </w:rPr>
              <w:t xml:space="preserve">security </w:t>
            </w:r>
            <w:r w:rsidRPr="006F7DE0">
              <w:rPr>
                <w:rFonts w:eastAsiaTheme="minorHAnsi" w:cstheme="minorBidi"/>
                <w:color w:val="000000"/>
                <w:w w:val="100"/>
                <w:kern w:val="0"/>
              </w:rPr>
              <w:t>risks</w:t>
            </w:r>
            <w:r w:rsidR="00497A0E" w:rsidRPr="006F7DE0">
              <w:rPr>
                <w:rFonts w:eastAsiaTheme="minorHAnsi" w:cstheme="minorBidi"/>
                <w:color w:val="000000"/>
                <w:w w:val="100"/>
                <w:kern w:val="0"/>
              </w:rPr>
              <w:t xml:space="preserve"> and improve security maturity.</w:t>
            </w:r>
          </w:p>
        </w:tc>
        <w:tc>
          <w:tcPr>
            <w:tcW w:w="1843" w:type="dxa"/>
            <w:vMerge w:val="restart"/>
          </w:tcPr>
          <w:p w:rsidR="00A37CDF" w:rsidRPr="006F7DE0" w:rsidRDefault="00A37CDF" w:rsidP="00A37CDF">
            <w:pPr>
              <w:tabs>
                <w:tab w:val="left" w:pos="4110"/>
              </w:tabs>
              <w:spacing w:after="0"/>
              <w:rPr>
                <w:rFonts w:eastAsiaTheme="minorHAnsi" w:cstheme="minorBidi"/>
                <w:w w:val="100"/>
                <w:sz w:val="20"/>
              </w:rPr>
            </w:pPr>
            <w:r w:rsidRPr="006F7DE0">
              <w:rPr>
                <w:rFonts w:eastAsiaTheme="minorHAnsi" w:cstheme="minorBidi"/>
                <w:w w:val="100"/>
                <w:sz w:val="20"/>
              </w:rPr>
              <w:t>5 Reporting on security</w:t>
            </w:r>
          </w:p>
        </w:tc>
      </w:tr>
      <w:tr w:rsidR="00A37CDF" w:rsidRPr="006F7DE0" w:rsidTr="00262803">
        <w:tc>
          <w:tcPr>
            <w:tcW w:w="8931" w:type="dxa"/>
          </w:tcPr>
          <w:p w:rsidR="00A37CDF" w:rsidRPr="006F7DE0" w:rsidRDefault="00A37CDF" w:rsidP="00A37CDF">
            <w:pPr>
              <w:tabs>
                <w:tab w:val="left" w:pos="4110"/>
              </w:tabs>
              <w:spacing w:after="0"/>
              <w:rPr>
                <w:rFonts w:eastAsiaTheme="minorHAnsi" w:cstheme="minorBidi"/>
                <w:b/>
                <w:color w:val="000000"/>
                <w:w w:val="100"/>
                <w:kern w:val="0"/>
              </w:rPr>
            </w:pPr>
            <w:r w:rsidRPr="006F7DE0">
              <w:rPr>
                <w:rFonts w:eastAsiaTheme="minorHAnsi" w:cstheme="minorBidi"/>
                <w:b/>
                <w:color w:val="000000"/>
                <w:w w:val="100"/>
                <w:kern w:val="0"/>
              </w:rPr>
              <w:t>Preparation of entity’s annual PSPF security report</w:t>
            </w:r>
          </w:p>
          <w:p w:rsidR="00A37CDF" w:rsidRPr="006F7DE0" w:rsidRDefault="00A37CDF" w:rsidP="00746A2F">
            <w:pPr>
              <w:tabs>
                <w:tab w:val="left" w:pos="4110"/>
              </w:tabs>
              <w:spacing w:after="0"/>
              <w:rPr>
                <w:rFonts w:eastAsiaTheme="minorHAnsi" w:cstheme="minorBidi"/>
                <w:b/>
                <w:color w:val="000000"/>
                <w:w w:val="100"/>
                <w:kern w:val="0"/>
              </w:rPr>
            </w:pPr>
            <w:r w:rsidRPr="006F7DE0">
              <w:rPr>
                <w:rFonts w:eastAsiaTheme="minorHAnsi" w:cstheme="minorBidi"/>
                <w:color w:val="000000"/>
                <w:w w:val="100"/>
                <w:kern w:val="0"/>
              </w:rPr>
              <w:t xml:space="preserve">Oversee preparation of the annual PSPF security report to accurately reflect </w:t>
            </w:r>
            <w:r w:rsidR="00746A2F" w:rsidRPr="006F7DE0">
              <w:rPr>
                <w:rFonts w:eastAsiaTheme="minorHAnsi" w:cstheme="minorBidi"/>
                <w:color w:val="000000"/>
                <w:w w:val="100"/>
                <w:kern w:val="0"/>
              </w:rPr>
              <w:t xml:space="preserve">the entity’s </w:t>
            </w:r>
            <w:r w:rsidRPr="006F7DE0">
              <w:rPr>
                <w:rFonts w:eastAsiaTheme="minorHAnsi" w:cstheme="minorBidi"/>
                <w:color w:val="000000"/>
                <w:w w:val="100"/>
                <w:kern w:val="0"/>
              </w:rPr>
              <w:t xml:space="preserve">security maturity </w:t>
            </w:r>
            <w:r w:rsidR="00B45025" w:rsidRPr="006F7DE0">
              <w:rPr>
                <w:rFonts w:eastAsiaTheme="minorHAnsi" w:cstheme="minorBidi"/>
                <w:color w:val="000000"/>
                <w:w w:val="100"/>
                <w:kern w:val="0"/>
              </w:rPr>
              <w:t>level</w:t>
            </w:r>
            <w:r w:rsidRPr="006F7DE0">
              <w:rPr>
                <w:rFonts w:eastAsiaTheme="minorHAnsi" w:cstheme="minorBidi"/>
                <w:color w:val="000000"/>
                <w:w w:val="100"/>
                <w:kern w:val="0"/>
              </w:rPr>
              <w:t xml:space="preserve"> and detail how </w:t>
            </w:r>
            <w:r w:rsidR="00746A2F" w:rsidRPr="006F7DE0">
              <w:rPr>
                <w:rFonts w:eastAsiaTheme="minorHAnsi" w:cstheme="minorBidi"/>
                <w:color w:val="000000"/>
                <w:w w:val="100"/>
                <w:kern w:val="0"/>
              </w:rPr>
              <w:t>the entity</w:t>
            </w:r>
            <w:r w:rsidRPr="006F7DE0">
              <w:rPr>
                <w:rFonts w:eastAsiaTheme="minorHAnsi" w:cstheme="minorBidi"/>
                <w:color w:val="000000"/>
                <w:w w:val="100"/>
                <w:kern w:val="0"/>
              </w:rPr>
              <w:t xml:space="preserve"> is addressing areas of vulnerability</w:t>
            </w:r>
            <w:r w:rsidR="00497A0E" w:rsidRPr="006F7DE0">
              <w:rPr>
                <w:rFonts w:eastAsiaTheme="minorHAnsi" w:cstheme="minorBidi"/>
                <w:color w:val="000000"/>
                <w:w w:val="100"/>
                <w:kern w:val="0"/>
              </w:rPr>
              <w:t>.</w:t>
            </w:r>
            <w:r w:rsidRPr="006F7DE0">
              <w:rPr>
                <w:rFonts w:eastAsiaTheme="minorHAnsi" w:cstheme="minorBidi"/>
                <w:color w:val="000000"/>
                <w:w w:val="100"/>
                <w:kern w:val="0"/>
              </w:rPr>
              <w:t xml:space="preserve"> </w:t>
            </w:r>
          </w:p>
        </w:tc>
        <w:tc>
          <w:tcPr>
            <w:tcW w:w="1843" w:type="dxa"/>
            <w:vMerge/>
          </w:tcPr>
          <w:p w:rsidR="00A37CDF" w:rsidRPr="006F7DE0" w:rsidRDefault="00A37CDF" w:rsidP="00A37CDF">
            <w:pPr>
              <w:tabs>
                <w:tab w:val="left" w:pos="4110"/>
              </w:tabs>
              <w:spacing w:after="0"/>
              <w:rPr>
                <w:rFonts w:eastAsiaTheme="minorHAnsi" w:cstheme="minorBidi"/>
                <w:w w:val="100"/>
                <w:sz w:val="20"/>
              </w:rPr>
            </w:pPr>
          </w:p>
        </w:tc>
      </w:tr>
      <w:tr w:rsidR="009E356C" w:rsidRPr="006F7DE0" w:rsidTr="00262803">
        <w:tc>
          <w:tcPr>
            <w:tcW w:w="8931" w:type="dxa"/>
          </w:tcPr>
          <w:p w:rsidR="009E356C" w:rsidRPr="006F7DE0" w:rsidRDefault="009E356C" w:rsidP="00A37CDF">
            <w:pPr>
              <w:tabs>
                <w:tab w:val="left" w:pos="4110"/>
              </w:tabs>
              <w:spacing w:after="0"/>
              <w:rPr>
                <w:rFonts w:eastAsiaTheme="minorHAnsi" w:cstheme="minorBidi"/>
                <w:b/>
                <w:color w:val="000000"/>
                <w:w w:val="100"/>
                <w:kern w:val="0"/>
              </w:rPr>
            </w:pPr>
            <w:r w:rsidRPr="006F7DE0">
              <w:rPr>
                <w:rFonts w:eastAsiaTheme="minorHAnsi" w:cstheme="minorBidi"/>
                <w:b/>
                <w:color w:val="000000"/>
                <w:w w:val="100"/>
                <w:kern w:val="0"/>
              </w:rPr>
              <w:t xml:space="preserve">Certification and accreditation authority </w:t>
            </w:r>
            <w:r w:rsidRPr="006F7DE0">
              <w:rPr>
                <w:rFonts w:eastAsiaTheme="minorHAnsi" w:cstheme="minorBidi"/>
                <w:b/>
                <w:color w:val="000000"/>
                <w:w w:val="100"/>
                <w:kern w:val="0"/>
              </w:rPr>
              <w:tab/>
            </w:r>
          </w:p>
          <w:p w:rsidR="009E356C" w:rsidRPr="006F7DE0" w:rsidRDefault="00985D0E" w:rsidP="00A37CDF">
            <w:pPr>
              <w:spacing w:after="0"/>
              <w:rPr>
                <w:rFonts w:eastAsiaTheme="minorHAnsi" w:cstheme="minorBidi"/>
                <w:color w:val="000000"/>
                <w:w w:val="100"/>
                <w:kern w:val="0"/>
                <w:highlight w:val="yellow"/>
              </w:rPr>
            </w:pPr>
            <w:r w:rsidRPr="006F7DE0">
              <w:rPr>
                <w:rFonts w:eastAsiaTheme="minorHAnsi" w:cstheme="minorBidi"/>
                <w:color w:val="000000"/>
                <w:w w:val="100"/>
                <w:kern w:val="0"/>
              </w:rPr>
              <w:t>Ensure ICT systems are certified and the appropriate level of security is being applied</w:t>
            </w:r>
            <w:r w:rsidR="00746A2F" w:rsidRPr="006F7DE0">
              <w:rPr>
                <w:rFonts w:eastAsiaTheme="minorHAnsi" w:cstheme="minorBidi"/>
                <w:color w:val="000000"/>
                <w:w w:val="100"/>
                <w:kern w:val="0"/>
              </w:rPr>
              <w:t>,</w:t>
            </w:r>
            <w:r w:rsidRPr="006F7DE0">
              <w:rPr>
                <w:rFonts w:eastAsiaTheme="minorHAnsi" w:cstheme="minorBidi"/>
                <w:color w:val="000000"/>
                <w:w w:val="100"/>
                <w:kern w:val="0"/>
              </w:rPr>
              <w:t xml:space="preserve"> with residual risks accepted by the relevant accreditation authority.</w:t>
            </w:r>
          </w:p>
        </w:tc>
        <w:tc>
          <w:tcPr>
            <w:tcW w:w="1843" w:type="dxa"/>
          </w:tcPr>
          <w:p w:rsidR="009E356C" w:rsidRPr="006F7DE0" w:rsidRDefault="009E356C" w:rsidP="00A37CDF">
            <w:pPr>
              <w:spacing w:after="0"/>
              <w:rPr>
                <w:rFonts w:eastAsiaTheme="minorHAnsi" w:cstheme="minorBidi"/>
                <w:w w:val="100"/>
                <w:sz w:val="20"/>
              </w:rPr>
            </w:pPr>
            <w:r w:rsidRPr="006F7DE0">
              <w:rPr>
                <w:rFonts w:eastAsiaTheme="minorHAnsi" w:cstheme="minorBidi"/>
                <w:w w:val="100"/>
                <w:sz w:val="20"/>
              </w:rPr>
              <w:t>11 Robust ICT systems</w:t>
            </w:r>
          </w:p>
        </w:tc>
      </w:tr>
      <w:tr w:rsidR="00A37CDF" w:rsidRPr="006F7DE0" w:rsidTr="00262803">
        <w:tc>
          <w:tcPr>
            <w:tcW w:w="8931" w:type="dxa"/>
          </w:tcPr>
          <w:p w:rsidR="00A37CDF" w:rsidRPr="006F7DE0" w:rsidRDefault="00A37CDF" w:rsidP="00A37CDF">
            <w:pPr>
              <w:tabs>
                <w:tab w:val="left" w:pos="4110"/>
              </w:tabs>
              <w:spacing w:after="0"/>
              <w:rPr>
                <w:rFonts w:eastAsiaTheme="minorHAnsi" w:cstheme="minorBidi"/>
                <w:b/>
                <w:color w:val="000000"/>
                <w:w w:val="100"/>
                <w:kern w:val="0"/>
              </w:rPr>
            </w:pPr>
            <w:r w:rsidRPr="006F7DE0">
              <w:rPr>
                <w:rFonts w:eastAsiaTheme="minorHAnsi" w:cstheme="minorBidi"/>
                <w:b/>
                <w:color w:val="000000"/>
                <w:w w:val="100"/>
                <w:kern w:val="0"/>
              </w:rPr>
              <w:t>Security clearances</w:t>
            </w:r>
            <w:r w:rsidR="00746A2F" w:rsidRPr="006F7DE0">
              <w:rPr>
                <w:rFonts w:eastAsiaTheme="minorHAnsi" w:cstheme="minorBidi"/>
                <w:b/>
                <w:color w:val="000000"/>
                <w:w w:val="100"/>
                <w:kern w:val="0"/>
              </w:rPr>
              <w:t xml:space="preserve">: eligibility </w:t>
            </w:r>
            <w:r w:rsidRPr="006F7DE0">
              <w:rPr>
                <w:rFonts w:eastAsiaTheme="minorHAnsi" w:cstheme="minorBidi"/>
                <w:b/>
                <w:color w:val="000000"/>
                <w:w w:val="100"/>
                <w:kern w:val="0"/>
              </w:rPr>
              <w:t>waivers</w:t>
            </w:r>
            <w:r w:rsidR="00554125" w:rsidRPr="006F7DE0">
              <w:rPr>
                <w:rFonts w:eastAsiaTheme="minorHAnsi" w:cstheme="minorBidi"/>
                <w:b/>
                <w:color w:val="000000"/>
                <w:w w:val="100"/>
                <w:kern w:val="0"/>
              </w:rPr>
              <w:t xml:space="preserve"> </w:t>
            </w:r>
            <w:r w:rsidR="00746A2F" w:rsidRPr="006F7DE0">
              <w:rPr>
                <w:rFonts w:eastAsiaTheme="minorHAnsi" w:cstheme="minorBidi"/>
                <w:b/>
                <w:color w:val="000000"/>
                <w:w w:val="100"/>
                <w:kern w:val="0"/>
              </w:rPr>
              <w:t>for citizenship and checkable backgrounds</w:t>
            </w:r>
          </w:p>
          <w:p w:rsidR="00A37CDF" w:rsidRPr="006F7DE0" w:rsidRDefault="00554125" w:rsidP="00746A2F">
            <w:pPr>
              <w:tabs>
                <w:tab w:val="left" w:pos="4110"/>
              </w:tabs>
              <w:spacing w:after="0"/>
              <w:rPr>
                <w:rFonts w:eastAsiaTheme="minorHAnsi" w:cstheme="minorBidi"/>
                <w:color w:val="000000"/>
                <w:w w:val="100"/>
                <w:kern w:val="0"/>
              </w:rPr>
            </w:pPr>
            <w:r w:rsidRPr="006F7DE0">
              <w:rPr>
                <w:rFonts w:eastAsiaTheme="minorHAnsi" w:cstheme="minorBidi"/>
                <w:color w:val="000000"/>
                <w:w w:val="100"/>
                <w:kern w:val="0"/>
              </w:rPr>
              <w:t xml:space="preserve">Where the </w:t>
            </w:r>
            <w:proofErr w:type="gramStart"/>
            <w:r w:rsidRPr="006F7DE0">
              <w:rPr>
                <w:rFonts w:eastAsiaTheme="minorHAnsi" w:cstheme="minorBidi"/>
                <w:color w:val="000000"/>
                <w:w w:val="100"/>
                <w:kern w:val="0"/>
              </w:rPr>
              <w:t>accountable</w:t>
            </w:r>
            <w:proofErr w:type="gramEnd"/>
            <w:r w:rsidRPr="006F7DE0">
              <w:rPr>
                <w:rFonts w:eastAsiaTheme="minorHAnsi" w:cstheme="minorBidi"/>
                <w:color w:val="000000"/>
                <w:w w:val="100"/>
                <w:kern w:val="0"/>
              </w:rPr>
              <w:t xml:space="preserve"> authority has delegated responsibility, </w:t>
            </w:r>
            <w:r w:rsidR="00746A2F" w:rsidRPr="006F7DE0">
              <w:rPr>
                <w:rFonts w:eastAsiaTheme="minorHAnsi" w:cstheme="minorBidi"/>
                <w:color w:val="000000"/>
                <w:w w:val="100"/>
                <w:kern w:val="0"/>
              </w:rPr>
              <w:t xml:space="preserve">consider and </w:t>
            </w:r>
            <w:r w:rsidRPr="006F7DE0">
              <w:rPr>
                <w:rFonts w:eastAsiaTheme="minorHAnsi" w:cstheme="minorBidi"/>
                <w:color w:val="000000"/>
                <w:w w:val="100"/>
                <w:kern w:val="0"/>
              </w:rPr>
              <w:t>approve</w:t>
            </w:r>
            <w:r w:rsidR="00A37CDF" w:rsidRPr="006F7DE0">
              <w:rPr>
                <w:rFonts w:eastAsiaTheme="minorHAnsi" w:cstheme="minorBidi"/>
                <w:color w:val="000000"/>
                <w:w w:val="100"/>
                <w:kern w:val="0"/>
              </w:rPr>
              <w:t xml:space="preserve"> </w:t>
            </w:r>
            <w:r w:rsidRPr="006F7DE0">
              <w:rPr>
                <w:rFonts w:eastAsiaTheme="minorHAnsi" w:cstheme="minorBidi"/>
                <w:color w:val="000000"/>
                <w:w w:val="100"/>
                <w:kern w:val="0"/>
              </w:rPr>
              <w:t xml:space="preserve">requests to waive an </w:t>
            </w:r>
            <w:r w:rsidR="00A37CDF" w:rsidRPr="006F7DE0">
              <w:rPr>
                <w:rFonts w:eastAsiaTheme="minorHAnsi" w:cstheme="minorBidi"/>
                <w:color w:val="000000"/>
                <w:w w:val="100"/>
                <w:kern w:val="0"/>
              </w:rPr>
              <w:t xml:space="preserve">uncheckable background </w:t>
            </w:r>
            <w:r w:rsidR="00B45025" w:rsidRPr="006F7DE0">
              <w:rPr>
                <w:rFonts w:eastAsiaTheme="minorHAnsi" w:cstheme="minorBidi"/>
                <w:color w:val="000000"/>
                <w:w w:val="100"/>
                <w:kern w:val="0"/>
              </w:rPr>
              <w:t xml:space="preserve">or citizenship </w:t>
            </w:r>
            <w:r w:rsidR="00A37CDF" w:rsidRPr="006F7DE0">
              <w:rPr>
                <w:rFonts w:eastAsiaTheme="minorHAnsi" w:cstheme="minorBidi"/>
                <w:color w:val="000000"/>
                <w:w w:val="100"/>
                <w:kern w:val="0"/>
              </w:rPr>
              <w:t>requirement</w:t>
            </w:r>
            <w:r w:rsidR="00746A2F" w:rsidRPr="006F7DE0">
              <w:rPr>
                <w:rFonts w:eastAsiaTheme="minorHAnsi" w:cstheme="minorBidi"/>
                <w:color w:val="000000"/>
                <w:w w:val="100"/>
                <w:kern w:val="0"/>
              </w:rPr>
              <w:t xml:space="preserve"> on the basis of a risk assessment</w:t>
            </w:r>
            <w:r w:rsidR="00A37CDF" w:rsidRPr="006F7DE0">
              <w:rPr>
                <w:rFonts w:eastAsiaTheme="minorHAnsi" w:cstheme="minorBidi"/>
                <w:color w:val="000000"/>
                <w:w w:val="100"/>
                <w:kern w:val="0"/>
              </w:rPr>
              <w:t xml:space="preserve">. </w:t>
            </w:r>
          </w:p>
        </w:tc>
        <w:tc>
          <w:tcPr>
            <w:tcW w:w="1843" w:type="dxa"/>
          </w:tcPr>
          <w:p w:rsidR="00A37CDF" w:rsidRPr="006F7DE0" w:rsidRDefault="00A37CDF" w:rsidP="00A37CDF">
            <w:pPr>
              <w:spacing w:after="0"/>
              <w:rPr>
                <w:rFonts w:eastAsiaTheme="minorHAnsi" w:cstheme="minorBidi"/>
                <w:w w:val="100"/>
                <w:sz w:val="20"/>
              </w:rPr>
            </w:pPr>
            <w:r w:rsidRPr="006F7DE0">
              <w:rPr>
                <w:rFonts w:eastAsiaTheme="minorHAnsi" w:cstheme="minorBidi"/>
                <w:w w:val="100"/>
                <w:sz w:val="20"/>
              </w:rPr>
              <w:t>12 Eligibility and suitability of personnel</w:t>
            </w:r>
          </w:p>
        </w:tc>
      </w:tr>
      <w:tr w:rsidR="00B45025" w:rsidRPr="006F7DE0" w:rsidTr="00262803">
        <w:tc>
          <w:tcPr>
            <w:tcW w:w="8931" w:type="dxa"/>
          </w:tcPr>
          <w:p w:rsidR="00B45025" w:rsidRPr="006F7DE0" w:rsidRDefault="006A794A" w:rsidP="00A37CDF">
            <w:pPr>
              <w:tabs>
                <w:tab w:val="left" w:pos="4110"/>
              </w:tabs>
              <w:spacing w:after="0"/>
              <w:rPr>
                <w:rFonts w:eastAsiaTheme="minorHAnsi" w:cstheme="minorBidi"/>
                <w:color w:val="000000"/>
                <w:w w:val="100"/>
                <w:kern w:val="0"/>
              </w:rPr>
            </w:pPr>
            <w:r w:rsidRPr="006F7DE0">
              <w:rPr>
                <w:rFonts w:eastAsiaTheme="minorHAnsi" w:cstheme="minorBidi"/>
                <w:b/>
                <w:color w:val="000000"/>
                <w:w w:val="100"/>
                <w:kern w:val="0"/>
              </w:rPr>
              <w:t xml:space="preserve">Information sharing </w:t>
            </w:r>
          </w:p>
          <w:p w:rsidR="00B45025" w:rsidRPr="006F7DE0" w:rsidRDefault="00B45025" w:rsidP="002865C7">
            <w:pPr>
              <w:tabs>
                <w:tab w:val="left" w:pos="4110"/>
              </w:tabs>
              <w:spacing w:after="0"/>
              <w:rPr>
                <w:rFonts w:eastAsiaTheme="minorHAnsi" w:cstheme="minorBidi"/>
                <w:color w:val="000000"/>
                <w:w w:val="100"/>
                <w:kern w:val="0"/>
              </w:rPr>
            </w:pPr>
            <w:r w:rsidRPr="006F7DE0">
              <w:rPr>
                <w:rFonts w:eastAsiaTheme="minorHAnsi" w:cstheme="minorBidi"/>
                <w:color w:val="000000"/>
                <w:w w:val="100"/>
                <w:kern w:val="0"/>
              </w:rPr>
              <w:t xml:space="preserve">Ensure </w:t>
            </w:r>
            <w:r w:rsidR="002865C7" w:rsidRPr="006F7DE0">
              <w:rPr>
                <w:rFonts w:eastAsiaTheme="minorHAnsi" w:cstheme="minorBidi"/>
                <w:color w:val="000000"/>
                <w:w w:val="100"/>
                <w:kern w:val="0"/>
              </w:rPr>
              <w:t xml:space="preserve">effective information sharing within the entity and with authorised vetting agencies to facilitate the ongoing assessment and management of the suitability of personnel to access Australian Government resources, including meeting </w:t>
            </w:r>
            <w:r w:rsidRPr="006F7DE0">
              <w:rPr>
                <w:rFonts w:eastAsiaTheme="minorHAnsi" w:cstheme="minorBidi"/>
                <w:color w:val="000000"/>
                <w:w w:val="100"/>
                <w:kern w:val="0"/>
              </w:rPr>
              <w:t>security clearance maintenance obligations</w:t>
            </w:r>
            <w:r w:rsidR="002865C7" w:rsidRPr="006F7DE0">
              <w:rPr>
                <w:rFonts w:eastAsiaTheme="minorHAnsi" w:cstheme="minorBidi"/>
                <w:color w:val="000000"/>
                <w:w w:val="100"/>
                <w:kern w:val="0"/>
              </w:rPr>
              <w:t>.</w:t>
            </w:r>
            <w:r w:rsidRPr="006F7DE0">
              <w:rPr>
                <w:rFonts w:eastAsiaTheme="minorHAnsi" w:cstheme="minorBidi"/>
                <w:color w:val="000000"/>
                <w:w w:val="100"/>
                <w:kern w:val="0"/>
              </w:rPr>
              <w:t xml:space="preserve"> </w:t>
            </w:r>
          </w:p>
        </w:tc>
        <w:tc>
          <w:tcPr>
            <w:tcW w:w="1843" w:type="dxa"/>
          </w:tcPr>
          <w:p w:rsidR="00B45025" w:rsidRPr="006F7DE0" w:rsidRDefault="00B45025" w:rsidP="00A37CDF">
            <w:pPr>
              <w:tabs>
                <w:tab w:val="left" w:pos="4110"/>
              </w:tabs>
              <w:spacing w:after="0"/>
              <w:rPr>
                <w:rFonts w:eastAsiaTheme="minorHAnsi" w:cstheme="minorBidi"/>
                <w:w w:val="100"/>
                <w:sz w:val="20"/>
              </w:rPr>
            </w:pPr>
            <w:r w:rsidRPr="006F7DE0">
              <w:rPr>
                <w:rFonts w:eastAsiaTheme="minorHAnsi" w:cstheme="minorBidi"/>
                <w:w w:val="100"/>
                <w:sz w:val="20"/>
              </w:rPr>
              <w:t>13 Ongoing assessment of personnel</w:t>
            </w:r>
          </w:p>
        </w:tc>
      </w:tr>
      <w:tr w:rsidR="00A37CDF" w:rsidRPr="006F7DE0" w:rsidTr="00262803">
        <w:tc>
          <w:tcPr>
            <w:tcW w:w="8931" w:type="dxa"/>
          </w:tcPr>
          <w:p w:rsidR="00A37CDF" w:rsidRPr="006F7DE0" w:rsidRDefault="00A37CDF" w:rsidP="00A37CDF">
            <w:pPr>
              <w:tabs>
                <w:tab w:val="left" w:pos="4110"/>
              </w:tabs>
              <w:spacing w:after="0"/>
              <w:rPr>
                <w:rFonts w:eastAsiaTheme="minorHAnsi" w:cstheme="minorBidi"/>
                <w:b/>
                <w:color w:val="000000"/>
                <w:w w:val="100"/>
                <w:kern w:val="0"/>
              </w:rPr>
            </w:pPr>
            <w:r w:rsidRPr="006F7DE0">
              <w:rPr>
                <w:rFonts w:eastAsiaTheme="minorHAnsi" w:cstheme="minorBidi"/>
                <w:b/>
                <w:color w:val="000000"/>
                <w:w w:val="100"/>
                <w:kern w:val="0"/>
              </w:rPr>
              <w:t>Access control</w:t>
            </w:r>
          </w:p>
          <w:p w:rsidR="00A37CDF" w:rsidRPr="006F7DE0" w:rsidRDefault="002865C7" w:rsidP="002865C7">
            <w:pPr>
              <w:tabs>
                <w:tab w:val="left" w:pos="4110"/>
              </w:tabs>
              <w:spacing w:after="0"/>
              <w:ind w:right="28"/>
              <w:rPr>
                <w:rFonts w:eastAsiaTheme="minorHAnsi" w:cstheme="minorBidi"/>
                <w:color w:val="000000"/>
                <w:w w:val="100"/>
                <w:kern w:val="0"/>
              </w:rPr>
            </w:pPr>
            <w:r w:rsidRPr="006F7DE0">
              <w:rPr>
                <w:rFonts w:eastAsiaTheme="minorHAnsi" w:cstheme="minorBidi"/>
                <w:color w:val="000000"/>
                <w:w w:val="100"/>
                <w:kern w:val="0"/>
              </w:rPr>
              <w:t>G</w:t>
            </w:r>
            <w:r w:rsidR="00A37CDF" w:rsidRPr="006F7DE0">
              <w:rPr>
                <w:rFonts w:eastAsiaTheme="minorHAnsi" w:cstheme="minorBidi"/>
                <w:color w:val="000000"/>
                <w:w w:val="100"/>
                <w:kern w:val="0"/>
              </w:rPr>
              <w:t xml:space="preserve">ranting ongoing (or regular) access to entity facilities for people </w:t>
            </w:r>
            <w:r w:rsidRPr="006F7DE0">
              <w:rPr>
                <w:rFonts w:eastAsiaTheme="minorHAnsi" w:cstheme="minorBidi"/>
                <w:color w:val="000000"/>
                <w:w w:val="100"/>
                <w:kern w:val="0"/>
              </w:rPr>
              <w:t xml:space="preserve">with a business need </w:t>
            </w:r>
            <w:r w:rsidR="00A37CDF" w:rsidRPr="006F7DE0">
              <w:rPr>
                <w:rFonts w:eastAsiaTheme="minorHAnsi" w:cstheme="minorBidi"/>
                <w:color w:val="000000"/>
                <w:w w:val="100"/>
                <w:kern w:val="0"/>
              </w:rPr>
              <w:t>who are not directly engaged by the entity or covered by the terms of a contract or agreement,</w:t>
            </w:r>
            <w:r w:rsidRPr="006F7DE0">
              <w:rPr>
                <w:rFonts w:eastAsiaTheme="minorHAnsi" w:cstheme="minorBidi"/>
                <w:color w:val="000000"/>
                <w:w w:val="100"/>
                <w:kern w:val="0"/>
              </w:rPr>
              <w:t xml:space="preserve"> only if</w:t>
            </w:r>
            <w:r w:rsidR="00F13F60" w:rsidRPr="006F7DE0">
              <w:rPr>
                <w:rFonts w:eastAsiaTheme="minorHAnsi" w:cstheme="minorBidi"/>
                <w:color w:val="000000"/>
                <w:w w:val="100"/>
                <w:kern w:val="0"/>
              </w:rPr>
              <w:t xml:space="preserve"> </w:t>
            </w:r>
            <w:r w:rsidR="00A37CDF" w:rsidRPr="006F7DE0">
              <w:rPr>
                <w:rFonts w:eastAsiaTheme="minorHAnsi" w:cstheme="minorBidi"/>
                <w:color w:val="000000"/>
                <w:w w:val="100"/>
                <w:kern w:val="0"/>
              </w:rPr>
              <w:t>the person has</w:t>
            </w:r>
            <w:r w:rsidR="00500492" w:rsidRPr="006F7DE0">
              <w:rPr>
                <w:rFonts w:eastAsiaTheme="minorHAnsi" w:cstheme="minorBidi"/>
                <w:color w:val="000000"/>
                <w:w w:val="100"/>
                <w:kern w:val="0"/>
              </w:rPr>
              <w:t xml:space="preserve"> </w:t>
            </w:r>
            <w:r w:rsidR="00A37CDF" w:rsidRPr="006F7DE0">
              <w:rPr>
                <w:rFonts w:eastAsiaTheme="minorHAnsi" w:cstheme="minorBidi"/>
                <w:color w:val="000000"/>
                <w:w w:val="100"/>
                <w:kern w:val="0"/>
              </w:rPr>
              <w:t>the required level of security clearance for the facility's security zones</w:t>
            </w:r>
            <w:r w:rsidR="00500492" w:rsidRPr="006F7DE0">
              <w:rPr>
                <w:rFonts w:eastAsiaTheme="minorHAnsi" w:cstheme="minorBidi"/>
                <w:color w:val="000000"/>
                <w:w w:val="100"/>
                <w:kern w:val="0"/>
              </w:rPr>
              <w:t xml:space="preserve"> and </w:t>
            </w:r>
            <w:r w:rsidRPr="006F7DE0">
              <w:rPr>
                <w:rFonts w:eastAsiaTheme="minorHAnsi" w:cstheme="minorBidi"/>
                <w:color w:val="000000"/>
                <w:w w:val="100"/>
                <w:kern w:val="0"/>
              </w:rPr>
              <w:t xml:space="preserve">subject to a </w:t>
            </w:r>
            <w:r w:rsidR="00A37CDF" w:rsidRPr="006F7DE0">
              <w:rPr>
                <w:rFonts w:eastAsiaTheme="minorHAnsi" w:cstheme="minorBidi"/>
                <w:color w:val="000000"/>
                <w:w w:val="100"/>
                <w:kern w:val="0"/>
              </w:rPr>
              <w:t>bu</w:t>
            </w:r>
            <w:r w:rsidRPr="006F7DE0">
              <w:rPr>
                <w:rFonts w:eastAsiaTheme="minorHAnsi" w:cstheme="minorBidi"/>
                <w:color w:val="000000"/>
                <w:w w:val="100"/>
                <w:kern w:val="0"/>
              </w:rPr>
              <w:t>siness case and risk assessment</w:t>
            </w:r>
            <w:r w:rsidR="00A37CDF" w:rsidRPr="006F7DE0">
              <w:rPr>
                <w:rFonts w:eastAsiaTheme="minorHAnsi" w:cstheme="minorBidi"/>
                <w:color w:val="000000"/>
                <w:w w:val="100"/>
                <w:kern w:val="0"/>
              </w:rPr>
              <w:t xml:space="preserve"> </w:t>
            </w:r>
            <w:r w:rsidRPr="006F7DE0">
              <w:rPr>
                <w:rFonts w:eastAsiaTheme="minorHAnsi" w:cstheme="minorBidi"/>
                <w:color w:val="000000"/>
                <w:w w:val="100"/>
                <w:kern w:val="0"/>
              </w:rPr>
              <w:t>(</w:t>
            </w:r>
            <w:r w:rsidR="00A37CDF" w:rsidRPr="006F7DE0">
              <w:rPr>
                <w:rFonts w:eastAsiaTheme="minorHAnsi" w:cstheme="minorBidi"/>
                <w:color w:val="000000"/>
                <w:w w:val="100"/>
                <w:kern w:val="0"/>
              </w:rPr>
              <w:t>reassessed on a regular basis at least every two years</w:t>
            </w:r>
            <w:r w:rsidRPr="006F7DE0">
              <w:rPr>
                <w:rFonts w:eastAsiaTheme="minorHAnsi" w:cstheme="minorBidi"/>
                <w:color w:val="000000"/>
                <w:w w:val="100"/>
                <w:kern w:val="0"/>
              </w:rPr>
              <w:t>)</w:t>
            </w:r>
            <w:r w:rsidR="00A37CDF" w:rsidRPr="006F7DE0">
              <w:rPr>
                <w:rFonts w:eastAsiaTheme="minorHAnsi" w:cstheme="minorBidi"/>
                <w:color w:val="000000"/>
                <w:w w:val="100"/>
                <w:kern w:val="0"/>
              </w:rPr>
              <w:t xml:space="preserve">. </w:t>
            </w:r>
          </w:p>
        </w:tc>
        <w:tc>
          <w:tcPr>
            <w:tcW w:w="1843" w:type="dxa"/>
            <w:vMerge w:val="restart"/>
          </w:tcPr>
          <w:p w:rsidR="00A37CDF" w:rsidRPr="006F7DE0" w:rsidRDefault="00A37CDF" w:rsidP="00A37CDF">
            <w:pPr>
              <w:tabs>
                <w:tab w:val="left" w:pos="4110"/>
              </w:tabs>
              <w:spacing w:after="0"/>
              <w:rPr>
                <w:rFonts w:eastAsiaTheme="minorHAnsi" w:cstheme="minorBidi"/>
                <w:w w:val="100"/>
                <w:sz w:val="20"/>
              </w:rPr>
            </w:pPr>
            <w:r w:rsidRPr="006F7DE0">
              <w:rPr>
                <w:rFonts w:eastAsiaTheme="minorHAnsi" w:cstheme="minorBidi"/>
                <w:w w:val="100"/>
                <w:sz w:val="20"/>
              </w:rPr>
              <w:t>16 Entity facilities</w:t>
            </w:r>
          </w:p>
        </w:tc>
      </w:tr>
      <w:tr w:rsidR="00A37CDF" w:rsidRPr="006F7DE0" w:rsidTr="00262803">
        <w:tc>
          <w:tcPr>
            <w:tcW w:w="8931" w:type="dxa"/>
          </w:tcPr>
          <w:p w:rsidR="00A37CDF" w:rsidRPr="006F7DE0" w:rsidRDefault="00A37CDF" w:rsidP="00A37CDF">
            <w:pPr>
              <w:tabs>
                <w:tab w:val="left" w:pos="4110"/>
              </w:tabs>
              <w:spacing w:after="0"/>
              <w:rPr>
                <w:rFonts w:eastAsiaTheme="minorHAnsi" w:cstheme="minorBidi"/>
                <w:b/>
                <w:color w:val="000000"/>
                <w:w w:val="100"/>
                <w:kern w:val="0"/>
              </w:rPr>
            </w:pPr>
            <w:r w:rsidRPr="006F7DE0">
              <w:rPr>
                <w:rFonts w:eastAsiaTheme="minorHAnsi" w:cstheme="minorBidi"/>
                <w:b/>
                <w:color w:val="000000"/>
                <w:w w:val="100"/>
                <w:kern w:val="0"/>
              </w:rPr>
              <w:t xml:space="preserve">Security zone </w:t>
            </w:r>
            <w:r w:rsidR="00500492" w:rsidRPr="006F7DE0">
              <w:rPr>
                <w:rFonts w:eastAsiaTheme="minorHAnsi" w:cstheme="minorBidi"/>
                <w:b/>
                <w:color w:val="000000"/>
                <w:w w:val="100"/>
                <w:kern w:val="0"/>
              </w:rPr>
              <w:t xml:space="preserve">certification and </w:t>
            </w:r>
            <w:r w:rsidRPr="006F7DE0">
              <w:rPr>
                <w:rFonts w:eastAsiaTheme="minorHAnsi" w:cstheme="minorBidi"/>
                <w:b/>
                <w:color w:val="000000"/>
                <w:w w:val="100"/>
                <w:kern w:val="0"/>
              </w:rPr>
              <w:t>accreditation</w:t>
            </w:r>
          </w:p>
          <w:p w:rsidR="00F13F60" w:rsidRPr="006F7DE0" w:rsidRDefault="00500492" w:rsidP="00F13F60">
            <w:pPr>
              <w:tabs>
                <w:tab w:val="left" w:pos="4110"/>
              </w:tabs>
              <w:spacing w:after="0"/>
              <w:ind w:left="15" w:right="15"/>
              <w:rPr>
                <w:rFonts w:eastAsiaTheme="minorHAnsi" w:cstheme="minorBidi"/>
                <w:color w:val="000000"/>
                <w:w w:val="100"/>
                <w:kern w:val="0"/>
              </w:rPr>
            </w:pPr>
            <w:r w:rsidRPr="006F7DE0">
              <w:rPr>
                <w:rFonts w:eastAsiaTheme="minorHAnsi" w:cstheme="minorBidi"/>
                <w:color w:val="000000"/>
                <w:w w:val="100"/>
                <w:kern w:val="0"/>
              </w:rPr>
              <w:t xml:space="preserve">Before a facility is used operationally, ensure the </w:t>
            </w:r>
            <w:r w:rsidR="00146D52" w:rsidRPr="006F7DE0">
              <w:rPr>
                <w:rFonts w:eastAsiaTheme="minorHAnsi" w:cstheme="minorBidi"/>
                <w:color w:val="000000"/>
                <w:w w:val="100"/>
                <w:kern w:val="0"/>
              </w:rPr>
              <w:t>facility’</w:t>
            </w:r>
            <w:r w:rsidRPr="006F7DE0">
              <w:rPr>
                <w:rFonts w:eastAsiaTheme="minorHAnsi" w:cstheme="minorBidi"/>
                <w:color w:val="000000"/>
                <w:w w:val="100"/>
                <w:kern w:val="0"/>
              </w:rPr>
              <w:t>s Zones are certified and accredited in accordance with the PSPF.</w:t>
            </w:r>
          </w:p>
        </w:tc>
        <w:tc>
          <w:tcPr>
            <w:tcW w:w="1843" w:type="dxa"/>
            <w:vMerge/>
          </w:tcPr>
          <w:p w:rsidR="00A37CDF" w:rsidRPr="006F7DE0" w:rsidRDefault="00A37CDF" w:rsidP="00A37CDF">
            <w:pPr>
              <w:tabs>
                <w:tab w:val="left" w:pos="4110"/>
              </w:tabs>
              <w:spacing w:after="0"/>
              <w:rPr>
                <w:rFonts w:eastAsiaTheme="minorHAnsi" w:cstheme="minorBidi"/>
                <w:w w:val="100"/>
                <w:sz w:val="18"/>
              </w:rPr>
            </w:pPr>
          </w:p>
        </w:tc>
      </w:tr>
    </w:tbl>
    <w:p w:rsidR="00493069" w:rsidRPr="006F7DE0" w:rsidRDefault="00493069" w:rsidP="00E44121">
      <w:pPr>
        <w:rPr>
          <w:w w:val="100"/>
          <w:sz w:val="2"/>
        </w:rPr>
      </w:pPr>
    </w:p>
    <w:sectPr w:rsidR="00493069" w:rsidRPr="006F7DE0" w:rsidSect="00262803">
      <w:endnotePr>
        <w:numRestart w:val="eachSect"/>
      </w:endnotePr>
      <w:type w:val="continuous"/>
      <w:pgSz w:w="11906" w:h="16838"/>
      <w:pgMar w:top="709" w:right="720" w:bottom="601" w:left="720"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621B" w:rsidRDefault="0091621B" w:rsidP="006468A6">
      <w:pPr>
        <w:spacing w:after="0"/>
      </w:pPr>
      <w:r>
        <w:separator/>
      </w:r>
    </w:p>
  </w:endnote>
  <w:endnote w:type="continuationSeparator" w:id="0">
    <w:p w:rsidR="0091621B" w:rsidRDefault="0091621B" w:rsidP="006468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5483570"/>
      <w:docPartObj>
        <w:docPartGallery w:val="Page Numbers (Bottom of Page)"/>
        <w:docPartUnique/>
      </w:docPartObj>
    </w:sdtPr>
    <w:sdtEndPr>
      <w:rPr>
        <w:noProof/>
      </w:rPr>
    </w:sdtEndPr>
    <w:sdtContent>
      <w:p w:rsidR="006468A6" w:rsidRPr="00563082" w:rsidRDefault="00262803" w:rsidP="00AE39E9">
        <w:pPr>
          <w:pStyle w:val="Footnote"/>
          <w:rPr>
            <w:noProof/>
          </w:rPr>
        </w:pPr>
        <w:r w:rsidRPr="006F61B7">
          <w:rPr>
            <w:noProof/>
            <w:lang w:eastAsia="en-AU"/>
          </w:rPr>
          <mc:AlternateContent>
            <mc:Choice Requires="wps">
              <w:drawing>
                <wp:anchor distT="0" distB="0" distL="114300" distR="114300" simplePos="0" relativeHeight="251669504" behindDoc="0" locked="0" layoutInCell="1" allowOverlap="1" wp14:anchorId="4C782264" wp14:editId="37CC41C7">
                  <wp:simplePos x="0" y="0"/>
                  <wp:positionH relativeFrom="column">
                    <wp:posOffset>-71755</wp:posOffset>
                  </wp:positionH>
                  <wp:positionV relativeFrom="paragraph">
                    <wp:posOffset>-73660</wp:posOffset>
                  </wp:positionV>
                  <wp:extent cx="6804000" cy="47625"/>
                  <wp:effectExtent l="0" t="0" r="0" b="9525"/>
                  <wp:wrapNone/>
                  <wp:docPr id="2" name="Rectangle 2"/>
                  <wp:cNvGraphicFramePr/>
                  <a:graphic xmlns:a="http://schemas.openxmlformats.org/drawingml/2006/main">
                    <a:graphicData uri="http://schemas.microsoft.com/office/word/2010/wordprocessingShape">
                      <wps:wsp>
                        <wps:cNvSpPr/>
                        <wps:spPr>
                          <a:xfrm>
                            <a:off x="0" y="0"/>
                            <a:ext cx="680400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6" style="position:absolute;margin-left:-5.65pt;margin-top:-5.8pt;width:535.75pt;height:3.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" fillcolor="#483a70" stroked="f" strokeweight="2pt"/>
              </w:pict>
            </mc:Fallback>
          </mc:AlternateContent>
        </w:r>
        <w:sdt>
          <w:sdtPr>
            <w:id w:val="176546247"/>
            <w:docPartObj>
              <w:docPartGallery w:val="Page Numbers (Bottom of Page)"/>
              <w:docPartUnique/>
            </w:docPartObj>
          </w:sdtPr>
          <w:sdtEndPr>
            <w:rPr>
              <w:noProof/>
            </w:rPr>
          </w:sdtEndPr>
          <w:sdtContent>
            <w:r w:rsidR="005345FA">
              <w:t>V</w:t>
            </w:r>
            <w:r w:rsidR="00711EB0">
              <w:t>2018</w:t>
            </w:r>
            <w:r w:rsidR="005345FA">
              <w:t>.1</w:t>
            </w:r>
            <w:r w:rsidR="006468A6" w:rsidRPr="006F61B7">
              <w:tab/>
            </w:r>
            <w:r w:rsidR="00C22687">
              <w:t xml:space="preserve">PSPF fact sheet: </w:t>
            </w:r>
            <w:r w:rsidR="00410CDA">
              <w:t>Role of the Chief Security Officer</w:t>
            </w:r>
            <w:r w:rsidR="00410CDA" w:rsidRPr="006F61B7">
              <w:rPr>
                <w:noProof/>
                <w:lang w:eastAsia="en-AU"/>
              </w:rPr>
              <w:t xml:space="preserve"> </w:t>
            </w:r>
            <w:r w:rsidR="006468A6" w:rsidRPr="006F61B7">
              <w:rPr>
                <w:noProof/>
                <w:lang w:eastAsia="en-AU"/>
              </w:rPr>
              <mc:AlternateContent>
                <mc:Choice Requires="wps">
                  <w:drawing>
                    <wp:anchor distT="0" distB="0" distL="114300" distR="114300" simplePos="0" relativeHeight="251668480" behindDoc="0" locked="0" layoutInCell="1" allowOverlap="1" wp14:anchorId="320434E7" wp14:editId="666E51F0">
                      <wp:simplePos x="0" y="0"/>
                      <wp:positionH relativeFrom="column">
                        <wp:posOffset>0</wp:posOffset>
                      </wp:positionH>
                      <wp:positionV relativeFrom="paragraph">
                        <wp:posOffset>-73660</wp:posOffset>
                      </wp:positionV>
                      <wp:extent cx="6648450" cy="47625"/>
                      <wp:effectExtent l="0" t="0" r="0" b="9525"/>
                      <wp:wrapNone/>
                      <wp:docPr id="1" name="Rectangle 1"/>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 o:spid="_x0000_s1026" style="position:absolute;margin-left:0;margin-top:-5.8pt;width:523.5pt;height:3.7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" fillcolor="#483a70" stroked="f" strokeweight="2pt"/>
                  </w:pict>
                </mc:Fallback>
              </mc:AlternateContent>
            </w:r>
            <w:r w:rsidR="006468A6" w:rsidRPr="006F61B7">
              <w:rPr>
                <w:noProof/>
                <w:lang w:eastAsia="en-AU"/>
              </w:rPr>
              <mc:AlternateContent>
                <mc:Choice Requires="wps">
                  <w:drawing>
                    <wp:anchor distT="0" distB="0" distL="114300" distR="114300" simplePos="0" relativeHeight="251666432" behindDoc="0" locked="0" layoutInCell="1" allowOverlap="1" wp14:anchorId="314A6417" wp14:editId="0DEEA285">
                      <wp:simplePos x="0" y="0"/>
                      <wp:positionH relativeFrom="column">
                        <wp:posOffset>0</wp:posOffset>
                      </wp:positionH>
                      <wp:positionV relativeFrom="paragraph">
                        <wp:posOffset>-73660</wp:posOffset>
                      </wp:positionV>
                      <wp:extent cx="6648450" cy="47625"/>
                      <wp:effectExtent l="0" t="0" r="0" b="9525"/>
                      <wp:wrapNone/>
                      <wp:docPr id="3" name="Rectangle 3"/>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 o:spid="_x0000_s1026" style="position:absolute;margin-left:0;margin-top:-5.8pt;width:523.5pt;height:3.7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AkGrquUAgAAhAUAAA4AAAAAAAAAAAAAAAAALgIAAGRycy9lMm9Eb2MueG1sUEsB&#10;Ai0AFAAGAAgAAAAhAATLDOraAAAACAEAAA8AAAAAAAAAAAAAAAAA7gQAAGRycy9kb3ducmV2Lnht&#10;bFBLBQYAAAAABAAEAPMAAAD1BQAAAAA=&#10;" fillcolor="#483a70" stroked="f" strokeweight="2pt"/>
                  </w:pict>
                </mc:Fallback>
              </mc:AlternateContent>
            </w:r>
            <w:r w:rsidR="006468A6" w:rsidRPr="006F61B7">
              <w:rPr>
                <w:noProof/>
                <w:lang w:eastAsia="en-AU"/>
              </w:rPr>
              <mc:AlternateContent>
                <mc:Choice Requires="wps">
                  <w:drawing>
                    <wp:anchor distT="0" distB="0" distL="114300" distR="114300" simplePos="0" relativeHeight="251667456" behindDoc="0" locked="0" layoutInCell="1" allowOverlap="1" wp14:anchorId="16DD8BD4" wp14:editId="4C4A10BE">
                      <wp:simplePos x="0" y="0"/>
                      <wp:positionH relativeFrom="column">
                        <wp:posOffset>0</wp:posOffset>
                      </wp:positionH>
                      <wp:positionV relativeFrom="paragraph">
                        <wp:posOffset>-73660</wp:posOffset>
                      </wp:positionV>
                      <wp:extent cx="6648450" cy="47625"/>
                      <wp:effectExtent l="0" t="0" r="0" b="9525"/>
                      <wp:wrapNone/>
                      <wp:docPr id="4" name="Rectangle 4"/>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4" o:spid="_x0000_s1026" style="position:absolute;margin-left:0;margin-top:-5.8pt;width:523.5pt;height:3.7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NU1INuUAgAAhAUAAA4AAAAAAAAAAAAAAAAALgIAAGRycy9lMm9Eb2MueG1sUEsB&#10;Ai0AFAAGAAgAAAAhAATLDOraAAAACAEAAA8AAAAAAAAAAAAAAAAA7gQAAGRycy9kb3ducmV2Lnht&#10;bFBLBQYAAAAABAAEAPMAAAD1BQAAAAA=&#10;" fillcolor="#483a70" stroked="f" strokeweight="2pt"/>
                  </w:pict>
                </mc:Fallback>
              </mc:AlternateContent>
            </w:r>
            <w:r w:rsidR="006468A6">
              <w:tab/>
            </w:r>
            <w:r w:rsidR="006468A6" w:rsidRPr="006F61B7">
              <w:fldChar w:fldCharType="begin"/>
            </w:r>
            <w:r w:rsidR="006468A6" w:rsidRPr="006F61B7">
              <w:instrText xml:space="preserve"> PAGE   \* MERGEFORMAT </w:instrText>
            </w:r>
            <w:r w:rsidR="006468A6" w:rsidRPr="006F61B7">
              <w:fldChar w:fldCharType="separate"/>
            </w:r>
            <w:r w:rsidR="005728E3">
              <w:rPr>
                <w:noProof/>
              </w:rPr>
              <w:t>2</w:t>
            </w:r>
            <w:r w:rsidR="006468A6" w:rsidRPr="006F61B7">
              <w:rPr>
                <w:noProof/>
              </w:rPr>
              <w:fldChar w:fldCharType="end"/>
            </w:r>
          </w:sdtContent>
        </w:sdt>
        <w:r w:rsidR="006468A6" w:rsidRPr="006F61B7">
          <w:rPr>
            <w:noProof/>
          </w:rPr>
          <w:br/>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175361"/>
      <w:docPartObj>
        <w:docPartGallery w:val="Page Numbers (Bottom of Page)"/>
        <w:docPartUnique/>
      </w:docPartObj>
    </w:sdtPr>
    <w:sdtEndPr>
      <w:rPr>
        <w:noProof/>
      </w:rPr>
    </w:sdtEndPr>
    <w:sdtContent>
      <w:p w:rsidR="006468A6" w:rsidRPr="00563082" w:rsidRDefault="005728E3" w:rsidP="00AE39E9">
        <w:pPr>
          <w:pStyle w:val="Footnote"/>
          <w:rPr>
            <w:noProof/>
          </w:rPr>
        </w:pPr>
        <w:sdt>
          <w:sdtPr>
            <w:id w:val="462163378"/>
            <w:docPartObj>
              <w:docPartGallery w:val="Page Numbers (Bottom of Page)"/>
              <w:docPartUnique/>
            </w:docPartObj>
          </w:sdtPr>
          <w:sdtEndPr>
            <w:rPr>
              <w:noProof/>
            </w:rPr>
          </w:sdtEndPr>
          <w:sdtContent>
            <w:r w:rsidR="007A54F0">
              <w:t>October</w:t>
            </w:r>
            <w:r w:rsidR="00711EB0">
              <w:t xml:space="preserve"> 2018</w:t>
            </w:r>
            <w:r w:rsidR="006468A6" w:rsidRPr="006F61B7">
              <w:tab/>
            </w:r>
            <w:r w:rsidR="006468A6" w:rsidRPr="006F61B7">
              <w:rPr>
                <w:noProof/>
                <w:lang w:eastAsia="en-AU"/>
              </w:rPr>
              <mc:AlternateContent>
                <mc:Choice Requires="wps">
                  <w:drawing>
                    <wp:anchor distT="0" distB="0" distL="114300" distR="114300" simplePos="0" relativeHeight="251664384" behindDoc="0" locked="0" layoutInCell="1" allowOverlap="1" wp14:anchorId="1A79BB52" wp14:editId="4B1400CB">
                      <wp:simplePos x="0" y="0"/>
                      <wp:positionH relativeFrom="column">
                        <wp:posOffset>0</wp:posOffset>
                      </wp:positionH>
                      <wp:positionV relativeFrom="paragraph">
                        <wp:posOffset>-73660</wp:posOffset>
                      </wp:positionV>
                      <wp:extent cx="6648450" cy="47625"/>
                      <wp:effectExtent l="0" t="0" r="0" b="9525"/>
                      <wp:wrapNone/>
                      <wp:docPr id="38" name="Rectangle 38"/>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8" o:spid="_x0000_s1026" style="position:absolute;margin-left:0;margin-top:-5.8pt;width:523.5pt;height:3.7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Dybx5ulQIAAIYFAAAOAAAAAAAAAAAAAAAAAC4CAABkcnMvZTJvRG9jLnhtbFBL&#10;AQItABQABgAIAAAAIQAEywzq2gAAAAgBAAAPAAAAAAAAAAAAAAAAAO8EAABkcnMvZG93bnJldi54&#10;bWxQSwUGAAAAAAQABADzAAAA9gUAAAAA&#10;" fillcolor="#483a70" stroked="f" strokeweight="2pt"/>
                  </w:pict>
                </mc:Fallback>
              </mc:AlternateContent>
            </w:r>
            <w:r w:rsidR="006468A6" w:rsidRPr="006F61B7">
              <w:rPr>
                <w:noProof/>
                <w:lang w:eastAsia="en-AU"/>
              </w:rPr>
              <mc:AlternateContent>
                <mc:Choice Requires="wps">
                  <w:drawing>
                    <wp:anchor distT="0" distB="0" distL="114300" distR="114300" simplePos="0" relativeHeight="251665408" behindDoc="0" locked="0" layoutInCell="1" allowOverlap="1" wp14:anchorId="596F5AF0" wp14:editId="2000984F">
                      <wp:simplePos x="0" y="0"/>
                      <wp:positionH relativeFrom="column">
                        <wp:posOffset>0</wp:posOffset>
                      </wp:positionH>
                      <wp:positionV relativeFrom="paragraph">
                        <wp:posOffset>-73660</wp:posOffset>
                      </wp:positionV>
                      <wp:extent cx="6648450" cy="47625"/>
                      <wp:effectExtent l="0" t="0" r="0" b="9525"/>
                      <wp:wrapNone/>
                      <wp:docPr id="39" name="Rectangle 39"/>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9" o:spid="_x0000_s1026" style="position:absolute;margin-left:0;margin-top:-5.8pt;width:523.5pt;height:3.7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CNBn4IlQIAAIYFAAAOAAAAAAAAAAAAAAAAAC4CAABkcnMvZTJvRG9jLnhtbFBL&#10;AQItABQABgAIAAAAIQAEywzq2gAAAAgBAAAPAAAAAAAAAAAAAAAAAO8EAABkcnMvZG93bnJldi54&#10;bWxQSwUGAAAAAAQABADzAAAA9gUAAAAA&#10;" fillcolor="#483a70" stroked="f" strokeweight="2pt"/>
                  </w:pict>
                </mc:Fallback>
              </mc:AlternateContent>
            </w:r>
            <w:r w:rsidR="006468A6" w:rsidRPr="006F61B7">
              <w:rPr>
                <w:noProof/>
                <w:lang w:eastAsia="en-AU"/>
              </w:rPr>
              <mc:AlternateContent>
                <mc:Choice Requires="wps">
                  <w:drawing>
                    <wp:anchor distT="0" distB="0" distL="114300" distR="114300" simplePos="0" relativeHeight="251662336" behindDoc="0" locked="0" layoutInCell="1" allowOverlap="1" wp14:anchorId="51DFD07C" wp14:editId="124E1152">
                      <wp:simplePos x="0" y="0"/>
                      <wp:positionH relativeFrom="column">
                        <wp:posOffset>0</wp:posOffset>
                      </wp:positionH>
                      <wp:positionV relativeFrom="paragraph">
                        <wp:posOffset>-73660</wp:posOffset>
                      </wp:positionV>
                      <wp:extent cx="6648450" cy="47625"/>
                      <wp:effectExtent l="0" t="0" r="0" b="9525"/>
                      <wp:wrapNone/>
                      <wp:docPr id="40" name="Rectangle 40"/>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40" o:spid="_x0000_s1026" style="position:absolute;margin-left:0;margin-top:-5.8pt;width:523.5pt;height:3.7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BcEeMSUAgAAhgUAAA4AAAAAAAAAAAAAAAAALgIAAGRycy9lMm9Eb2MueG1sUEsB&#10;Ai0AFAAGAAgAAAAhAATLDOraAAAACAEAAA8AAAAAAAAAAAAAAAAA7gQAAGRycy9kb3ducmV2Lnht&#10;bFBLBQYAAAAABAAEAPMAAAD1BQAAAAA=&#10;" fillcolor="#483a70" stroked="f" strokeweight="2pt"/>
                  </w:pict>
                </mc:Fallback>
              </mc:AlternateContent>
            </w:r>
            <w:r w:rsidR="006468A6" w:rsidRPr="006F61B7">
              <w:rPr>
                <w:noProof/>
                <w:lang w:eastAsia="en-AU"/>
              </w:rPr>
              <mc:AlternateContent>
                <mc:Choice Requires="wps">
                  <w:drawing>
                    <wp:anchor distT="0" distB="0" distL="114300" distR="114300" simplePos="0" relativeHeight="251663360" behindDoc="0" locked="0" layoutInCell="1" allowOverlap="1" wp14:anchorId="57FB3C52" wp14:editId="5C460535">
                      <wp:simplePos x="0" y="0"/>
                      <wp:positionH relativeFrom="column">
                        <wp:posOffset>0</wp:posOffset>
                      </wp:positionH>
                      <wp:positionV relativeFrom="paragraph">
                        <wp:posOffset>-73660</wp:posOffset>
                      </wp:positionV>
                      <wp:extent cx="6648450" cy="47625"/>
                      <wp:effectExtent l="0" t="0" r="0" b="9525"/>
                      <wp:wrapNone/>
                      <wp:docPr id="41" name="Rectangle 41"/>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41" o:spid="_x0000_s1026" style="position:absolute;margin-left:0;margin-top:-5.8pt;width:523.5pt;height:3.7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BobRiilQIAAIYFAAAOAAAAAAAAAAAAAAAAAC4CAABkcnMvZTJvRG9jLnhtbFBL&#10;AQItABQABgAIAAAAIQAEywzq2gAAAAgBAAAPAAAAAAAAAAAAAAAAAO8EAABkcnMvZG93bnJldi54&#10;bWxQSwUGAAAAAAQABADzAAAA9gUAAAAA&#10;" fillcolor="#483a70" stroked="f" strokeweight="2pt"/>
                  </w:pict>
                </mc:Fallback>
              </mc:AlternateContent>
            </w:r>
            <w:r w:rsidR="00C22687">
              <w:t xml:space="preserve">PSPF fact sheet: </w:t>
            </w:r>
            <w:r w:rsidR="00410CDA">
              <w:t>Role of the Chief Security Officer</w:t>
            </w:r>
            <w:r w:rsidR="006468A6" w:rsidRPr="006F61B7">
              <w:tab/>
            </w:r>
            <w:r w:rsidR="006468A6" w:rsidRPr="006F61B7">
              <w:fldChar w:fldCharType="begin"/>
            </w:r>
            <w:r w:rsidR="006468A6" w:rsidRPr="006F61B7">
              <w:instrText xml:space="preserve"> PAGE   \* MERGEFORMAT </w:instrText>
            </w:r>
            <w:r w:rsidR="006468A6" w:rsidRPr="006F61B7">
              <w:fldChar w:fldCharType="separate"/>
            </w:r>
            <w:r>
              <w:rPr>
                <w:noProof/>
              </w:rPr>
              <w:t>1</w:t>
            </w:r>
            <w:r w:rsidR="006468A6" w:rsidRPr="006F61B7">
              <w:rPr>
                <w:noProof/>
              </w:rPr>
              <w:fldChar w:fldCharType="end"/>
            </w:r>
          </w:sdtContent>
        </w:sdt>
        <w:r w:rsidR="006468A6" w:rsidRPr="006F61B7">
          <w:rPr>
            <w:noProof/>
          </w:rPr>
          <w:br/>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621B" w:rsidRDefault="0091621B" w:rsidP="006468A6">
      <w:pPr>
        <w:spacing w:after="0"/>
      </w:pPr>
      <w:r>
        <w:separator/>
      </w:r>
    </w:p>
  </w:footnote>
  <w:footnote w:type="continuationSeparator" w:id="0">
    <w:p w:rsidR="0091621B" w:rsidRDefault="0091621B" w:rsidP="006468A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8A6" w:rsidRDefault="006468A6" w:rsidP="00DE000A">
    <w:pPr>
      <w:pStyle w:val="Header"/>
      <w:spacing w:before="240"/>
    </w:pPr>
    <w:r w:rsidRPr="006F61B7">
      <w:rPr>
        <w:sz w:val="20"/>
        <w:szCs w:val="20"/>
      </w:rPr>
      <w:t>Protective Security Policy Framework</w:t>
    </w:r>
    <w:r>
      <w:rPr>
        <w:noProof/>
        <w:w w:val="100"/>
        <w:lang w:eastAsia="en-AU"/>
      </w:rPr>
      <w:t xml:space="preserve"> </w:t>
    </w:r>
    <w:r>
      <w:rPr>
        <w:noProof/>
        <w:w w:val="100"/>
        <w:lang w:eastAsia="en-AU"/>
      </w:rPr>
      <mc:AlternateContent>
        <mc:Choice Requires="wps">
          <w:drawing>
            <wp:anchor distT="0" distB="0" distL="114300" distR="114300" simplePos="0" relativeHeight="251659264" behindDoc="0" locked="0" layoutInCell="1" allowOverlap="1" wp14:anchorId="2E2479D9" wp14:editId="48634B47">
              <wp:simplePos x="0" y="0"/>
              <wp:positionH relativeFrom="column">
                <wp:posOffset>2019300</wp:posOffset>
              </wp:positionH>
              <wp:positionV relativeFrom="paragraph">
                <wp:posOffset>1019175</wp:posOffset>
              </wp:positionV>
              <wp:extent cx="5200650" cy="666750"/>
              <wp:effectExtent l="0" t="0" r="0" b="0"/>
              <wp:wrapNone/>
              <wp:docPr id="12" name="Text Box 12"/>
              <wp:cNvGraphicFramePr/>
              <a:graphic xmlns:a="http://schemas.openxmlformats.org/drawingml/2006/main">
                <a:graphicData uri="http://schemas.microsoft.com/office/word/2010/wordprocessingShape">
                  <wps:wsp>
                    <wps:cNvSpPr txBox="1"/>
                    <wps:spPr>
                      <a:xfrm>
                        <a:off x="0" y="0"/>
                        <a:ext cx="5200650" cy="666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468A6" w:rsidRPr="00361D34" w:rsidRDefault="006468A6" w:rsidP="00361D34">
                          <w:pPr>
                            <w:pStyle w:val="BasicParagraph"/>
                            <w:suppressAutoHyphens/>
                            <w:spacing w:after="113" w:line="240" w:lineRule="auto"/>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159pt;margin-top:80.25pt;width:409.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" filled="f" stroked="f" strokeweight=".5pt">
              <v:textbox>
                <w:txbxContent>
                  <w:p w:rsidR="006468A6" w:rsidRPr="00361D34" w:rsidRDefault="006468A6" w:rsidP="00361D34">
                    <w:pPr>
                      <w:pStyle w:val="BasicParagraph"/>
                      <w:suppressAutoHyphens/>
                      <w:spacing w:after="113" w:line="240" w:lineRule="auto"/>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8A6" w:rsidRDefault="006468A6" w:rsidP="00563082">
    <w:pPr>
      <w:pStyle w:val="Header"/>
    </w:pPr>
    <w:r>
      <w:rPr>
        <w:noProof/>
        <w:w w:val="100"/>
        <w:lang w:eastAsia="en-AU"/>
      </w:rPr>
      <mc:AlternateContent>
        <mc:Choice Requires="wps">
          <w:drawing>
            <wp:anchor distT="0" distB="0" distL="114300" distR="114300" simplePos="0" relativeHeight="251661312" behindDoc="0" locked="0" layoutInCell="1" allowOverlap="1" wp14:anchorId="7C27B1C8" wp14:editId="19DC329B">
              <wp:simplePos x="0" y="0"/>
              <wp:positionH relativeFrom="column">
                <wp:posOffset>2019300</wp:posOffset>
              </wp:positionH>
              <wp:positionV relativeFrom="paragraph">
                <wp:posOffset>1019175</wp:posOffset>
              </wp:positionV>
              <wp:extent cx="5200650" cy="666750"/>
              <wp:effectExtent l="0" t="0" r="0" b="0"/>
              <wp:wrapNone/>
              <wp:docPr id="36" name="Text Box 36"/>
              <wp:cNvGraphicFramePr/>
              <a:graphic xmlns:a="http://schemas.openxmlformats.org/drawingml/2006/main">
                <a:graphicData uri="http://schemas.microsoft.com/office/word/2010/wordprocessingShape">
                  <wps:wsp>
                    <wps:cNvSpPr txBox="1"/>
                    <wps:spPr>
                      <a:xfrm>
                        <a:off x="0" y="0"/>
                        <a:ext cx="5200650" cy="666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468A6" w:rsidRPr="00361D34" w:rsidRDefault="006468A6" w:rsidP="00563082">
                          <w:pPr>
                            <w:pStyle w:val="BasicParagraph"/>
                            <w:suppressAutoHyphens/>
                            <w:spacing w:after="113" w:line="240" w:lineRule="auto"/>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6" o:spid="_x0000_s1027" type="#_x0000_t202" style="position:absolute;margin-left:159pt;margin-top:80.25pt;width:409.5pt;height: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" filled="f" stroked="f" strokeweight=".5pt">
              <v:textbox>
                <w:txbxContent>
                  <w:p w:rsidR="006468A6" w:rsidRPr="00361D34" w:rsidRDefault="006468A6" w:rsidP="00563082">
                    <w:pPr>
                      <w:pStyle w:val="BasicParagraph"/>
                      <w:suppressAutoHyphens/>
                      <w:spacing w:after="113" w:line="240" w:lineRule="auto"/>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v:textbox>
            </v:shape>
          </w:pict>
        </mc:Fallback>
      </mc:AlternateContent>
    </w:r>
    <w:r>
      <w:rPr>
        <w:noProof/>
        <w:lang w:eastAsia="en-AU"/>
      </w:rPr>
      <w:drawing>
        <wp:anchor distT="0" distB="0" distL="114300" distR="114300" simplePos="0" relativeHeight="251660288" behindDoc="1" locked="0" layoutInCell="1" allowOverlap="1" wp14:anchorId="2F8E1BD5" wp14:editId="79CE84B4">
          <wp:simplePos x="0" y="0"/>
          <wp:positionH relativeFrom="column">
            <wp:posOffset>0</wp:posOffset>
          </wp:positionH>
          <wp:positionV relativeFrom="paragraph">
            <wp:posOffset>371475</wp:posOffset>
          </wp:positionV>
          <wp:extent cx="6645275" cy="1288415"/>
          <wp:effectExtent l="0" t="0" r="3175" b="6985"/>
          <wp:wrapTight wrapText="bothSides">
            <wp:wrapPolygon edited="0">
              <wp:start x="0" y="0"/>
              <wp:lineTo x="0" y="21398"/>
              <wp:lineTo x="21548" y="21398"/>
              <wp:lineTo x="21548" y="0"/>
              <wp:lineTo x="0" y="0"/>
            </wp:wrapPolygon>
          </wp:wrapTight>
          <wp:docPr id="7" name="Picture 7" descr="Protective Security Policy Framework banner graphic" title="Banner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3.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45275" cy="12884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4049B"/>
    <w:multiLevelType w:val="hybridMultilevel"/>
    <w:tmpl w:val="DEC6DEB8"/>
    <w:lvl w:ilvl="0" w:tplc="F9142DD0">
      <w:start w:val="1"/>
      <w:numFmt w:val="lowerRoman"/>
      <w:pStyle w:val="Tablebodybullet2"/>
      <w:lvlText w:val="%1."/>
      <w:lvlJc w:val="right"/>
      <w:pPr>
        <w:ind w:left="2259" w:hanging="360"/>
      </w:pPr>
    </w:lvl>
    <w:lvl w:ilvl="1" w:tplc="E840913E">
      <w:start w:val="1"/>
      <w:numFmt w:val="upperLetter"/>
      <w:pStyle w:val="Tablebodybullet3"/>
      <w:lvlText w:val="%2."/>
      <w:lvlJc w:val="left"/>
      <w:pPr>
        <w:ind w:left="2979" w:hanging="360"/>
      </w:pPr>
    </w:lvl>
    <w:lvl w:ilvl="2" w:tplc="0C09001B" w:tentative="1">
      <w:start w:val="1"/>
      <w:numFmt w:val="lowerRoman"/>
      <w:lvlText w:val="%3."/>
      <w:lvlJc w:val="right"/>
      <w:pPr>
        <w:ind w:left="3699" w:hanging="180"/>
      </w:pPr>
    </w:lvl>
    <w:lvl w:ilvl="3" w:tplc="0C09000F" w:tentative="1">
      <w:start w:val="1"/>
      <w:numFmt w:val="decimal"/>
      <w:lvlText w:val="%4."/>
      <w:lvlJc w:val="left"/>
      <w:pPr>
        <w:ind w:left="4419" w:hanging="360"/>
      </w:pPr>
    </w:lvl>
    <w:lvl w:ilvl="4" w:tplc="0C090019" w:tentative="1">
      <w:start w:val="1"/>
      <w:numFmt w:val="lowerLetter"/>
      <w:lvlText w:val="%5."/>
      <w:lvlJc w:val="left"/>
      <w:pPr>
        <w:ind w:left="5139" w:hanging="360"/>
      </w:pPr>
    </w:lvl>
    <w:lvl w:ilvl="5" w:tplc="0C09001B" w:tentative="1">
      <w:start w:val="1"/>
      <w:numFmt w:val="lowerRoman"/>
      <w:lvlText w:val="%6."/>
      <w:lvlJc w:val="right"/>
      <w:pPr>
        <w:ind w:left="5859" w:hanging="180"/>
      </w:pPr>
    </w:lvl>
    <w:lvl w:ilvl="6" w:tplc="0C09000F" w:tentative="1">
      <w:start w:val="1"/>
      <w:numFmt w:val="decimal"/>
      <w:lvlText w:val="%7."/>
      <w:lvlJc w:val="left"/>
      <w:pPr>
        <w:ind w:left="6579" w:hanging="360"/>
      </w:pPr>
    </w:lvl>
    <w:lvl w:ilvl="7" w:tplc="0C090019" w:tentative="1">
      <w:start w:val="1"/>
      <w:numFmt w:val="lowerLetter"/>
      <w:lvlText w:val="%8."/>
      <w:lvlJc w:val="left"/>
      <w:pPr>
        <w:ind w:left="7299" w:hanging="360"/>
      </w:pPr>
    </w:lvl>
    <w:lvl w:ilvl="8" w:tplc="0C09001B" w:tentative="1">
      <w:start w:val="1"/>
      <w:numFmt w:val="lowerRoman"/>
      <w:lvlText w:val="%9."/>
      <w:lvlJc w:val="right"/>
      <w:pPr>
        <w:ind w:left="8019" w:hanging="180"/>
      </w:pPr>
    </w:lvl>
  </w:abstractNum>
  <w:abstractNum w:abstractNumId="1">
    <w:nsid w:val="0C6E155D"/>
    <w:multiLevelType w:val="hybridMultilevel"/>
    <w:tmpl w:val="757EE3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CE14EA4"/>
    <w:multiLevelType w:val="multilevel"/>
    <w:tmpl w:val="93AE02CE"/>
    <w:styleLink w:val="Style1"/>
    <w:lvl w:ilvl="0">
      <w:start w:val="1"/>
      <w:numFmt w:val="decimal"/>
      <w:lvlText w:val="%1"/>
      <w:lvlJc w:val="left"/>
      <w:pPr>
        <w:ind w:left="720" w:hanging="360"/>
      </w:pPr>
      <w:rPr>
        <w:rFonts w:ascii="Times New Roman" w:hAnsi="Times New Roman" w:hint="default"/>
        <w:color w:val="5C5C5C"/>
        <w:sz w:val="22"/>
      </w:rPr>
    </w:lvl>
    <w:lvl w:ilvl="1">
      <w:start w:val="1"/>
      <w:numFmt w:val="lowerLetter"/>
      <w:lvlText w:val="%2"/>
      <w:lvlJc w:val="left"/>
      <w:pPr>
        <w:ind w:left="786" w:hanging="360"/>
      </w:pPr>
      <w:rPr>
        <w:rFonts w:asciiTheme="minorHAnsi" w:hAnsiTheme="minorHAnsi" w:hint="default"/>
        <w:color w:val="463A70"/>
        <w:sz w:val="22"/>
      </w:rPr>
    </w:lvl>
    <w:lvl w:ilvl="2">
      <w:start w:val="1"/>
      <w:numFmt w:val="lowerRoman"/>
      <w:lvlText w:val="%3"/>
      <w:lvlJc w:val="left"/>
      <w:pPr>
        <w:ind w:left="2160" w:hanging="360"/>
      </w:pPr>
      <w:rPr>
        <w:rFonts w:asciiTheme="minorHAnsi" w:hAnsiTheme="minorHAnsi" w:hint="default"/>
        <w:sz w:val="22"/>
      </w:rPr>
    </w:lvl>
    <w:lvl w:ilvl="3">
      <w:start w:val="1"/>
      <w:numFmt w:val="upperLetter"/>
      <w:lvlText w:val="%4"/>
      <w:lvlJc w:val="left"/>
      <w:pPr>
        <w:ind w:left="2880" w:hanging="360"/>
      </w:pPr>
      <w:rPr>
        <w:rFonts w:asciiTheme="minorHAnsi" w:hAnsiTheme="minorHAnsi"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pStyle w:val="Heading9"/>
      <w:lvlText w:val=""/>
      <w:lvlJc w:val="left"/>
      <w:pPr>
        <w:ind w:left="6480" w:hanging="360"/>
      </w:pPr>
      <w:rPr>
        <w:rFonts w:ascii="Wingdings" w:hAnsi="Wingdings" w:hint="default"/>
      </w:rPr>
    </w:lvl>
  </w:abstractNum>
  <w:abstractNum w:abstractNumId="3">
    <w:nsid w:val="1F790E11"/>
    <w:multiLevelType w:val="hybridMultilevel"/>
    <w:tmpl w:val="433EEBFA"/>
    <w:lvl w:ilvl="0" w:tplc="53148620">
      <w:start w:val="1"/>
      <w:numFmt w:val="lowerLetter"/>
      <w:pStyle w:val="intensequotenumbered"/>
      <w:lvlText w:val="%1."/>
      <w:lvlJc w:val="left"/>
      <w:pPr>
        <w:ind w:left="1656" w:hanging="360"/>
      </w:pPr>
    </w:lvl>
    <w:lvl w:ilvl="1" w:tplc="0C090019" w:tentative="1">
      <w:start w:val="1"/>
      <w:numFmt w:val="lowerLetter"/>
      <w:lvlText w:val="%2."/>
      <w:lvlJc w:val="left"/>
      <w:pPr>
        <w:ind w:left="2376" w:hanging="360"/>
      </w:pPr>
    </w:lvl>
    <w:lvl w:ilvl="2" w:tplc="0C09001B" w:tentative="1">
      <w:start w:val="1"/>
      <w:numFmt w:val="lowerRoman"/>
      <w:lvlText w:val="%3."/>
      <w:lvlJc w:val="right"/>
      <w:pPr>
        <w:ind w:left="3096" w:hanging="180"/>
      </w:pPr>
    </w:lvl>
    <w:lvl w:ilvl="3" w:tplc="0C09000F" w:tentative="1">
      <w:start w:val="1"/>
      <w:numFmt w:val="decimal"/>
      <w:lvlText w:val="%4."/>
      <w:lvlJc w:val="left"/>
      <w:pPr>
        <w:ind w:left="3816" w:hanging="360"/>
      </w:pPr>
    </w:lvl>
    <w:lvl w:ilvl="4" w:tplc="0C090019" w:tentative="1">
      <w:start w:val="1"/>
      <w:numFmt w:val="lowerLetter"/>
      <w:lvlText w:val="%5."/>
      <w:lvlJc w:val="left"/>
      <w:pPr>
        <w:ind w:left="4536" w:hanging="360"/>
      </w:pPr>
    </w:lvl>
    <w:lvl w:ilvl="5" w:tplc="0C09001B" w:tentative="1">
      <w:start w:val="1"/>
      <w:numFmt w:val="lowerRoman"/>
      <w:lvlText w:val="%6."/>
      <w:lvlJc w:val="right"/>
      <w:pPr>
        <w:ind w:left="5256" w:hanging="180"/>
      </w:pPr>
    </w:lvl>
    <w:lvl w:ilvl="6" w:tplc="0C09000F" w:tentative="1">
      <w:start w:val="1"/>
      <w:numFmt w:val="decimal"/>
      <w:lvlText w:val="%7."/>
      <w:lvlJc w:val="left"/>
      <w:pPr>
        <w:ind w:left="5976" w:hanging="360"/>
      </w:pPr>
    </w:lvl>
    <w:lvl w:ilvl="7" w:tplc="0C090019" w:tentative="1">
      <w:start w:val="1"/>
      <w:numFmt w:val="lowerLetter"/>
      <w:lvlText w:val="%8."/>
      <w:lvlJc w:val="left"/>
      <w:pPr>
        <w:ind w:left="6696" w:hanging="360"/>
      </w:pPr>
    </w:lvl>
    <w:lvl w:ilvl="8" w:tplc="0C09001B" w:tentative="1">
      <w:start w:val="1"/>
      <w:numFmt w:val="lowerRoman"/>
      <w:lvlText w:val="%9."/>
      <w:lvlJc w:val="right"/>
      <w:pPr>
        <w:ind w:left="7416" w:hanging="180"/>
      </w:pPr>
    </w:lvl>
  </w:abstractNum>
  <w:abstractNum w:abstractNumId="4">
    <w:nsid w:val="2A0423DF"/>
    <w:multiLevelType w:val="hybridMultilevel"/>
    <w:tmpl w:val="81E6FC2C"/>
    <w:lvl w:ilvl="0" w:tplc="0C090019">
      <w:start w:val="1"/>
      <w:numFmt w:val="lowerLetter"/>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45E47A96"/>
    <w:multiLevelType w:val="hybridMultilevel"/>
    <w:tmpl w:val="281E8C8A"/>
    <w:lvl w:ilvl="0" w:tplc="03E6D220">
      <w:start w:val="1"/>
      <w:numFmt w:val="lowerRoman"/>
      <w:pStyle w:val="ListBullet3"/>
      <w:lvlText w:val="%1."/>
      <w:lvlJc w:val="right"/>
      <w:pPr>
        <w:ind w:left="1494" w:hanging="360"/>
      </w:pPr>
    </w:lvl>
    <w:lvl w:ilvl="1" w:tplc="0C090019" w:tentative="1">
      <w:start w:val="1"/>
      <w:numFmt w:val="lowerLetter"/>
      <w:lvlText w:val="%2."/>
      <w:lvlJc w:val="left"/>
      <w:pPr>
        <w:ind w:left="2214" w:hanging="360"/>
      </w:pPr>
    </w:lvl>
    <w:lvl w:ilvl="2" w:tplc="0C09001B" w:tentative="1">
      <w:start w:val="1"/>
      <w:numFmt w:val="lowerRoman"/>
      <w:lvlText w:val="%3."/>
      <w:lvlJc w:val="right"/>
      <w:pPr>
        <w:ind w:left="2934" w:hanging="180"/>
      </w:pPr>
    </w:lvl>
    <w:lvl w:ilvl="3" w:tplc="0C09000F" w:tentative="1">
      <w:start w:val="1"/>
      <w:numFmt w:val="decimal"/>
      <w:lvlText w:val="%4."/>
      <w:lvlJc w:val="left"/>
      <w:pPr>
        <w:ind w:left="3654" w:hanging="360"/>
      </w:pPr>
    </w:lvl>
    <w:lvl w:ilvl="4" w:tplc="0C090019" w:tentative="1">
      <w:start w:val="1"/>
      <w:numFmt w:val="lowerLetter"/>
      <w:lvlText w:val="%5."/>
      <w:lvlJc w:val="left"/>
      <w:pPr>
        <w:ind w:left="4374" w:hanging="360"/>
      </w:pPr>
    </w:lvl>
    <w:lvl w:ilvl="5" w:tplc="0C09001B" w:tentative="1">
      <w:start w:val="1"/>
      <w:numFmt w:val="lowerRoman"/>
      <w:lvlText w:val="%6."/>
      <w:lvlJc w:val="right"/>
      <w:pPr>
        <w:ind w:left="5094" w:hanging="180"/>
      </w:pPr>
    </w:lvl>
    <w:lvl w:ilvl="6" w:tplc="0C09000F" w:tentative="1">
      <w:start w:val="1"/>
      <w:numFmt w:val="decimal"/>
      <w:lvlText w:val="%7."/>
      <w:lvlJc w:val="left"/>
      <w:pPr>
        <w:ind w:left="5814" w:hanging="360"/>
      </w:pPr>
    </w:lvl>
    <w:lvl w:ilvl="7" w:tplc="0C090019" w:tentative="1">
      <w:start w:val="1"/>
      <w:numFmt w:val="lowerLetter"/>
      <w:lvlText w:val="%8."/>
      <w:lvlJc w:val="left"/>
      <w:pPr>
        <w:ind w:left="6534" w:hanging="360"/>
      </w:pPr>
    </w:lvl>
    <w:lvl w:ilvl="8" w:tplc="0C09001B" w:tentative="1">
      <w:start w:val="1"/>
      <w:numFmt w:val="lowerRoman"/>
      <w:lvlText w:val="%9."/>
      <w:lvlJc w:val="right"/>
      <w:pPr>
        <w:ind w:left="7254" w:hanging="180"/>
      </w:pPr>
    </w:lvl>
  </w:abstractNum>
  <w:abstractNum w:abstractNumId="6">
    <w:nsid w:val="48E95E1B"/>
    <w:multiLevelType w:val="hybridMultilevel"/>
    <w:tmpl w:val="BEF2B9A8"/>
    <w:lvl w:ilvl="0" w:tplc="0C090019">
      <w:start w:val="1"/>
      <w:numFmt w:val="lowerLetter"/>
      <w:pStyle w:val="Annexheading"/>
      <w:lvlText w:val="%1."/>
      <w:lvlJc w:val="left"/>
      <w:pPr>
        <w:ind w:left="720" w:hanging="360"/>
      </w:pPr>
    </w:lvl>
    <w:lvl w:ilvl="1" w:tplc="18B678D6">
      <w:start w:val="1"/>
      <w:numFmt w:val="lowerRoman"/>
      <w:lvlText w:val="%2."/>
      <w:lvlJc w:val="right"/>
      <w:pPr>
        <w:ind w:left="1440" w:hanging="360"/>
      </w:pPr>
      <w:rPr>
        <w:rFonts w:hint="default"/>
        <w:sz w:val="22"/>
        <w:szCs w:val="20"/>
      </w:rPr>
    </w:lvl>
    <w:lvl w:ilvl="2" w:tplc="F4F8515E">
      <w:start w:val="1"/>
      <w:numFmt w:val="decimal"/>
      <w:lvlText w:val="%3."/>
      <w:lvlJc w:val="left"/>
      <w:pPr>
        <w:ind w:left="2340" w:hanging="360"/>
      </w:pPr>
      <w:rPr>
        <w:rFonts w:hint="default"/>
      </w:r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530A6DCB"/>
    <w:multiLevelType w:val="hybridMultilevel"/>
    <w:tmpl w:val="885A81C8"/>
    <w:lvl w:ilvl="0" w:tplc="421234C8">
      <w:start w:val="1"/>
      <w:numFmt w:val="bullet"/>
      <w:pStyle w:val="Compact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5F5929FF"/>
    <w:multiLevelType w:val="hybridMultilevel"/>
    <w:tmpl w:val="BB44BB70"/>
    <w:lvl w:ilvl="0" w:tplc="A530B300">
      <w:start w:val="1"/>
      <w:numFmt w:val="upperLetter"/>
      <w:pStyle w:val="ListBullet4"/>
      <w:lvlText w:val="%1."/>
      <w:lvlJc w:val="left"/>
      <w:pPr>
        <w:ind w:left="1854" w:hanging="360"/>
      </w:pPr>
    </w:lvl>
    <w:lvl w:ilvl="1" w:tplc="0C090019" w:tentative="1">
      <w:start w:val="1"/>
      <w:numFmt w:val="lowerLetter"/>
      <w:lvlText w:val="%2."/>
      <w:lvlJc w:val="left"/>
      <w:pPr>
        <w:ind w:left="2574" w:hanging="360"/>
      </w:pPr>
    </w:lvl>
    <w:lvl w:ilvl="2" w:tplc="0C09001B" w:tentative="1">
      <w:start w:val="1"/>
      <w:numFmt w:val="lowerRoman"/>
      <w:lvlText w:val="%3."/>
      <w:lvlJc w:val="right"/>
      <w:pPr>
        <w:ind w:left="3294" w:hanging="180"/>
      </w:pPr>
    </w:lvl>
    <w:lvl w:ilvl="3" w:tplc="0C09000F" w:tentative="1">
      <w:start w:val="1"/>
      <w:numFmt w:val="decimal"/>
      <w:lvlText w:val="%4."/>
      <w:lvlJc w:val="left"/>
      <w:pPr>
        <w:ind w:left="4014" w:hanging="360"/>
      </w:pPr>
    </w:lvl>
    <w:lvl w:ilvl="4" w:tplc="0C090019" w:tentative="1">
      <w:start w:val="1"/>
      <w:numFmt w:val="lowerLetter"/>
      <w:lvlText w:val="%5."/>
      <w:lvlJc w:val="left"/>
      <w:pPr>
        <w:ind w:left="4734" w:hanging="360"/>
      </w:pPr>
    </w:lvl>
    <w:lvl w:ilvl="5" w:tplc="0C09001B" w:tentative="1">
      <w:start w:val="1"/>
      <w:numFmt w:val="lowerRoman"/>
      <w:lvlText w:val="%6."/>
      <w:lvlJc w:val="right"/>
      <w:pPr>
        <w:ind w:left="5454" w:hanging="180"/>
      </w:pPr>
    </w:lvl>
    <w:lvl w:ilvl="6" w:tplc="0C09000F" w:tentative="1">
      <w:start w:val="1"/>
      <w:numFmt w:val="decimal"/>
      <w:lvlText w:val="%7."/>
      <w:lvlJc w:val="left"/>
      <w:pPr>
        <w:ind w:left="6174" w:hanging="360"/>
      </w:pPr>
    </w:lvl>
    <w:lvl w:ilvl="7" w:tplc="0C090019" w:tentative="1">
      <w:start w:val="1"/>
      <w:numFmt w:val="lowerLetter"/>
      <w:lvlText w:val="%8."/>
      <w:lvlJc w:val="left"/>
      <w:pPr>
        <w:ind w:left="6894" w:hanging="360"/>
      </w:pPr>
    </w:lvl>
    <w:lvl w:ilvl="8" w:tplc="0C09001B" w:tentative="1">
      <w:start w:val="1"/>
      <w:numFmt w:val="lowerRoman"/>
      <w:lvlText w:val="%9."/>
      <w:lvlJc w:val="right"/>
      <w:pPr>
        <w:ind w:left="7614" w:hanging="180"/>
      </w:pPr>
    </w:lvl>
  </w:abstractNum>
  <w:abstractNum w:abstractNumId="9">
    <w:nsid w:val="63A15FB9"/>
    <w:multiLevelType w:val="multilevel"/>
    <w:tmpl w:val="9C5A935E"/>
    <w:lvl w:ilvl="0">
      <w:start w:val="1"/>
      <w:numFmt w:val="decimal"/>
      <w:pStyle w:val="Listbullet1"/>
      <w:lvlText w:val="%1."/>
      <w:lvlJc w:val="left"/>
      <w:pPr>
        <w:ind w:left="360" w:hanging="360"/>
      </w:pPr>
      <w:rPr>
        <w:rFonts w:hint="default"/>
        <w:color w:val="5C5C5C"/>
      </w:rPr>
    </w:lvl>
    <w:lvl w:ilvl="1">
      <w:start w:val="1"/>
      <w:numFmt w:val="lowerLetter"/>
      <w:lvlText w:val="%2"/>
      <w:lvlJc w:val="left"/>
      <w:pPr>
        <w:ind w:left="426" w:hanging="360"/>
      </w:pPr>
      <w:rPr>
        <w:rFonts w:hint="default"/>
        <w:color w:val="463A70"/>
      </w:rPr>
    </w:lvl>
    <w:lvl w:ilvl="2">
      <w:start w:val="1"/>
      <w:numFmt w:val="lowerRoman"/>
      <w:lvlText w:val="%3"/>
      <w:lvlJc w:val="left"/>
      <w:pPr>
        <w:ind w:left="1800" w:hanging="360"/>
      </w:pPr>
      <w:rPr>
        <w:rFonts w:hint="default"/>
      </w:rPr>
    </w:lvl>
    <w:lvl w:ilvl="3">
      <w:start w:val="1"/>
      <w:numFmt w:val="upperLetter"/>
      <w:lvlText w:val="%4"/>
      <w:lvlJc w:val="left"/>
      <w:pPr>
        <w:ind w:left="2520" w:hanging="360"/>
      </w:pPr>
      <w:rPr>
        <w:rFont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nsid w:val="65A77CC3"/>
    <w:multiLevelType w:val="multilevel"/>
    <w:tmpl w:val="CA0A9DE0"/>
    <w:lvl w:ilvl="0">
      <w:start w:val="1"/>
      <w:numFmt w:val="upperLetter"/>
      <w:pStyle w:val="Heading2"/>
      <w:lvlText w:val="%1."/>
      <w:lvlJc w:val="left"/>
      <w:pPr>
        <w:ind w:left="432" w:hanging="432"/>
      </w:pPr>
    </w:lvl>
    <w:lvl w:ilvl="1">
      <w:start w:val="1"/>
      <w:numFmt w:val="decimal"/>
      <w:pStyle w:val="Heading3"/>
      <w:lvlText w:val="%1.%2"/>
      <w:lvlJc w:val="left"/>
      <w:pPr>
        <w:ind w:left="576" w:hanging="576"/>
      </w:pPr>
    </w:lvl>
    <w:lvl w:ilvl="2">
      <w:start w:val="1"/>
      <w:numFmt w:val="decimal"/>
      <w:pStyle w:val="Heading4"/>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nsid w:val="75686220"/>
    <w:multiLevelType w:val="hybridMultilevel"/>
    <w:tmpl w:val="4C1AD7D2"/>
    <w:lvl w:ilvl="0" w:tplc="41D84E0A">
      <w:start w:val="1"/>
      <w:numFmt w:val="lowerLetter"/>
      <w:pStyle w:val="Tablebodybullet1"/>
      <w:lvlText w:val="%1."/>
      <w:lvlJc w:val="left"/>
      <w:pPr>
        <w:ind w:left="492" w:hanging="360"/>
      </w:pPr>
      <w:rPr>
        <w:rFonts w:asciiTheme="minorHAnsi" w:hAnsiTheme="minorHAnsi" w:hint="default"/>
      </w:rPr>
    </w:lvl>
    <w:lvl w:ilvl="1" w:tplc="0C090019">
      <w:start w:val="1"/>
      <w:numFmt w:val="lowerLetter"/>
      <w:lvlText w:val="%2."/>
      <w:lvlJc w:val="left"/>
      <w:pPr>
        <w:ind w:left="1212" w:hanging="360"/>
      </w:pPr>
    </w:lvl>
    <w:lvl w:ilvl="2" w:tplc="0C09001B" w:tentative="1">
      <w:start w:val="1"/>
      <w:numFmt w:val="lowerRoman"/>
      <w:lvlText w:val="%3."/>
      <w:lvlJc w:val="right"/>
      <w:pPr>
        <w:ind w:left="1932" w:hanging="180"/>
      </w:pPr>
    </w:lvl>
    <w:lvl w:ilvl="3" w:tplc="0C09000F" w:tentative="1">
      <w:start w:val="1"/>
      <w:numFmt w:val="decimal"/>
      <w:lvlText w:val="%4."/>
      <w:lvlJc w:val="left"/>
      <w:pPr>
        <w:ind w:left="2652" w:hanging="360"/>
      </w:pPr>
    </w:lvl>
    <w:lvl w:ilvl="4" w:tplc="0C090019" w:tentative="1">
      <w:start w:val="1"/>
      <w:numFmt w:val="lowerLetter"/>
      <w:lvlText w:val="%5."/>
      <w:lvlJc w:val="left"/>
      <w:pPr>
        <w:ind w:left="3372" w:hanging="360"/>
      </w:pPr>
    </w:lvl>
    <w:lvl w:ilvl="5" w:tplc="0C09001B" w:tentative="1">
      <w:start w:val="1"/>
      <w:numFmt w:val="lowerRoman"/>
      <w:lvlText w:val="%6."/>
      <w:lvlJc w:val="right"/>
      <w:pPr>
        <w:ind w:left="4092" w:hanging="180"/>
      </w:pPr>
    </w:lvl>
    <w:lvl w:ilvl="6" w:tplc="0C09000F" w:tentative="1">
      <w:start w:val="1"/>
      <w:numFmt w:val="decimal"/>
      <w:lvlText w:val="%7."/>
      <w:lvlJc w:val="left"/>
      <w:pPr>
        <w:ind w:left="4812" w:hanging="360"/>
      </w:pPr>
    </w:lvl>
    <w:lvl w:ilvl="7" w:tplc="0C090019" w:tentative="1">
      <w:start w:val="1"/>
      <w:numFmt w:val="lowerLetter"/>
      <w:lvlText w:val="%8."/>
      <w:lvlJc w:val="left"/>
      <w:pPr>
        <w:ind w:left="5532" w:hanging="360"/>
      </w:pPr>
    </w:lvl>
    <w:lvl w:ilvl="8" w:tplc="0C09001B" w:tentative="1">
      <w:start w:val="1"/>
      <w:numFmt w:val="lowerRoman"/>
      <w:lvlText w:val="%9."/>
      <w:lvlJc w:val="right"/>
      <w:pPr>
        <w:ind w:left="6252" w:hanging="180"/>
      </w:pPr>
    </w:lvl>
  </w:abstractNum>
  <w:num w:numId="1">
    <w:abstractNumId w:val="2"/>
  </w:num>
  <w:num w:numId="2">
    <w:abstractNumId w:val="0"/>
  </w:num>
  <w:num w:numId="3">
    <w:abstractNumId w:val="3"/>
  </w:num>
  <w:num w:numId="4">
    <w:abstractNumId w:val="7"/>
  </w:num>
  <w:num w:numId="5">
    <w:abstractNumId w:val="4"/>
  </w:num>
  <w:num w:numId="6">
    <w:abstractNumId w:val="6"/>
  </w:num>
  <w:num w:numId="7">
    <w:abstractNumId w:val="1"/>
  </w:num>
  <w:num w:numId="8">
    <w:abstractNumId w:val="10"/>
  </w:num>
  <w:num w:numId="9">
    <w:abstractNumId w:val="5"/>
  </w:num>
  <w:num w:numId="10">
    <w:abstractNumId w:val="8"/>
  </w:num>
  <w:num w:numId="11">
    <w:abstractNumId w:val="9"/>
  </w:num>
  <w:num w:numId="12">
    <w:abstractNumId w:val="11"/>
  </w:num>
  <w:num w:numId="1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numRestart w:val="eachSect"/>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8A6"/>
    <w:rsid w:val="00007495"/>
    <w:rsid w:val="00010671"/>
    <w:rsid w:val="00045621"/>
    <w:rsid w:val="0007071C"/>
    <w:rsid w:val="00072595"/>
    <w:rsid w:val="00077E3F"/>
    <w:rsid w:val="000907CA"/>
    <w:rsid w:val="000A0F51"/>
    <w:rsid w:val="000A4D58"/>
    <w:rsid w:val="000A4E68"/>
    <w:rsid w:val="000A6DA1"/>
    <w:rsid w:val="000B2777"/>
    <w:rsid w:val="000B4FD9"/>
    <w:rsid w:val="000B571F"/>
    <w:rsid w:val="000C232C"/>
    <w:rsid w:val="000C4E95"/>
    <w:rsid w:val="000D0DF8"/>
    <w:rsid w:val="000E2D96"/>
    <w:rsid w:val="000F08FE"/>
    <w:rsid w:val="000F61B5"/>
    <w:rsid w:val="00116346"/>
    <w:rsid w:val="001164F7"/>
    <w:rsid w:val="00122DC3"/>
    <w:rsid w:val="00130C38"/>
    <w:rsid w:val="00146D52"/>
    <w:rsid w:val="00157235"/>
    <w:rsid w:val="001618D6"/>
    <w:rsid w:val="00162D71"/>
    <w:rsid w:val="001918AE"/>
    <w:rsid w:val="00191F69"/>
    <w:rsid w:val="001B224B"/>
    <w:rsid w:val="001D767B"/>
    <w:rsid w:val="001F0A6D"/>
    <w:rsid w:val="001F2A02"/>
    <w:rsid w:val="00203F63"/>
    <w:rsid w:val="00205AA8"/>
    <w:rsid w:val="00210EFF"/>
    <w:rsid w:val="00211C91"/>
    <w:rsid w:val="002174F8"/>
    <w:rsid w:val="00217D6F"/>
    <w:rsid w:val="0023278E"/>
    <w:rsid w:val="00253350"/>
    <w:rsid w:val="002608CF"/>
    <w:rsid w:val="00262803"/>
    <w:rsid w:val="002642C5"/>
    <w:rsid w:val="00264827"/>
    <w:rsid w:val="002865C7"/>
    <w:rsid w:val="00286FB6"/>
    <w:rsid w:val="00287D54"/>
    <w:rsid w:val="002A0FAE"/>
    <w:rsid w:val="002B6084"/>
    <w:rsid w:val="002B65F2"/>
    <w:rsid w:val="002C3421"/>
    <w:rsid w:val="002E1C11"/>
    <w:rsid w:val="002F75AD"/>
    <w:rsid w:val="00302F9D"/>
    <w:rsid w:val="00303267"/>
    <w:rsid w:val="00333227"/>
    <w:rsid w:val="00372D5C"/>
    <w:rsid w:val="00373136"/>
    <w:rsid w:val="00387326"/>
    <w:rsid w:val="00397945"/>
    <w:rsid w:val="003A5873"/>
    <w:rsid w:val="003A72D7"/>
    <w:rsid w:val="003D6B5E"/>
    <w:rsid w:val="003E1642"/>
    <w:rsid w:val="003F490D"/>
    <w:rsid w:val="0040622C"/>
    <w:rsid w:val="00410CDA"/>
    <w:rsid w:val="00426769"/>
    <w:rsid w:val="00431AFC"/>
    <w:rsid w:val="004355A9"/>
    <w:rsid w:val="004458EF"/>
    <w:rsid w:val="00450DE3"/>
    <w:rsid w:val="00460CF1"/>
    <w:rsid w:val="00462B11"/>
    <w:rsid w:val="00466A18"/>
    <w:rsid w:val="00492549"/>
    <w:rsid w:val="00493069"/>
    <w:rsid w:val="00497A0E"/>
    <w:rsid w:val="004A25DF"/>
    <w:rsid w:val="004F3052"/>
    <w:rsid w:val="00500492"/>
    <w:rsid w:val="00511CA1"/>
    <w:rsid w:val="00521D1D"/>
    <w:rsid w:val="005220E6"/>
    <w:rsid w:val="005345FA"/>
    <w:rsid w:val="00554125"/>
    <w:rsid w:val="005728E3"/>
    <w:rsid w:val="00590B3B"/>
    <w:rsid w:val="0059538D"/>
    <w:rsid w:val="005A1B6C"/>
    <w:rsid w:val="005A72C7"/>
    <w:rsid w:val="005B3933"/>
    <w:rsid w:val="005D49AC"/>
    <w:rsid w:val="005F1424"/>
    <w:rsid w:val="00602B5A"/>
    <w:rsid w:val="006276A7"/>
    <w:rsid w:val="006468A6"/>
    <w:rsid w:val="00655F42"/>
    <w:rsid w:val="00677AD3"/>
    <w:rsid w:val="00681D32"/>
    <w:rsid w:val="00684C0F"/>
    <w:rsid w:val="00691BFD"/>
    <w:rsid w:val="0069433D"/>
    <w:rsid w:val="006A10E7"/>
    <w:rsid w:val="006A38D6"/>
    <w:rsid w:val="006A4189"/>
    <w:rsid w:val="006A4AAA"/>
    <w:rsid w:val="006A77C9"/>
    <w:rsid w:val="006A794A"/>
    <w:rsid w:val="006C420E"/>
    <w:rsid w:val="006C644A"/>
    <w:rsid w:val="006E16EC"/>
    <w:rsid w:val="006F6C87"/>
    <w:rsid w:val="006F7DE0"/>
    <w:rsid w:val="00701515"/>
    <w:rsid w:val="00711EB0"/>
    <w:rsid w:val="00746A2F"/>
    <w:rsid w:val="007623F4"/>
    <w:rsid w:val="0077326D"/>
    <w:rsid w:val="00775B0E"/>
    <w:rsid w:val="00776BE5"/>
    <w:rsid w:val="007A54F0"/>
    <w:rsid w:val="007A6550"/>
    <w:rsid w:val="007A6B63"/>
    <w:rsid w:val="007A7EFD"/>
    <w:rsid w:val="007B1F6F"/>
    <w:rsid w:val="007B40C4"/>
    <w:rsid w:val="007C2E2B"/>
    <w:rsid w:val="007C7AA7"/>
    <w:rsid w:val="007D4EA1"/>
    <w:rsid w:val="007E18BE"/>
    <w:rsid w:val="00802380"/>
    <w:rsid w:val="0080263A"/>
    <w:rsid w:val="00813AA6"/>
    <w:rsid w:val="00823B01"/>
    <w:rsid w:val="00824901"/>
    <w:rsid w:val="00831B9C"/>
    <w:rsid w:val="00835197"/>
    <w:rsid w:val="00836CA3"/>
    <w:rsid w:val="00861789"/>
    <w:rsid w:val="00876D76"/>
    <w:rsid w:val="00884737"/>
    <w:rsid w:val="008A3CB9"/>
    <w:rsid w:val="008A5EBC"/>
    <w:rsid w:val="008B24F9"/>
    <w:rsid w:val="008B529A"/>
    <w:rsid w:val="008D04E2"/>
    <w:rsid w:val="0091404A"/>
    <w:rsid w:val="0091621B"/>
    <w:rsid w:val="00924F4D"/>
    <w:rsid w:val="009456D7"/>
    <w:rsid w:val="0095249E"/>
    <w:rsid w:val="0095538A"/>
    <w:rsid w:val="00962E28"/>
    <w:rsid w:val="009660D3"/>
    <w:rsid w:val="009764D5"/>
    <w:rsid w:val="00985D0E"/>
    <w:rsid w:val="009A0064"/>
    <w:rsid w:val="009A7AAC"/>
    <w:rsid w:val="009B51B0"/>
    <w:rsid w:val="009B6861"/>
    <w:rsid w:val="009E356C"/>
    <w:rsid w:val="00A1272E"/>
    <w:rsid w:val="00A27F76"/>
    <w:rsid w:val="00A37CDF"/>
    <w:rsid w:val="00A45F83"/>
    <w:rsid w:val="00A61820"/>
    <w:rsid w:val="00A745D7"/>
    <w:rsid w:val="00A74979"/>
    <w:rsid w:val="00A75820"/>
    <w:rsid w:val="00AB349D"/>
    <w:rsid w:val="00AB6D24"/>
    <w:rsid w:val="00AE39E9"/>
    <w:rsid w:val="00B15C08"/>
    <w:rsid w:val="00B21345"/>
    <w:rsid w:val="00B45025"/>
    <w:rsid w:val="00B4766F"/>
    <w:rsid w:val="00B53BAE"/>
    <w:rsid w:val="00B7070F"/>
    <w:rsid w:val="00B80CEB"/>
    <w:rsid w:val="00BA053A"/>
    <w:rsid w:val="00BD391A"/>
    <w:rsid w:val="00BF0351"/>
    <w:rsid w:val="00C034AA"/>
    <w:rsid w:val="00C048A6"/>
    <w:rsid w:val="00C22687"/>
    <w:rsid w:val="00C307B2"/>
    <w:rsid w:val="00C423CE"/>
    <w:rsid w:val="00C62B67"/>
    <w:rsid w:val="00C65E64"/>
    <w:rsid w:val="00C711DA"/>
    <w:rsid w:val="00C86E19"/>
    <w:rsid w:val="00CA04D9"/>
    <w:rsid w:val="00CC31FA"/>
    <w:rsid w:val="00CF3489"/>
    <w:rsid w:val="00CF5719"/>
    <w:rsid w:val="00D03B9B"/>
    <w:rsid w:val="00D1378C"/>
    <w:rsid w:val="00D17413"/>
    <w:rsid w:val="00D24D45"/>
    <w:rsid w:val="00D2574A"/>
    <w:rsid w:val="00D26F0D"/>
    <w:rsid w:val="00D310DF"/>
    <w:rsid w:val="00D33A4A"/>
    <w:rsid w:val="00D36159"/>
    <w:rsid w:val="00D477C8"/>
    <w:rsid w:val="00D85AE1"/>
    <w:rsid w:val="00D86F1A"/>
    <w:rsid w:val="00DA4B66"/>
    <w:rsid w:val="00DB129A"/>
    <w:rsid w:val="00DB75B9"/>
    <w:rsid w:val="00DC42A0"/>
    <w:rsid w:val="00DD24B0"/>
    <w:rsid w:val="00DD2B7A"/>
    <w:rsid w:val="00DE1797"/>
    <w:rsid w:val="00DE207D"/>
    <w:rsid w:val="00DF4255"/>
    <w:rsid w:val="00DF67C5"/>
    <w:rsid w:val="00DF75D7"/>
    <w:rsid w:val="00E03C3E"/>
    <w:rsid w:val="00E079BC"/>
    <w:rsid w:val="00E11FFB"/>
    <w:rsid w:val="00E44121"/>
    <w:rsid w:val="00E73946"/>
    <w:rsid w:val="00E82937"/>
    <w:rsid w:val="00EA2D9D"/>
    <w:rsid w:val="00EA7ED3"/>
    <w:rsid w:val="00EB2720"/>
    <w:rsid w:val="00EB33E5"/>
    <w:rsid w:val="00EC72B4"/>
    <w:rsid w:val="00EC75A6"/>
    <w:rsid w:val="00EE5DB4"/>
    <w:rsid w:val="00EE67AA"/>
    <w:rsid w:val="00EE6ABD"/>
    <w:rsid w:val="00F02001"/>
    <w:rsid w:val="00F1344F"/>
    <w:rsid w:val="00F13F60"/>
    <w:rsid w:val="00F20CF3"/>
    <w:rsid w:val="00F21A80"/>
    <w:rsid w:val="00F239EF"/>
    <w:rsid w:val="00F41A77"/>
    <w:rsid w:val="00F51D92"/>
    <w:rsid w:val="00F525C7"/>
    <w:rsid w:val="00F604A1"/>
    <w:rsid w:val="00F801FF"/>
    <w:rsid w:val="00F831FB"/>
    <w:rsid w:val="00F87CA3"/>
    <w:rsid w:val="00F93BAD"/>
    <w:rsid w:val="00FB2259"/>
    <w:rsid w:val="00FC33D1"/>
    <w:rsid w:val="00FD4059"/>
    <w:rsid w:val="00FE490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qFormat="1"/>
    <w:lsdException w:name="caption" w:uiPriority="35" w:qFormat="1"/>
    <w:lsdException w:name="List Bullet 2" w:qFormat="1"/>
    <w:lsdException w:name="List Bullet 3" w:qFormat="1"/>
    <w:lsdException w:name="List Bullet 4" w:qFormat="1"/>
    <w:lsdException w:name="Title" w:semiHidden="0" w:uiPriority="10" w:unhideWhenUsed="0"/>
    <w:lsdException w:name="Default Paragraph Font" w:uiPriority="1"/>
    <w:lsdException w:name="Subtitle" w:semiHidden="0" w:uiPriority="11" w:unhideWhenUsed="0"/>
    <w:lsdException w:name="Hyperlink" w:qFormat="1"/>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813AA6"/>
    <w:pPr>
      <w:spacing w:after="120" w:line="240" w:lineRule="auto"/>
    </w:pPr>
    <w:rPr>
      <w:rFonts w:ascii="Calibri" w:eastAsia="Calibri" w:hAnsi="Calibri" w:cs="Calibri"/>
      <w:w w:val="105"/>
      <w:kern w:val="40"/>
    </w:rPr>
  </w:style>
  <w:style w:type="paragraph" w:styleId="Heading1">
    <w:name w:val="heading 1"/>
    <w:aliases w:val="Policy Name"/>
    <w:basedOn w:val="Normal"/>
    <w:next w:val="Normal"/>
    <w:link w:val="Heading1Char"/>
    <w:uiPriority w:val="9"/>
    <w:qFormat/>
    <w:rsid w:val="006F7DE0"/>
    <w:pPr>
      <w:keepNext/>
      <w:spacing w:after="0"/>
      <w:outlineLvl w:val="0"/>
    </w:pPr>
    <w:rPr>
      <w:rFonts w:eastAsia="SimSun" w:cs="Angsana New"/>
      <w:b/>
      <w:bCs/>
      <w:color w:val="404040"/>
      <w:kern w:val="32"/>
      <w:sz w:val="52"/>
      <w:szCs w:val="52"/>
    </w:rPr>
  </w:style>
  <w:style w:type="paragraph" w:styleId="Heading2">
    <w:name w:val="heading 2"/>
    <w:aliases w:val="Content Heading 1 Section name"/>
    <w:basedOn w:val="Normal"/>
    <w:next w:val="Normal"/>
    <w:link w:val="Heading2Char"/>
    <w:uiPriority w:val="9"/>
    <w:unhideWhenUsed/>
    <w:qFormat/>
    <w:rsid w:val="006F7DE0"/>
    <w:pPr>
      <w:keepNext/>
      <w:numPr>
        <w:numId w:val="8"/>
      </w:numPr>
      <w:spacing w:before="240" w:after="60"/>
      <w:outlineLvl w:val="1"/>
    </w:pPr>
    <w:rPr>
      <w:rFonts w:eastAsia="SimSun" w:cs="Angsana New"/>
      <w:b/>
      <w:bCs/>
      <w:iCs/>
      <w:color w:val="463A70"/>
      <w:sz w:val="40"/>
      <w:szCs w:val="48"/>
    </w:rPr>
  </w:style>
  <w:style w:type="paragraph" w:styleId="Heading3">
    <w:name w:val="heading 3"/>
    <w:aliases w:val="Content Heading 2"/>
    <w:basedOn w:val="Normal"/>
    <w:next w:val="Normal"/>
    <w:link w:val="Heading3Char"/>
    <w:uiPriority w:val="9"/>
    <w:unhideWhenUsed/>
    <w:qFormat/>
    <w:rsid w:val="006F7DE0"/>
    <w:pPr>
      <w:keepNext/>
      <w:numPr>
        <w:ilvl w:val="1"/>
        <w:numId w:val="8"/>
      </w:numPr>
      <w:spacing w:before="240" w:after="60"/>
      <w:outlineLvl w:val="2"/>
    </w:pPr>
    <w:rPr>
      <w:rFonts w:eastAsia="SimSun" w:cs="Angsana New"/>
      <w:b/>
      <w:bCs/>
      <w:color w:val="404040"/>
      <w:sz w:val="32"/>
      <w:szCs w:val="32"/>
    </w:rPr>
  </w:style>
  <w:style w:type="paragraph" w:styleId="Heading4">
    <w:name w:val="heading 4"/>
    <w:aliases w:val="Content Heading 3 Sub-heading"/>
    <w:basedOn w:val="Heading3"/>
    <w:next w:val="Normal"/>
    <w:link w:val="Heading4Char"/>
    <w:uiPriority w:val="9"/>
    <w:unhideWhenUsed/>
    <w:qFormat/>
    <w:rsid w:val="006F7DE0"/>
    <w:pPr>
      <w:numPr>
        <w:ilvl w:val="2"/>
      </w:numPr>
      <w:outlineLvl w:val="3"/>
    </w:pPr>
    <w:rPr>
      <w:color w:val="595959" w:themeColor="text1" w:themeTint="A6"/>
      <w:sz w:val="26"/>
      <w:szCs w:val="26"/>
    </w:rPr>
  </w:style>
  <w:style w:type="paragraph" w:styleId="Heading5">
    <w:name w:val="heading 5"/>
    <w:aliases w:val="Content heading 4 Minor heading"/>
    <w:basedOn w:val="Normal"/>
    <w:next w:val="Normal"/>
    <w:link w:val="Heading5Char"/>
    <w:uiPriority w:val="9"/>
    <w:unhideWhenUsed/>
    <w:qFormat/>
    <w:rsid w:val="006F7DE0"/>
    <w:pPr>
      <w:keepNext/>
      <w:keepLines/>
      <w:numPr>
        <w:ilvl w:val="4"/>
        <w:numId w:val="8"/>
      </w:numPr>
      <w:spacing w:before="200" w:after="0"/>
      <w:outlineLvl w:val="4"/>
    </w:pPr>
    <w:rPr>
      <w:rFonts w:asciiTheme="minorHAnsi" w:eastAsiaTheme="majorEastAsia" w:hAnsiTheme="minorHAnsi" w:cstheme="majorBidi"/>
      <w:color w:val="243F60" w:themeColor="accent1" w:themeShade="7F"/>
    </w:rPr>
  </w:style>
  <w:style w:type="paragraph" w:styleId="Heading6">
    <w:name w:val="heading 6"/>
    <w:basedOn w:val="Normal"/>
    <w:next w:val="Normal"/>
    <w:link w:val="Heading6Char"/>
    <w:uiPriority w:val="9"/>
    <w:unhideWhenUsed/>
    <w:qFormat/>
    <w:rsid w:val="006F7DE0"/>
    <w:pPr>
      <w:keepNext/>
      <w:keepLines/>
      <w:numPr>
        <w:ilvl w:val="5"/>
        <w:numId w:val="8"/>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F7DE0"/>
    <w:pPr>
      <w:keepNext/>
      <w:keepLines/>
      <w:numPr>
        <w:ilvl w:val="6"/>
        <w:numId w:val="8"/>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F7DE0"/>
    <w:pPr>
      <w:keepNext/>
      <w:keepLines/>
      <w:numPr>
        <w:ilvl w:val="7"/>
        <w:numId w:val="8"/>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F7DE0"/>
    <w:pPr>
      <w:keepNext/>
      <w:keepLines/>
      <w:numPr>
        <w:ilvl w:val="8"/>
        <w:numId w:val="1"/>
      </w:numPr>
      <w:spacing w:before="200" w:after="0"/>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olicy Name Char"/>
    <w:basedOn w:val="DefaultParagraphFont"/>
    <w:link w:val="Heading1"/>
    <w:uiPriority w:val="9"/>
    <w:rsid w:val="006F7DE0"/>
    <w:rPr>
      <w:rFonts w:ascii="Calibri" w:eastAsia="SimSun" w:hAnsi="Calibri" w:cs="Angsana New"/>
      <w:b/>
      <w:bCs/>
      <w:color w:val="404040"/>
      <w:w w:val="105"/>
      <w:kern w:val="32"/>
      <w:sz w:val="52"/>
      <w:szCs w:val="52"/>
    </w:rPr>
  </w:style>
  <w:style w:type="character" w:customStyle="1" w:styleId="Heading2Char">
    <w:name w:val="Heading 2 Char"/>
    <w:aliases w:val="Content Heading 1 Section name Char"/>
    <w:basedOn w:val="DefaultParagraphFont"/>
    <w:link w:val="Heading2"/>
    <w:uiPriority w:val="9"/>
    <w:rsid w:val="006F7DE0"/>
    <w:rPr>
      <w:rFonts w:ascii="Calibri" w:eastAsia="SimSun" w:hAnsi="Calibri" w:cs="Angsana New"/>
      <w:b/>
      <w:bCs/>
      <w:iCs/>
      <w:color w:val="463A70"/>
      <w:w w:val="105"/>
      <w:kern w:val="40"/>
      <w:sz w:val="40"/>
      <w:szCs w:val="48"/>
    </w:rPr>
  </w:style>
  <w:style w:type="character" w:customStyle="1" w:styleId="Heading3Char">
    <w:name w:val="Heading 3 Char"/>
    <w:aliases w:val="Content Heading 2 Char"/>
    <w:basedOn w:val="DefaultParagraphFont"/>
    <w:link w:val="Heading3"/>
    <w:uiPriority w:val="9"/>
    <w:rsid w:val="006F7DE0"/>
    <w:rPr>
      <w:rFonts w:ascii="Calibri" w:eastAsia="SimSun" w:hAnsi="Calibri" w:cs="Angsana New"/>
      <w:b/>
      <w:bCs/>
      <w:color w:val="404040"/>
      <w:w w:val="105"/>
      <w:kern w:val="40"/>
      <w:sz w:val="32"/>
      <w:szCs w:val="32"/>
    </w:rPr>
  </w:style>
  <w:style w:type="character" w:customStyle="1" w:styleId="Heading4Char">
    <w:name w:val="Heading 4 Char"/>
    <w:aliases w:val="Content Heading 3 Sub-heading Char"/>
    <w:basedOn w:val="DefaultParagraphFont"/>
    <w:link w:val="Heading4"/>
    <w:uiPriority w:val="9"/>
    <w:rsid w:val="006F7DE0"/>
    <w:rPr>
      <w:rFonts w:ascii="Calibri" w:eastAsia="SimSun" w:hAnsi="Calibri" w:cs="Angsana New"/>
      <w:b/>
      <w:bCs/>
      <w:color w:val="595959" w:themeColor="text1" w:themeTint="A6"/>
      <w:w w:val="105"/>
      <w:kern w:val="40"/>
      <w:sz w:val="26"/>
      <w:szCs w:val="26"/>
    </w:rPr>
  </w:style>
  <w:style w:type="character" w:customStyle="1" w:styleId="Heading5Char">
    <w:name w:val="Heading 5 Char"/>
    <w:aliases w:val="Content heading 4 Minor heading Char"/>
    <w:basedOn w:val="DefaultParagraphFont"/>
    <w:link w:val="Heading5"/>
    <w:uiPriority w:val="9"/>
    <w:rsid w:val="006F7DE0"/>
    <w:rPr>
      <w:rFonts w:eastAsiaTheme="majorEastAsia" w:cstheme="majorBidi"/>
      <w:color w:val="243F60" w:themeColor="accent1" w:themeShade="7F"/>
      <w:w w:val="105"/>
      <w:kern w:val="40"/>
    </w:rPr>
  </w:style>
  <w:style w:type="character" w:customStyle="1" w:styleId="Heading6Char">
    <w:name w:val="Heading 6 Char"/>
    <w:basedOn w:val="DefaultParagraphFont"/>
    <w:link w:val="Heading6"/>
    <w:uiPriority w:val="9"/>
    <w:rsid w:val="006F7DE0"/>
    <w:rPr>
      <w:rFonts w:asciiTheme="majorHAnsi" w:eastAsiaTheme="majorEastAsia" w:hAnsiTheme="majorHAnsi" w:cstheme="majorBidi"/>
      <w:i/>
      <w:iCs/>
      <w:color w:val="243F60" w:themeColor="accent1" w:themeShade="7F"/>
      <w:w w:val="105"/>
      <w:kern w:val="40"/>
    </w:rPr>
  </w:style>
  <w:style w:type="character" w:customStyle="1" w:styleId="Heading7Char">
    <w:name w:val="Heading 7 Char"/>
    <w:basedOn w:val="DefaultParagraphFont"/>
    <w:link w:val="Heading7"/>
    <w:uiPriority w:val="9"/>
    <w:semiHidden/>
    <w:rsid w:val="006F7DE0"/>
    <w:rPr>
      <w:rFonts w:asciiTheme="majorHAnsi" w:eastAsiaTheme="majorEastAsia" w:hAnsiTheme="majorHAnsi" w:cstheme="majorBidi"/>
      <w:i/>
      <w:iCs/>
      <w:color w:val="404040" w:themeColor="text1" w:themeTint="BF"/>
      <w:w w:val="105"/>
      <w:kern w:val="40"/>
    </w:rPr>
  </w:style>
  <w:style w:type="character" w:customStyle="1" w:styleId="Heading8Char">
    <w:name w:val="Heading 8 Char"/>
    <w:basedOn w:val="DefaultParagraphFont"/>
    <w:link w:val="Heading8"/>
    <w:uiPriority w:val="9"/>
    <w:semiHidden/>
    <w:rsid w:val="006F7DE0"/>
    <w:rPr>
      <w:rFonts w:asciiTheme="majorHAnsi" w:eastAsiaTheme="majorEastAsia" w:hAnsiTheme="majorHAnsi" w:cstheme="majorBidi"/>
      <w:color w:val="404040" w:themeColor="text1" w:themeTint="BF"/>
      <w:w w:val="105"/>
      <w:kern w:val="40"/>
      <w:sz w:val="20"/>
      <w:szCs w:val="20"/>
    </w:rPr>
  </w:style>
  <w:style w:type="character" w:customStyle="1" w:styleId="Heading9Char">
    <w:name w:val="Heading 9 Char"/>
    <w:basedOn w:val="DefaultParagraphFont"/>
    <w:link w:val="Heading9"/>
    <w:uiPriority w:val="9"/>
    <w:semiHidden/>
    <w:rsid w:val="006F7DE0"/>
    <w:rPr>
      <w:rFonts w:asciiTheme="majorHAnsi" w:eastAsiaTheme="majorEastAsia" w:hAnsiTheme="majorHAnsi" w:cstheme="majorBidi"/>
      <w:i/>
      <w:iCs/>
      <w:color w:val="404040" w:themeColor="text1" w:themeTint="BF"/>
      <w:w w:val="105"/>
      <w:kern w:val="40"/>
      <w:sz w:val="20"/>
      <w:szCs w:val="20"/>
    </w:rPr>
  </w:style>
  <w:style w:type="paragraph" w:styleId="Header">
    <w:name w:val="header"/>
    <w:basedOn w:val="Normal"/>
    <w:link w:val="HeaderChar"/>
    <w:uiPriority w:val="99"/>
    <w:unhideWhenUsed/>
    <w:rsid w:val="006468A6"/>
    <w:pPr>
      <w:tabs>
        <w:tab w:val="center" w:pos="4513"/>
        <w:tab w:val="right" w:pos="9026"/>
      </w:tabs>
      <w:spacing w:after="0"/>
    </w:pPr>
  </w:style>
  <w:style w:type="character" w:customStyle="1" w:styleId="HeaderChar">
    <w:name w:val="Header Char"/>
    <w:basedOn w:val="DefaultParagraphFont"/>
    <w:link w:val="Header"/>
    <w:uiPriority w:val="99"/>
    <w:rsid w:val="006468A6"/>
    <w:rPr>
      <w:rFonts w:ascii="Calibri" w:eastAsia="Calibri" w:hAnsi="Calibri" w:cs="Calibri"/>
      <w:w w:val="105"/>
      <w:kern w:val="40"/>
    </w:rPr>
  </w:style>
  <w:style w:type="paragraph" w:styleId="Footer">
    <w:name w:val="footer"/>
    <w:basedOn w:val="Normal"/>
    <w:link w:val="FooterChar"/>
    <w:uiPriority w:val="99"/>
    <w:unhideWhenUsed/>
    <w:qFormat/>
    <w:rsid w:val="006F7DE0"/>
    <w:pPr>
      <w:tabs>
        <w:tab w:val="center" w:pos="4513"/>
        <w:tab w:val="right" w:pos="9026"/>
      </w:tabs>
      <w:spacing w:after="0"/>
    </w:pPr>
    <w:rPr>
      <w:rFonts w:asciiTheme="minorHAnsi" w:eastAsiaTheme="minorHAnsi" w:hAnsiTheme="minorHAnsi" w:cstheme="minorBidi"/>
      <w:w w:val="100"/>
      <w:kern w:val="0"/>
    </w:rPr>
  </w:style>
  <w:style w:type="character" w:customStyle="1" w:styleId="FooterChar">
    <w:name w:val="Footer Char"/>
    <w:basedOn w:val="DefaultParagraphFont"/>
    <w:link w:val="Footer"/>
    <w:uiPriority w:val="99"/>
    <w:rsid w:val="006F7DE0"/>
  </w:style>
  <w:style w:type="paragraph" w:styleId="Subtitle">
    <w:name w:val="Subtitle"/>
    <w:basedOn w:val="Title"/>
    <w:next w:val="Normal"/>
    <w:link w:val="SubtitleChar"/>
    <w:uiPriority w:val="11"/>
    <w:rsid w:val="006468A6"/>
    <w:pPr>
      <w:pBdr>
        <w:bottom w:val="none" w:sz="0" w:space="0" w:color="auto"/>
      </w:pBdr>
      <w:spacing w:before="240" w:after="60"/>
      <w:contextualSpacing w:val="0"/>
      <w:jc w:val="right"/>
      <w:outlineLvl w:val="0"/>
    </w:pPr>
    <w:rPr>
      <w:rFonts w:ascii="Calibri" w:eastAsia="SimSun" w:hAnsi="Calibri" w:cs="Angsana New"/>
      <w:b/>
      <w:bCs/>
      <w:noProof/>
      <w:color w:val="auto"/>
      <w:spacing w:val="0"/>
      <w:sz w:val="28"/>
      <w:szCs w:val="28"/>
    </w:rPr>
  </w:style>
  <w:style w:type="character" w:customStyle="1" w:styleId="SubtitleChar">
    <w:name w:val="Subtitle Char"/>
    <w:basedOn w:val="DefaultParagraphFont"/>
    <w:link w:val="Subtitle"/>
    <w:uiPriority w:val="11"/>
    <w:rsid w:val="006468A6"/>
    <w:rPr>
      <w:rFonts w:ascii="Calibri" w:eastAsia="SimSun" w:hAnsi="Calibri" w:cs="Angsana New"/>
      <w:b/>
      <w:bCs/>
      <w:noProof/>
      <w:w w:val="105"/>
      <w:kern w:val="28"/>
      <w:sz w:val="28"/>
      <w:szCs w:val="28"/>
    </w:rPr>
  </w:style>
  <w:style w:type="paragraph" w:customStyle="1" w:styleId="Listbullet1">
    <w:name w:val="List bullet 1"/>
    <w:basedOn w:val="ListBullet2"/>
    <w:autoRedefine/>
    <w:qFormat/>
    <w:rsid w:val="006F7DE0"/>
    <w:pPr>
      <w:numPr>
        <w:numId w:val="11"/>
      </w:numPr>
    </w:pPr>
  </w:style>
  <w:style w:type="paragraph" w:styleId="ListBullet2">
    <w:name w:val="List Bullet 2"/>
    <w:basedOn w:val="ListBullet"/>
    <w:link w:val="ListBullet2Char"/>
    <w:autoRedefine/>
    <w:uiPriority w:val="99"/>
    <w:unhideWhenUsed/>
    <w:qFormat/>
    <w:rsid w:val="006F7DE0"/>
    <w:pPr>
      <w:ind w:left="720" w:hanging="360"/>
      <w:contextualSpacing w:val="0"/>
    </w:pPr>
  </w:style>
  <w:style w:type="paragraph" w:styleId="ListBullet">
    <w:name w:val="List Bullet"/>
    <w:aliases w:val="List Bullet 1"/>
    <w:basedOn w:val="Normal"/>
    <w:uiPriority w:val="99"/>
    <w:unhideWhenUsed/>
    <w:rsid w:val="006468A6"/>
    <w:pPr>
      <w:contextualSpacing/>
    </w:pPr>
  </w:style>
  <w:style w:type="paragraph" w:styleId="Title">
    <w:name w:val="Title"/>
    <w:basedOn w:val="Normal"/>
    <w:next w:val="Normal"/>
    <w:link w:val="TitleChar"/>
    <w:uiPriority w:val="10"/>
    <w:rsid w:val="006468A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468A6"/>
    <w:rPr>
      <w:rFonts w:asciiTheme="majorHAnsi" w:eastAsiaTheme="majorEastAsia" w:hAnsiTheme="majorHAnsi" w:cstheme="majorBidi"/>
      <w:color w:val="17365D" w:themeColor="text2" w:themeShade="BF"/>
      <w:spacing w:val="5"/>
      <w:w w:val="105"/>
      <w:kern w:val="28"/>
      <w:sz w:val="52"/>
      <w:szCs w:val="52"/>
    </w:rPr>
  </w:style>
  <w:style w:type="paragraph" w:styleId="BalloonText">
    <w:name w:val="Balloon Text"/>
    <w:basedOn w:val="Normal"/>
    <w:link w:val="BalloonTextChar"/>
    <w:uiPriority w:val="99"/>
    <w:semiHidden/>
    <w:unhideWhenUsed/>
    <w:rsid w:val="006468A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68A6"/>
    <w:rPr>
      <w:rFonts w:ascii="Tahoma" w:eastAsia="Calibri" w:hAnsi="Tahoma" w:cs="Tahoma"/>
      <w:w w:val="105"/>
      <w:kern w:val="40"/>
      <w:sz w:val="16"/>
      <w:szCs w:val="16"/>
    </w:rPr>
  </w:style>
  <w:style w:type="paragraph" w:customStyle="1" w:styleId="BasicParagraph">
    <w:name w:val="[Basic Paragraph]"/>
    <w:basedOn w:val="Normal"/>
    <w:uiPriority w:val="99"/>
    <w:rsid w:val="006468A6"/>
    <w:pPr>
      <w:autoSpaceDE w:val="0"/>
      <w:autoSpaceDN w:val="0"/>
      <w:adjustRightInd w:val="0"/>
      <w:spacing w:after="0" w:line="288" w:lineRule="auto"/>
      <w:textAlignment w:val="center"/>
    </w:pPr>
    <w:rPr>
      <w:rFonts w:ascii="Times New Roman" w:eastAsiaTheme="minorHAnsi" w:hAnsi="Times New Roman" w:cs="Times New Roman"/>
      <w:color w:val="000000"/>
      <w:w w:val="100"/>
      <w:kern w:val="0"/>
      <w:sz w:val="24"/>
      <w:szCs w:val="24"/>
      <w:lang w:val="en-GB"/>
    </w:rPr>
  </w:style>
  <w:style w:type="table" w:styleId="TableGrid">
    <w:name w:val="Table Grid"/>
    <w:basedOn w:val="TableNormal"/>
    <w:uiPriority w:val="59"/>
    <w:rsid w:val="006468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6468A6"/>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468A6"/>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List2-Accent4">
    <w:name w:val="Medium List 2 Accent 4"/>
    <w:basedOn w:val="TableNormal"/>
    <w:uiPriority w:val="66"/>
    <w:rsid w:val="006468A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4">
    <w:name w:val="Light Shading Accent 4"/>
    <w:basedOn w:val="TableNormal"/>
    <w:uiPriority w:val="60"/>
    <w:rsid w:val="006468A6"/>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numbering" w:customStyle="1" w:styleId="Style1">
    <w:name w:val="Style1"/>
    <w:uiPriority w:val="99"/>
    <w:rsid w:val="006468A6"/>
    <w:pPr>
      <w:numPr>
        <w:numId w:val="1"/>
      </w:numPr>
    </w:pPr>
  </w:style>
  <w:style w:type="paragraph" w:styleId="ListBullet3">
    <w:name w:val="List Bullet 3"/>
    <w:basedOn w:val="Normal"/>
    <w:uiPriority w:val="99"/>
    <w:unhideWhenUsed/>
    <w:qFormat/>
    <w:rsid w:val="006F7DE0"/>
    <w:pPr>
      <w:numPr>
        <w:numId w:val="9"/>
      </w:numPr>
    </w:pPr>
  </w:style>
  <w:style w:type="paragraph" w:styleId="ListBullet4">
    <w:name w:val="List Bullet 4"/>
    <w:basedOn w:val="Normal"/>
    <w:uiPriority w:val="99"/>
    <w:unhideWhenUsed/>
    <w:qFormat/>
    <w:rsid w:val="006F7DE0"/>
    <w:pPr>
      <w:numPr>
        <w:numId w:val="10"/>
      </w:numPr>
    </w:pPr>
  </w:style>
  <w:style w:type="paragraph" w:styleId="Quote">
    <w:name w:val="Quote"/>
    <w:basedOn w:val="Listbullet1"/>
    <w:next w:val="Normal"/>
    <w:link w:val="QuoteChar"/>
    <w:uiPriority w:val="29"/>
    <w:rsid w:val="006468A6"/>
    <w:pPr>
      <w:numPr>
        <w:numId w:val="0"/>
      </w:numPr>
      <w:ind w:left="864"/>
    </w:pPr>
    <w:rPr>
      <w:i/>
    </w:rPr>
  </w:style>
  <w:style w:type="character" w:customStyle="1" w:styleId="QuoteChar">
    <w:name w:val="Quote Char"/>
    <w:basedOn w:val="DefaultParagraphFont"/>
    <w:link w:val="Quote"/>
    <w:uiPriority w:val="29"/>
    <w:rsid w:val="006468A6"/>
    <w:rPr>
      <w:rFonts w:ascii="Calibri" w:eastAsia="Calibri" w:hAnsi="Calibri" w:cs="Calibri"/>
      <w:i/>
      <w:w w:val="105"/>
      <w:kern w:val="40"/>
    </w:rPr>
  </w:style>
  <w:style w:type="paragraph" w:styleId="IntenseQuote">
    <w:name w:val="Intense Quote"/>
    <w:basedOn w:val="Normal"/>
    <w:next w:val="Normal"/>
    <w:link w:val="IntenseQuoteChar"/>
    <w:uiPriority w:val="30"/>
    <w:rsid w:val="006468A6"/>
    <w:pPr>
      <w:spacing w:after="0"/>
      <w:ind w:left="936" w:right="936"/>
      <w:contextualSpacing/>
    </w:pPr>
    <w:rPr>
      <w:b/>
      <w:bCs/>
      <w:i/>
      <w:iCs/>
      <w:color w:val="463A70"/>
    </w:rPr>
  </w:style>
  <w:style w:type="character" w:customStyle="1" w:styleId="IntenseQuoteChar">
    <w:name w:val="Intense Quote Char"/>
    <w:basedOn w:val="DefaultParagraphFont"/>
    <w:link w:val="IntenseQuote"/>
    <w:uiPriority w:val="30"/>
    <w:rsid w:val="006468A6"/>
    <w:rPr>
      <w:rFonts w:ascii="Calibri" w:eastAsia="Calibri" w:hAnsi="Calibri" w:cs="Calibri"/>
      <w:b/>
      <w:bCs/>
      <w:i/>
      <w:iCs/>
      <w:color w:val="463A70"/>
      <w:w w:val="105"/>
      <w:kern w:val="40"/>
    </w:rPr>
  </w:style>
  <w:style w:type="paragraph" w:styleId="Caption">
    <w:name w:val="caption"/>
    <w:basedOn w:val="Normal"/>
    <w:next w:val="Normal"/>
    <w:uiPriority w:val="35"/>
    <w:unhideWhenUsed/>
    <w:qFormat/>
    <w:rsid w:val="00AE39E9"/>
    <w:pPr>
      <w:keepNext/>
      <w:spacing w:before="120" w:after="0"/>
    </w:pPr>
    <w:rPr>
      <w:b/>
      <w:bCs/>
      <w:color w:val="463A70"/>
      <w:w w:val="100"/>
      <w:sz w:val="18"/>
      <w:szCs w:val="18"/>
    </w:rPr>
  </w:style>
  <w:style w:type="character" w:styleId="Strong">
    <w:name w:val="Strong"/>
    <w:aliases w:val="Table column-row heading"/>
    <w:uiPriority w:val="22"/>
    <w:qFormat/>
    <w:rsid w:val="006F7DE0"/>
    <w:rPr>
      <w:b/>
      <w:color w:val="000000" w:themeColor="text1"/>
      <w:sz w:val="20"/>
    </w:rPr>
  </w:style>
  <w:style w:type="paragraph" w:customStyle="1" w:styleId="Tablebody">
    <w:name w:val="Table body"/>
    <w:basedOn w:val="Normal"/>
    <w:link w:val="TablebodyChar"/>
    <w:qFormat/>
    <w:rsid w:val="006F7DE0"/>
    <w:pPr>
      <w:spacing w:after="0"/>
    </w:pPr>
    <w:rPr>
      <w:bCs/>
      <w:color w:val="000000" w:themeColor="text1"/>
      <w:sz w:val="20"/>
    </w:rPr>
  </w:style>
  <w:style w:type="paragraph" w:customStyle="1" w:styleId="Tablebodybullet1">
    <w:name w:val="Table body bullet 1"/>
    <w:basedOn w:val="Tablebody"/>
    <w:qFormat/>
    <w:rsid w:val="006F7DE0"/>
    <w:pPr>
      <w:numPr>
        <w:numId w:val="12"/>
      </w:numPr>
    </w:pPr>
    <w:rPr>
      <w:bCs w:val="0"/>
    </w:rPr>
  </w:style>
  <w:style w:type="paragraph" w:customStyle="1" w:styleId="Tablebodybullet2">
    <w:name w:val="Table body bullet 2"/>
    <w:basedOn w:val="Tablebodybullet1"/>
    <w:qFormat/>
    <w:rsid w:val="006F7DE0"/>
    <w:pPr>
      <w:numPr>
        <w:numId w:val="13"/>
      </w:numPr>
    </w:pPr>
  </w:style>
  <w:style w:type="paragraph" w:customStyle="1" w:styleId="Tablebodybullet3">
    <w:name w:val="Table body bullet 3"/>
    <w:basedOn w:val="Tablebodybullet2"/>
    <w:qFormat/>
    <w:rsid w:val="006F7DE0"/>
    <w:pPr>
      <w:numPr>
        <w:ilvl w:val="1"/>
      </w:numPr>
    </w:pPr>
  </w:style>
  <w:style w:type="paragraph" w:styleId="FootnoteText">
    <w:name w:val="footnote text"/>
    <w:basedOn w:val="Normal"/>
    <w:link w:val="FootnoteTextChar"/>
    <w:unhideWhenUsed/>
    <w:rsid w:val="006468A6"/>
    <w:pPr>
      <w:spacing w:after="0"/>
    </w:pPr>
    <w:rPr>
      <w:sz w:val="20"/>
      <w:szCs w:val="20"/>
    </w:rPr>
  </w:style>
  <w:style w:type="character" w:customStyle="1" w:styleId="FootnoteTextChar">
    <w:name w:val="Footnote Text Char"/>
    <w:basedOn w:val="DefaultParagraphFont"/>
    <w:link w:val="FootnoteText"/>
    <w:rsid w:val="006468A6"/>
    <w:rPr>
      <w:rFonts w:ascii="Calibri" w:eastAsia="Calibri" w:hAnsi="Calibri" w:cs="Calibri"/>
      <w:w w:val="105"/>
      <w:kern w:val="40"/>
      <w:sz w:val="20"/>
      <w:szCs w:val="20"/>
    </w:rPr>
  </w:style>
  <w:style w:type="character" w:styleId="FootnoteReference">
    <w:name w:val="footnote reference"/>
    <w:basedOn w:val="DefaultParagraphFont"/>
    <w:uiPriority w:val="99"/>
    <w:unhideWhenUsed/>
    <w:rsid w:val="006468A6"/>
    <w:rPr>
      <w:vertAlign w:val="superscript"/>
    </w:rPr>
  </w:style>
  <w:style w:type="paragraph" w:customStyle="1" w:styleId="Footnote">
    <w:name w:val="Footnote"/>
    <w:basedOn w:val="FootnoteText"/>
    <w:qFormat/>
    <w:rsid w:val="00AE39E9"/>
    <w:pPr>
      <w:tabs>
        <w:tab w:val="center" w:pos="5245"/>
        <w:tab w:val="right" w:pos="10490"/>
      </w:tabs>
    </w:pPr>
    <w:rPr>
      <w:w w:val="100"/>
      <w:kern w:val="0"/>
    </w:rPr>
  </w:style>
  <w:style w:type="paragraph" w:customStyle="1" w:styleId="Basictext">
    <w:name w:val="Basic text"/>
    <w:basedOn w:val="Tablebody"/>
    <w:rsid w:val="006468A6"/>
    <w:rPr>
      <w:vertAlign w:val="superscript"/>
    </w:rPr>
  </w:style>
  <w:style w:type="character" w:styleId="Hyperlink">
    <w:name w:val="Hyperlink"/>
    <w:basedOn w:val="DefaultParagraphFont"/>
    <w:uiPriority w:val="99"/>
    <w:unhideWhenUsed/>
    <w:qFormat/>
    <w:rsid w:val="006F7DE0"/>
    <w:rPr>
      <w:color w:val="0000FF" w:themeColor="hyperlink"/>
      <w:u w:val="single"/>
    </w:rPr>
  </w:style>
  <w:style w:type="paragraph" w:customStyle="1" w:styleId="requirementcrossreference">
    <w:name w:val="requirement cross reference"/>
    <w:basedOn w:val="Listbullet1"/>
    <w:qFormat/>
    <w:rsid w:val="006F7DE0"/>
    <w:pPr>
      <w:numPr>
        <w:numId w:val="0"/>
      </w:numPr>
    </w:pPr>
    <w:rPr>
      <w:b/>
    </w:rPr>
  </w:style>
  <w:style w:type="paragraph" w:customStyle="1" w:styleId="Figuretext">
    <w:name w:val="Figure text"/>
    <w:basedOn w:val="Normal"/>
    <w:qFormat/>
    <w:rsid w:val="006F7DE0"/>
    <w:pPr>
      <w:spacing w:after="0"/>
      <w:jc w:val="center"/>
    </w:pPr>
    <w:rPr>
      <w:bCs/>
      <w:color w:val="5F497A" w:themeColor="accent4" w:themeShade="BF"/>
      <w:sz w:val="20"/>
      <w:szCs w:val="20"/>
    </w:rPr>
  </w:style>
  <w:style w:type="paragraph" w:customStyle="1" w:styleId="Casestudytitle">
    <w:name w:val="Case study title"/>
    <w:basedOn w:val="Figuretext"/>
    <w:rsid w:val="006468A6"/>
    <w:pPr>
      <w:keepNext/>
      <w:jc w:val="left"/>
    </w:pPr>
    <w:rPr>
      <w:b/>
    </w:rPr>
  </w:style>
  <w:style w:type="paragraph" w:customStyle="1" w:styleId="Casestudytext">
    <w:name w:val="Case study text"/>
    <w:basedOn w:val="Figuretext"/>
    <w:rsid w:val="006468A6"/>
    <w:pPr>
      <w:pBdr>
        <w:top w:val="single" w:sz="12" w:space="1" w:color="463A70"/>
        <w:left w:val="single" w:sz="12" w:space="4" w:color="463A70"/>
        <w:bottom w:val="single" w:sz="12" w:space="1" w:color="463A70"/>
        <w:right w:val="single" w:sz="12" w:space="4" w:color="463A70"/>
      </w:pBdr>
      <w:spacing w:after="240"/>
      <w:jc w:val="left"/>
    </w:pPr>
  </w:style>
  <w:style w:type="paragraph" w:styleId="EndnoteText">
    <w:name w:val="endnote text"/>
    <w:basedOn w:val="Normal"/>
    <w:link w:val="EndnoteTextChar"/>
    <w:uiPriority w:val="99"/>
    <w:semiHidden/>
    <w:unhideWhenUsed/>
    <w:rsid w:val="006468A6"/>
    <w:pPr>
      <w:spacing w:after="0"/>
    </w:pPr>
    <w:rPr>
      <w:sz w:val="20"/>
      <w:szCs w:val="20"/>
    </w:rPr>
  </w:style>
  <w:style w:type="character" w:customStyle="1" w:styleId="EndnoteTextChar">
    <w:name w:val="Endnote Text Char"/>
    <w:basedOn w:val="DefaultParagraphFont"/>
    <w:link w:val="EndnoteText"/>
    <w:uiPriority w:val="99"/>
    <w:semiHidden/>
    <w:rsid w:val="006468A6"/>
    <w:rPr>
      <w:rFonts w:ascii="Calibri" w:eastAsia="Calibri" w:hAnsi="Calibri" w:cs="Calibri"/>
      <w:w w:val="105"/>
      <w:kern w:val="40"/>
      <w:sz w:val="20"/>
      <w:szCs w:val="20"/>
    </w:rPr>
  </w:style>
  <w:style w:type="character" w:styleId="EndnoteReference">
    <w:name w:val="endnote reference"/>
    <w:basedOn w:val="DefaultParagraphFont"/>
    <w:uiPriority w:val="99"/>
    <w:semiHidden/>
    <w:unhideWhenUsed/>
    <w:rsid w:val="006468A6"/>
    <w:rPr>
      <w:vertAlign w:val="superscript"/>
    </w:rPr>
  </w:style>
  <w:style w:type="paragraph" w:customStyle="1" w:styleId="Tablenotes">
    <w:name w:val="Table notes"/>
    <w:basedOn w:val="EndnoteText"/>
    <w:rsid w:val="006468A6"/>
    <w:rPr>
      <w:color w:val="463A70"/>
    </w:rPr>
  </w:style>
  <w:style w:type="paragraph" w:customStyle="1" w:styleId="Annexheading">
    <w:name w:val="Annex heading"/>
    <w:basedOn w:val="Heading2"/>
    <w:link w:val="AnnexheadingChar"/>
    <w:qFormat/>
    <w:rsid w:val="006F7DE0"/>
    <w:pPr>
      <w:numPr>
        <w:numId w:val="6"/>
      </w:numPr>
      <w:ind w:left="360"/>
    </w:pPr>
  </w:style>
  <w:style w:type="paragraph" w:customStyle="1" w:styleId="Annextext">
    <w:name w:val="Annex text"/>
    <w:basedOn w:val="Listbullet1"/>
    <w:rsid w:val="006468A6"/>
    <w:pPr>
      <w:numPr>
        <w:numId w:val="0"/>
      </w:numPr>
    </w:pPr>
  </w:style>
  <w:style w:type="paragraph" w:customStyle="1" w:styleId="intensequotenumbered">
    <w:name w:val="intense quote numbered"/>
    <w:basedOn w:val="IntenseQuote"/>
    <w:rsid w:val="006468A6"/>
    <w:pPr>
      <w:numPr>
        <w:numId w:val="3"/>
      </w:numPr>
    </w:pPr>
  </w:style>
  <w:style w:type="paragraph" w:customStyle="1" w:styleId="Numberedparagraph">
    <w:name w:val="Numbered paragraph"/>
    <w:basedOn w:val="Normal"/>
    <w:link w:val="NumberedparagraphChar"/>
    <w:rsid w:val="006468A6"/>
    <w:pPr>
      <w:tabs>
        <w:tab w:val="left" w:pos="426"/>
      </w:tabs>
      <w:spacing w:before="120"/>
    </w:pPr>
    <w:rPr>
      <w:rFonts w:ascii="Arial Narrow" w:hAnsi="Arial Narrow" w:cstheme="minorHAnsi"/>
      <w:w w:val="100"/>
      <w:kern w:val="0"/>
      <w:sz w:val="20"/>
      <w:szCs w:val="20"/>
    </w:rPr>
  </w:style>
  <w:style w:type="character" w:customStyle="1" w:styleId="NumberedparagraphChar">
    <w:name w:val="Numbered paragraph Char"/>
    <w:link w:val="Numberedparagraph"/>
    <w:rsid w:val="006468A6"/>
    <w:rPr>
      <w:rFonts w:ascii="Arial Narrow" w:eastAsia="Calibri" w:hAnsi="Arial Narrow" w:cstheme="minorHAnsi"/>
      <w:sz w:val="20"/>
      <w:szCs w:val="20"/>
    </w:rPr>
  </w:style>
  <w:style w:type="paragraph" w:customStyle="1" w:styleId="Numberedlevel2">
    <w:name w:val="Numbered level 2"/>
    <w:basedOn w:val="Numberedparagraph"/>
    <w:link w:val="Numberedlevel2Char"/>
    <w:qFormat/>
    <w:rsid w:val="006468A6"/>
    <w:pPr>
      <w:numPr>
        <w:ilvl w:val="1"/>
      </w:numPr>
      <w:tabs>
        <w:tab w:val="clear" w:pos="426"/>
        <w:tab w:val="left" w:pos="851"/>
      </w:tabs>
      <w:contextualSpacing/>
    </w:pPr>
  </w:style>
  <w:style w:type="paragraph" w:customStyle="1" w:styleId="Numberedlevel3">
    <w:name w:val="Numbered level 3"/>
    <w:basedOn w:val="Numberedlevel2"/>
    <w:link w:val="Numberedlevel3Char"/>
    <w:rsid w:val="006468A6"/>
    <w:pPr>
      <w:numPr>
        <w:ilvl w:val="2"/>
      </w:numPr>
      <w:tabs>
        <w:tab w:val="clear" w:pos="851"/>
        <w:tab w:val="left" w:pos="1276"/>
      </w:tabs>
      <w:ind w:left="1800" w:hanging="360"/>
    </w:pPr>
  </w:style>
  <w:style w:type="character" w:styleId="CommentReference">
    <w:name w:val="annotation reference"/>
    <w:basedOn w:val="DefaultParagraphFont"/>
    <w:uiPriority w:val="99"/>
    <w:semiHidden/>
    <w:unhideWhenUsed/>
    <w:rsid w:val="006468A6"/>
    <w:rPr>
      <w:sz w:val="16"/>
      <w:szCs w:val="16"/>
    </w:rPr>
  </w:style>
  <w:style w:type="paragraph" w:styleId="CommentText">
    <w:name w:val="annotation text"/>
    <w:basedOn w:val="Normal"/>
    <w:link w:val="CommentTextChar"/>
    <w:uiPriority w:val="99"/>
    <w:unhideWhenUsed/>
    <w:rsid w:val="006468A6"/>
    <w:pPr>
      <w:tabs>
        <w:tab w:val="left" w:pos="567"/>
      </w:tabs>
      <w:autoSpaceDE w:val="0"/>
      <w:autoSpaceDN w:val="0"/>
      <w:adjustRightInd w:val="0"/>
      <w:spacing w:before="240" w:after="0"/>
    </w:pPr>
    <w:rPr>
      <w:rFonts w:asciiTheme="minorHAnsi" w:hAnsiTheme="minorHAnsi" w:cs="Times New Roman"/>
      <w:w w:val="100"/>
      <w:kern w:val="0"/>
      <w:sz w:val="20"/>
      <w:szCs w:val="20"/>
    </w:rPr>
  </w:style>
  <w:style w:type="character" w:customStyle="1" w:styleId="CommentTextChar">
    <w:name w:val="Comment Text Char"/>
    <w:basedOn w:val="DefaultParagraphFont"/>
    <w:link w:val="CommentText"/>
    <w:uiPriority w:val="99"/>
    <w:rsid w:val="006468A6"/>
    <w:rPr>
      <w:rFonts w:eastAsia="Calibri" w:cs="Times New Roman"/>
      <w:sz w:val="20"/>
      <w:szCs w:val="20"/>
    </w:rPr>
  </w:style>
  <w:style w:type="paragraph" w:styleId="CommentSubject">
    <w:name w:val="annotation subject"/>
    <w:basedOn w:val="CommentText"/>
    <w:next w:val="CommentText"/>
    <w:link w:val="CommentSubjectChar"/>
    <w:uiPriority w:val="99"/>
    <w:semiHidden/>
    <w:unhideWhenUsed/>
    <w:rsid w:val="006468A6"/>
    <w:rPr>
      <w:b/>
      <w:bCs/>
    </w:rPr>
  </w:style>
  <w:style w:type="character" w:customStyle="1" w:styleId="CommentSubjectChar">
    <w:name w:val="Comment Subject Char"/>
    <w:basedOn w:val="CommentTextChar"/>
    <w:link w:val="CommentSubject"/>
    <w:uiPriority w:val="99"/>
    <w:semiHidden/>
    <w:rsid w:val="006468A6"/>
    <w:rPr>
      <w:rFonts w:eastAsia="Calibri" w:cs="Times New Roman"/>
      <w:b/>
      <w:bCs/>
      <w:sz w:val="20"/>
      <w:szCs w:val="20"/>
    </w:rPr>
  </w:style>
  <w:style w:type="paragraph" w:customStyle="1" w:styleId="Tabletext">
    <w:name w:val="Table text"/>
    <w:basedOn w:val="Normal"/>
    <w:link w:val="TabletextChar"/>
    <w:qFormat/>
    <w:rsid w:val="006F7DE0"/>
    <w:pPr>
      <w:spacing w:after="0"/>
    </w:pPr>
    <w:rPr>
      <w:rFonts w:asciiTheme="minorHAnsi" w:eastAsia="Times" w:hAnsiTheme="minorHAnsi" w:cs="Times New Roman"/>
      <w:w w:val="100"/>
      <w:kern w:val="32"/>
      <w:sz w:val="18"/>
      <w:szCs w:val="20"/>
      <w:lang w:eastAsia="en-AU" w:bidi="en-US"/>
    </w:rPr>
  </w:style>
  <w:style w:type="character" w:customStyle="1" w:styleId="TabletextChar">
    <w:name w:val="Table text Char"/>
    <w:link w:val="Tabletext"/>
    <w:rsid w:val="006F7DE0"/>
    <w:rPr>
      <w:rFonts w:eastAsia="Times" w:cs="Times New Roman"/>
      <w:kern w:val="32"/>
      <w:sz w:val="18"/>
      <w:szCs w:val="20"/>
      <w:lang w:eastAsia="en-AU" w:bidi="en-US"/>
    </w:rPr>
  </w:style>
  <w:style w:type="paragraph" w:styleId="NormalWeb">
    <w:name w:val="Normal (Web)"/>
    <w:basedOn w:val="Normal"/>
    <w:uiPriority w:val="99"/>
    <w:semiHidden/>
    <w:unhideWhenUsed/>
    <w:rsid w:val="006468A6"/>
    <w:pPr>
      <w:spacing w:before="240" w:beforeAutospacing="1" w:after="0" w:afterAutospacing="1"/>
    </w:pPr>
    <w:rPr>
      <w:rFonts w:ascii="Times New Roman" w:eastAsia="Times New Roman" w:hAnsi="Times New Roman" w:cs="Times New Roman"/>
      <w:w w:val="100"/>
      <w:kern w:val="0"/>
      <w:sz w:val="24"/>
      <w:szCs w:val="24"/>
      <w:lang w:eastAsia="en-AU"/>
    </w:rPr>
  </w:style>
  <w:style w:type="table" w:styleId="LightList-Accent1">
    <w:name w:val="Light List Accent 1"/>
    <w:basedOn w:val="TableNormal"/>
    <w:uiPriority w:val="61"/>
    <w:rsid w:val="006468A6"/>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Revision">
    <w:name w:val="Revision"/>
    <w:hidden/>
    <w:uiPriority w:val="99"/>
    <w:semiHidden/>
    <w:rsid w:val="006468A6"/>
    <w:pPr>
      <w:spacing w:after="0" w:line="240" w:lineRule="auto"/>
    </w:pPr>
    <w:rPr>
      <w:rFonts w:ascii="Calibri" w:eastAsia="Calibri" w:hAnsi="Calibri" w:cs="Times New Roman"/>
    </w:rPr>
  </w:style>
  <w:style w:type="paragraph" w:customStyle="1" w:styleId="Tablebullet">
    <w:name w:val="Table bullet"/>
    <w:basedOn w:val="Normal"/>
    <w:link w:val="TablebulletChar"/>
    <w:rsid w:val="006468A6"/>
    <w:pPr>
      <w:framePr w:hSpace="180" w:wrap="around" w:vAnchor="page" w:hAnchor="margin" w:y="2295"/>
      <w:tabs>
        <w:tab w:val="left" w:pos="284"/>
      </w:tabs>
      <w:spacing w:before="60" w:after="60"/>
    </w:pPr>
    <w:rPr>
      <w:rFonts w:asciiTheme="minorHAnsi" w:eastAsia="Times New Roman" w:hAnsiTheme="minorHAnsi" w:cs="Times New Roman"/>
      <w:bCs/>
      <w:color w:val="000000"/>
      <w:w w:val="100"/>
      <w:kern w:val="0"/>
      <w:sz w:val="20"/>
      <w:szCs w:val="21"/>
      <w:lang w:bidi="en-US"/>
    </w:rPr>
  </w:style>
  <w:style w:type="character" w:customStyle="1" w:styleId="TablebulletChar">
    <w:name w:val="Table bullet Char"/>
    <w:link w:val="Tablebullet"/>
    <w:rsid w:val="006468A6"/>
    <w:rPr>
      <w:rFonts w:eastAsia="Times New Roman" w:cs="Times New Roman"/>
      <w:bCs/>
      <w:color w:val="000000"/>
      <w:sz w:val="20"/>
      <w:szCs w:val="21"/>
      <w:lang w:bidi="en-US"/>
    </w:rPr>
  </w:style>
  <w:style w:type="paragraph" w:styleId="NoSpacing">
    <w:name w:val="No Spacing"/>
    <w:link w:val="NoSpacingChar"/>
    <w:uiPriority w:val="1"/>
    <w:qFormat/>
    <w:rsid w:val="006F7DE0"/>
    <w:pPr>
      <w:spacing w:after="0" w:line="240" w:lineRule="auto"/>
    </w:pPr>
    <w:rPr>
      <w:rFonts w:eastAsiaTheme="minorEastAsia"/>
      <w:sz w:val="20"/>
      <w:lang w:eastAsia="ja-JP"/>
    </w:rPr>
  </w:style>
  <w:style w:type="character" w:customStyle="1" w:styleId="NoSpacingChar">
    <w:name w:val="No Spacing Char"/>
    <w:basedOn w:val="DefaultParagraphFont"/>
    <w:link w:val="NoSpacing"/>
    <w:uiPriority w:val="1"/>
    <w:rsid w:val="006F7DE0"/>
    <w:rPr>
      <w:rFonts w:eastAsiaTheme="minorEastAsia"/>
      <w:sz w:val="20"/>
      <w:lang w:eastAsia="ja-JP"/>
    </w:rPr>
  </w:style>
  <w:style w:type="table" w:styleId="LightGrid-Accent1">
    <w:name w:val="Light Grid Accent 1"/>
    <w:basedOn w:val="TableNormal"/>
    <w:uiPriority w:val="62"/>
    <w:rsid w:val="006468A6"/>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MediumList1-Accent1">
    <w:name w:val="Medium List 1 Accent 1"/>
    <w:basedOn w:val="TableNormal"/>
    <w:uiPriority w:val="65"/>
    <w:rsid w:val="006468A6"/>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Shading1-Accent1">
    <w:name w:val="Medium Shading 1 Accent 1"/>
    <w:basedOn w:val="TableNormal"/>
    <w:uiPriority w:val="63"/>
    <w:rsid w:val="006468A6"/>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Default">
    <w:name w:val="Default"/>
    <w:rsid w:val="006468A6"/>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aliases w:val="List Paragraph1,List Paragraph11,Bullet point,NFP GP Bulleted List,L,bullet point list,1 heading,Bulleted Para,Bullet points,Content descriptions,Bullet Point,NAST Quote,FooterText,numbered,Paragraphe de liste1,列出段落,列出段落1,Recommendation"/>
    <w:basedOn w:val="Normal"/>
    <w:link w:val="ListParagraphChar"/>
    <w:uiPriority w:val="34"/>
    <w:qFormat/>
    <w:rsid w:val="006F7DE0"/>
    <w:pPr>
      <w:tabs>
        <w:tab w:val="left" w:pos="567"/>
      </w:tabs>
      <w:autoSpaceDE w:val="0"/>
      <w:autoSpaceDN w:val="0"/>
      <w:adjustRightInd w:val="0"/>
      <w:spacing w:before="240" w:after="0"/>
      <w:ind w:left="720"/>
      <w:contextualSpacing/>
    </w:pPr>
    <w:rPr>
      <w:rFonts w:asciiTheme="minorHAnsi" w:hAnsiTheme="minorHAnsi" w:cs="Times New Roman"/>
      <w:w w:val="100"/>
      <w:kern w:val="0"/>
      <w:sz w:val="20"/>
    </w:rPr>
  </w:style>
  <w:style w:type="table" w:styleId="MediumShading2-Accent5">
    <w:name w:val="Medium Shading 2 Accent 5"/>
    <w:basedOn w:val="TableNormal"/>
    <w:uiPriority w:val="64"/>
    <w:rsid w:val="006468A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rsid w:val="006468A6"/>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character" w:customStyle="1" w:styleId="Numberedlevel2Char">
    <w:name w:val="Numbered level 2 Char"/>
    <w:basedOn w:val="NumberedparagraphChar"/>
    <w:link w:val="Numberedlevel2"/>
    <w:rsid w:val="006468A6"/>
    <w:rPr>
      <w:rFonts w:ascii="Arial Narrow" w:eastAsia="Calibri" w:hAnsi="Arial Narrow" w:cstheme="minorHAnsi"/>
      <w:sz w:val="20"/>
      <w:szCs w:val="20"/>
    </w:rPr>
  </w:style>
  <w:style w:type="character" w:customStyle="1" w:styleId="Numberedlevel3Char">
    <w:name w:val="Numbered level 3 Char"/>
    <w:basedOn w:val="Numberedlevel2Char"/>
    <w:link w:val="Numberedlevel3"/>
    <w:rsid w:val="006468A6"/>
    <w:rPr>
      <w:rFonts w:ascii="Arial Narrow" w:eastAsia="Calibri" w:hAnsi="Arial Narrow" w:cstheme="minorHAnsi"/>
      <w:sz w:val="20"/>
      <w:szCs w:val="20"/>
    </w:rPr>
  </w:style>
  <w:style w:type="character" w:styleId="FollowedHyperlink">
    <w:name w:val="FollowedHyperlink"/>
    <w:basedOn w:val="DefaultParagraphFont"/>
    <w:uiPriority w:val="99"/>
    <w:semiHidden/>
    <w:unhideWhenUsed/>
    <w:rsid w:val="006468A6"/>
    <w:rPr>
      <w:color w:val="800080" w:themeColor="followedHyperlink"/>
      <w:u w:val="single"/>
    </w:rPr>
  </w:style>
  <w:style w:type="paragraph" w:customStyle="1" w:styleId="Compactbullet">
    <w:name w:val="Compact bullet"/>
    <w:basedOn w:val="ListParagraph"/>
    <w:autoRedefine/>
    <w:rsid w:val="006468A6"/>
    <w:pPr>
      <w:keepLines/>
      <w:numPr>
        <w:numId w:val="4"/>
      </w:numPr>
      <w:tabs>
        <w:tab w:val="clear" w:pos="567"/>
      </w:tabs>
      <w:autoSpaceDE/>
      <w:autoSpaceDN/>
      <w:adjustRightInd/>
      <w:spacing w:before="0"/>
      <w:contextualSpacing w:val="0"/>
    </w:pPr>
    <w:rPr>
      <w:rFonts w:ascii="Arial Narrow" w:hAnsi="Arial Narrow" w:cs="Tahoma"/>
      <w:szCs w:val="20"/>
    </w:rPr>
  </w:style>
  <w:style w:type="paragraph" w:customStyle="1" w:styleId="Alltext">
    <w:name w:val="All text"/>
    <w:basedOn w:val="ListParagraph"/>
    <w:link w:val="AlltextChar"/>
    <w:rsid w:val="006468A6"/>
    <w:pPr>
      <w:keepLines/>
      <w:widowControl w:val="0"/>
      <w:autoSpaceDE/>
      <w:autoSpaceDN/>
      <w:adjustRightInd/>
      <w:ind w:left="284" w:hanging="284"/>
      <w:contextualSpacing w:val="0"/>
    </w:pPr>
    <w:rPr>
      <w:rFonts w:ascii="Arial Narrow" w:hAnsi="Arial Narrow" w:cstheme="minorHAnsi"/>
      <w:szCs w:val="20"/>
    </w:rPr>
  </w:style>
  <w:style w:type="character" w:customStyle="1" w:styleId="AlltextChar">
    <w:name w:val="All text Char"/>
    <w:link w:val="Alltext"/>
    <w:rsid w:val="006468A6"/>
    <w:rPr>
      <w:rFonts w:ascii="Arial Narrow" w:eastAsia="Calibri" w:hAnsi="Arial Narrow" w:cstheme="minorHAnsi"/>
      <w:sz w:val="20"/>
      <w:szCs w:val="20"/>
    </w:rPr>
  </w:style>
  <w:style w:type="paragraph" w:customStyle="1" w:styleId="Subheading1">
    <w:name w:val="Subheading 1"/>
    <w:basedOn w:val="Normal"/>
    <w:link w:val="Subheading1Char"/>
    <w:rsid w:val="006468A6"/>
    <w:pPr>
      <w:keepNext/>
      <w:keepLines/>
      <w:tabs>
        <w:tab w:val="left" w:pos="567"/>
      </w:tabs>
      <w:autoSpaceDE w:val="0"/>
      <w:autoSpaceDN w:val="0"/>
      <w:adjustRightInd w:val="0"/>
      <w:spacing w:before="240" w:after="0"/>
      <w:ind w:firstLine="357"/>
    </w:pPr>
    <w:rPr>
      <w:rFonts w:ascii="Arial Narrow" w:hAnsi="Arial Narrow" w:cs="Tahoma"/>
      <w:b/>
      <w:w w:val="100"/>
      <w:kern w:val="0"/>
      <w:sz w:val="20"/>
      <w:szCs w:val="20"/>
    </w:rPr>
  </w:style>
  <w:style w:type="character" w:customStyle="1" w:styleId="Subheading1Char">
    <w:name w:val="Subheading 1 Char"/>
    <w:basedOn w:val="DefaultParagraphFont"/>
    <w:link w:val="Subheading1"/>
    <w:rsid w:val="006468A6"/>
    <w:rPr>
      <w:rFonts w:ascii="Arial Narrow" w:eastAsia="Calibri" w:hAnsi="Arial Narrow" w:cs="Tahoma"/>
      <w:b/>
      <w:sz w:val="20"/>
      <w:szCs w:val="20"/>
    </w:rPr>
  </w:style>
  <w:style w:type="paragraph" w:customStyle="1" w:styleId="Annexheading1">
    <w:name w:val="Annex heading 1"/>
    <w:next w:val="Numberedparagraph"/>
    <w:link w:val="Annexheading1Char"/>
    <w:rsid w:val="006468A6"/>
    <w:pPr>
      <w:keepNext/>
      <w:spacing w:before="240" w:after="0" w:line="240" w:lineRule="auto"/>
      <w:outlineLvl w:val="1"/>
    </w:pPr>
    <w:rPr>
      <w:rFonts w:ascii="Calibri" w:eastAsiaTheme="majorEastAsia" w:hAnsi="Calibri" w:cstheme="majorBidi"/>
      <w:b/>
      <w:bCs/>
      <w:color w:val="4F81BD" w:themeColor="accent1"/>
      <w:w w:val="105"/>
      <w:kern w:val="40"/>
      <w:sz w:val="40"/>
      <w:szCs w:val="48"/>
    </w:rPr>
  </w:style>
  <w:style w:type="character" w:customStyle="1" w:styleId="Annexheading1Char">
    <w:name w:val="Annex heading 1 Char"/>
    <w:basedOn w:val="Heading2Char"/>
    <w:link w:val="Annexheading1"/>
    <w:rsid w:val="006468A6"/>
    <w:rPr>
      <w:rFonts w:ascii="Calibri" w:eastAsiaTheme="majorEastAsia" w:hAnsi="Calibri" w:cstheme="majorBidi"/>
      <w:b/>
      <w:bCs/>
      <w:iCs w:val="0"/>
      <w:color w:val="4F81BD" w:themeColor="accent1"/>
      <w:w w:val="105"/>
      <w:kern w:val="40"/>
      <w:sz w:val="40"/>
      <w:szCs w:val="48"/>
    </w:rPr>
  </w:style>
  <w:style w:type="table" w:styleId="MediumList1-Accent4">
    <w:name w:val="Medium List 1 Accent 4"/>
    <w:basedOn w:val="TableNormal"/>
    <w:uiPriority w:val="65"/>
    <w:rsid w:val="006468A6"/>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character" w:styleId="Emphasis">
    <w:name w:val="Emphasis"/>
    <w:basedOn w:val="DefaultParagraphFont"/>
    <w:uiPriority w:val="20"/>
    <w:rsid w:val="00DF67C5"/>
    <w:rPr>
      <w:i/>
      <w:iCs/>
    </w:rPr>
  </w:style>
  <w:style w:type="paragraph" w:customStyle="1" w:styleId="NumberedParagraph0">
    <w:name w:val="Numbered Paragraph"/>
    <w:basedOn w:val="Listbullet1"/>
    <w:link w:val="NumberedParagraphChar0"/>
    <w:qFormat/>
    <w:rsid w:val="006F7DE0"/>
    <w:pPr>
      <w:numPr>
        <w:numId w:val="0"/>
      </w:numPr>
      <w:ind w:left="360" w:hanging="360"/>
    </w:pPr>
  </w:style>
  <w:style w:type="character" w:customStyle="1" w:styleId="NumberedParagraphChar0">
    <w:name w:val="Numbered Paragraph Char"/>
    <w:basedOn w:val="DefaultParagraphFont"/>
    <w:link w:val="NumberedParagraph0"/>
    <w:rsid w:val="006F7DE0"/>
    <w:rPr>
      <w:rFonts w:ascii="Calibri" w:eastAsia="Calibri" w:hAnsi="Calibri" w:cs="Calibri"/>
      <w:w w:val="105"/>
      <w:kern w:val="40"/>
    </w:rPr>
  </w:style>
  <w:style w:type="paragraph" w:customStyle="1" w:styleId="AnnexTablebulletpoint">
    <w:name w:val="Annex Table bullet point"/>
    <w:basedOn w:val="Tablebody"/>
    <w:link w:val="AnnexTablebulletpointChar"/>
    <w:qFormat/>
    <w:rsid w:val="006F7DE0"/>
    <w:pPr>
      <w:ind w:left="720" w:hanging="360"/>
    </w:pPr>
  </w:style>
  <w:style w:type="character" w:customStyle="1" w:styleId="AnnexTablebulletpointChar">
    <w:name w:val="Annex Table bullet point Char"/>
    <w:basedOn w:val="TablebodyChar"/>
    <w:link w:val="AnnexTablebulletpoint"/>
    <w:rsid w:val="006F7DE0"/>
    <w:rPr>
      <w:rFonts w:ascii="Calibri" w:eastAsia="Calibri" w:hAnsi="Calibri" w:cs="Calibri"/>
      <w:bCs/>
      <w:color w:val="000000" w:themeColor="text1"/>
      <w:w w:val="105"/>
      <w:kern w:val="40"/>
      <w:sz w:val="20"/>
    </w:rPr>
  </w:style>
  <w:style w:type="paragraph" w:customStyle="1" w:styleId="AnnexHeadingTest">
    <w:name w:val="Annex Heading Test"/>
    <w:basedOn w:val="Annexheading"/>
    <w:link w:val="AnnexHeadingTestChar"/>
    <w:qFormat/>
    <w:rsid w:val="006F7DE0"/>
    <w:pPr>
      <w:numPr>
        <w:numId w:val="0"/>
      </w:numPr>
    </w:pPr>
  </w:style>
  <w:style w:type="character" w:customStyle="1" w:styleId="AnnexHeadingTestChar">
    <w:name w:val="Annex Heading Test Char"/>
    <w:basedOn w:val="AnnexheadingChar"/>
    <w:link w:val="AnnexHeadingTest"/>
    <w:rsid w:val="006F7DE0"/>
    <w:rPr>
      <w:rFonts w:ascii="Calibri" w:eastAsia="SimSun" w:hAnsi="Calibri" w:cs="Angsana New"/>
      <w:b/>
      <w:bCs/>
      <w:iCs/>
      <w:color w:val="463A70"/>
      <w:w w:val="105"/>
      <w:kern w:val="40"/>
      <w:sz w:val="40"/>
      <w:szCs w:val="48"/>
    </w:rPr>
  </w:style>
  <w:style w:type="character" w:customStyle="1" w:styleId="ListBullet2Char">
    <w:name w:val="List Bullet 2 Char"/>
    <w:basedOn w:val="DefaultParagraphFont"/>
    <w:link w:val="ListBullet2"/>
    <w:uiPriority w:val="99"/>
    <w:rsid w:val="006F7DE0"/>
    <w:rPr>
      <w:rFonts w:ascii="Calibri" w:eastAsia="Calibri" w:hAnsi="Calibri" w:cs="Calibri"/>
      <w:w w:val="105"/>
      <w:kern w:val="40"/>
    </w:rPr>
  </w:style>
  <w:style w:type="character" w:customStyle="1" w:styleId="ListParagraphChar">
    <w:name w:val="List Paragraph Char"/>
    <w:aliases w:val="List Paragraph1 Char,List Paragraph11 Char,Bullet point Char,NFP GP Bulleted List Char,L Char,bullet point list Char,1 heading Char,Bulleted Para Char,Bullet points Char,Content descriptions Char,Bullet Point Char,NAST Quote Char"/>
    <w:basedOn w:val="DefaultParagraphFont"/>
    <w:link w:val="ListParagraph"/>
    <w:uiPriority w:val="34"/>
    <w:locked/>
    <w:rsid w:val="006F7DE0"/>
    <w:rPr>
      <w:rFonts w:eastAsia="Calibri" w:cs="Times New Roman"/>
      <w:sz w:val="20"/>
    </w:rPr>
  </w:style>
  <w:style w:type="character" w:customStyle="1" w:styleId="TablebodyChar">
    <w:name w:val="Table body Char"/>
    <w:basedOn w:val="DefaultParagraphFont"/>
    <w:link w:val="Tablebody"/>
    <w:rsid w:val="006F7DE0"/>
    <w:rPr>
      <w:rFonts w:ascii="Calibri" w:eastAsia="Calibri" w:hAnsi="Calibri" w:cs="Calibri"/>
      <w:bCs/>
      <w:color w:val="000000" w:themeColor="text1"/>
      <w:w w:val="105"/>
      <w:kern w:val="40"/>
      <w:sz w:val="20"/>
    </w:rPr>
  </w:style>
  <w:style w:type="character" w:customStyle="1" w:styleId="AnnexheadingChar">
    <w:name w:val="Annex heading Char"/>
    <w:basedOn w:val="DefaultParagraphFont"/>
    <w:link w:val="Annexheading"/>
    <w:rsid w:val="006F7DE0"/>
    <w:rPr>
      <w:rFonts w:ascii="Calibri" w:eastAsia="SimSun" w:hAnsi="Calibri" w:cs="Angsana New"/>
      <w:b/>
      <w:bCs/>
      <w:iCs/>
      <w:color w:val="463A70"/>
      <w:w w:val="105"/>
      <w:kern w:val="40"/>
      <w:sz w:val="40"/>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qFormat="1"/>
    <w:lsdException w:name="caption" w:uiPriority="35" w:qFormat="1"/>
    <w:lsdException w:name="List Bullet 2" w:qFormat="1"/>
    <w:lsdException w:name="List Bullet 3" w:qFormat="1"/>
    <w:lsdException w:name="List Bullet 4" w:qFormat="1"/>
    <w:lsdException w:name="Title" w:semiHidden="0" w:uiPriority="10" w:unhideWhenUsed="0"/>
    <w:lsdException w:name="Default Paragraph Font" w:uiPriority="1"/>
    <w:lsdException w:name="Subtitle" w:semiHidden="0" w:uiPriority="11" w:unhideWhenUsed="0"/>
    <w:lsdException w:name="Hyperlink" w:qFormat="1"/>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813AA6"/>
    <w:pPr>
      <w:spacing w:after="120" w:line="240" w:lineRule="auto"/>
    </w:pPr>
    <w:rPr>
      <w:rFonts w:ascii="Calibri" w:eastAsia="Calibri" w:hAnsi="Calibri" w:cs="Calibri"/>
      <w:w w:val="105"/>
      <w:kern w:val="40"/>
    </w:rPr>
  </w:style>
  <w:style w:type="paragraph" w:styleId="Heading1">
    <w:name w:val="heading 1"/>
    <w:aliases w:val="Policy Name"/>
    <w:basedOn w:val="Normal"/>
    <w:next w:val="Normal"/>
    <w:link w:val="Heading1Char"/>
    <w:uiPriority w:val="9"/>
    <w:qFormat/>
    <w:rsid w:val="006F7DE0"/>
    <w:pPr>
      <w:keepNext/>
      <w:spacing w:after="0"/>
      <w:outlineLvl w:val="0"/>
    </w:pPr>
    <w:rPr>
      <w:rFonts w:eastAsia="SimSun" w:cs="Angsana New"/>
      <w:b/>
      <w:bCs/>
      <w:color w:val="404040"/>
      <w:kern w:val="32"/>
      <w:sz w:val="52"/>
      <w:szCs w:val="52"/>
    </w:rPr>
  </w:style>
  <w:style w:type="paragraph" w:styleId="Heading2">
    <w:name w:val="heading 2"/>
    <w:aliases w:val="Content Heading 1 Section name"/>
    <w:basedOn w:val="Normal"/>
    <w:next w:val="Normal"/>
    <w:link w:val="Heading2Char"/>
    <w:uiPriority w:val="9"/>
    <w:unhideWhenUsed/>
    <w:qFormat/>
    <w:rsid w:val="006F7DE0"/>
    <w:pPr>
      <w:keepNext/>
      <w:numPr>
        <w:numId w:val="8"/>
      </w:numPr>
      <w:spacing w:before="240" w:after="60"/>
      <w:outlineLvl w:val="1"/>
    </w:pPr>
    <w:rPr>
      <w:rFonts w:eastAsia="SimSun" w:cs="Angsana New"/>
      <w:b/>
      <w:bCs/>
      <w:iCs/>
      <w:color w:val="463A70"/>
      <w:sz w:val="40"/>
      <w:szCs w:val="48"/>
    </w:rPr>
  </w:style>
  <w:style w:type="paragraph" w:styleId="Heading3">
    <w:name w:val="heading 3"/>
    <w:aliases w:val="Content Heading 2"/>
    <w:basedOn w:val="Normal"/>
    <w:next w:val="Normal"/>
    <w:link w:val="Heading3Char"/>
    <w:uiPriority w:val="9"/>
    <w:unhideWhenUsed/>
    <w:qFormat/>
    <w:rsid w:val="006F7DE0"/>
    <w:pPr>
      <w:keepNext/>
      <w:numPr>
        <w:ilvl w:val="1"/>
        <w:numId w:val="8"/>
      </w:numPr>
      <w:spacing w:before="240" w:after="60"/>
      <w:outlineLvl w:val="2"/>
    </w:pPr>
    <w:rPr>
      <w:rFonts w:eastAsia="SimSun" w:cs="Angsana New"/>
      <w:b/>
      <w:bCs/>
      <w:color w:val="404040"/>
      <w:sz w:val="32"/>
      <w:szCs w:val="32"/>
    </w:rPr>
  </w:style>
  <w:style w:type="paragraph" w:styleId="Heading4">
    <w:name w:val="heading 4"/>
    <w:aliases w:val="Content Heading 3 Sub-heading"/>
    <w:basedOn w:val="Heading3"/>
    <w:next w:val="Normal"/>
    <w:link w:val="Heading4Char"/>
    <w:uiPriority w:val="9"/>
    <w:unhideWhenUsed/>
    <w:qFormat/>
    <w:rsid w:val="006F7DE0"/>
    <w:pPr>
      <w:numPr>
        <w:ilvl w:val="2"/>
      </w:numPr>
      <w:outlineLvl w:val="3"/>
    </w:pPr>
    <w:rPr>
      <w:color w:val="595959" w:themeColor="text1" w:themeTint="A6"/>
      <w:sz w:val="26"/>
      <w:szCs w:val="26"/>
    </w:rPr>
  </w:style>
  <w:style w:type="paragraph" w:styleId="Heading5">
    <w:name w:val="heading 5"/>
    <w:aliases w:val="Content heading 4 Minor heading"/>
    <w:basedOn w:val="Normal"/>
    <w:next w:val="Normal"/>
    <w:link w:val="Heading5Char"/>
    <w:uiPriority w:val="9"/>
    <w:unhideWhenUsed/>
    <w:qFormat/>
    <w:rsid w:val="006F7DE0"/>
    <w:pPr>
      <w:keepNext/>
      <w:keepLines/>
      <w:numPr>
        <w:ilvl w:val="4"/>
        <w:numId w:val="8"/>
      </w:numPr>
      <w:spacing w:before="200" w:after="0"/>
      <w:outlineLvl w:val="4"/>
    </w:pPr>
    <w:rPr>
      <w:rFonts w:asciiTheme="minorHAnsi" w:eastAsiaTheme="majorEastAsia" w:hAnsiTheme="minorHAnsi" w:cstheme="majorBidi"/>
      <w:color w:val="243F60" w:themeColor="accent1" w:themeShade="7F"/>
    </w:rPr>
  </w:style>
  <w:style w:type="paragraph" w:styleId="Heading6">
    <w:name w:val="heading 6"/>
    <w:basedOn w:val="Normal"/>
    <w:next w:val="Normal"/>
    <w:link w:val="Heading6Char"/>
    <w:uiPriority w:val="9"/>
    <w:unhideWhenUsed/>
    <w:qFormat/>
    <w:rsid w:val="006F7DE0"/>
    <w:pPr>
      <w:keepNext/>
      <w:keepLines/>
      <w:numPr>
        <w:ilvl w:val="5"/>
        <w:numId w:val="8"/>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F7DE0"/>
    <w:pPr>
      <w:keepNext/>
      <w:keepLines/>
      <w:numPr>
        <w:ilvl w:val="6"/>
        <w:numId w:val="8"/>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F7DE0"/>
    <w:pPr>
      <w:keepNext/>
      <w:keepLines/>
      <w:numPr>
        <w:ilvl w:val="7"/>
        <w:numId w:val="8"/>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F7DE0"/>
    <w:pPr>
      <w:keepNext/>
      <w:keepLines/>
      <w:numPr>
        <w:ilvl w:val="8"/>
        <w:numId w:val="1"/>
      </w:numPr>
      <w:spacing w:before="200" w:after="0"/>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olicy Name Char"/>
    <w:basedOn w:val="DefaultParagraphFont"/>
    <w:link w:val="Heading1"/>
    <w:uiPriority w:val="9"/>
    <w:rsid w:val="006F7DE0"/>
    <w:rPr>
      <w:rFonts w:ascii="Calibri" w:eastAsia="SimSun" w:hAnsi="Calibri" w:cs="Angsana New"/>
      <w:b/>
      <w:bCs/>
      <w:color w:val="404040"/>
      <w:w w:val="105"/>
      <w:kern w:val="32"/>
      <w:sz w:val="52"/>
      <w:szCs w:val="52"/>
    </w:rPr>
  </w:style>
  <w:style w:type="character" w:customStyle="1" w:styleId="Heading2Char">
    <w:name w:val="Heading 2 Char"/>
    <w:aliases w:val="Content Heading 1 Section name Char"/>
    <w:basedOn w:val="DefaultParagraphFont"/>
    <w:link w:val="Heading2"/>
    <w:uiPriority w:val="9"/>
    <w:rsid w:val="006F7DE0"/>
    <w:rPr>
      <w:rFonts w:ascii="Calibri" w:eastAsia="SimSun" w:hAnsi="Calibri" w:cs="Angsana New"/>
      <w:b/>
      <w:bCs/>
      <w:iCs/>
      <w:color w:val="463A70"/>
      <w:w w:val="105"/>
      <w:kern w:val="40"/>
      <w:sz w:val="40"/>
      <w:szCs w:val="48"/>
    </w:rPr>
  </w:style>
  <w:style w:type="character" w:customStyle="1" w:styleId="Heading3Char">
    <w:name w:val="Heading 3 Char"/>
    <w:aliases w:val="Content Heading 2 Char"/>
    <w:basedOn w:val="DefaultParagraphFont"/>
    <w:link w:val="Heading3"/>
    <w:uiPriority w:val="9"/>
    <w:rsid w:val="006F7DE0"/>
    <w:rPr>
      <w:rFonts w:ascii="Calibri" w:eastAsia="SimSun" w:hAnsi="Calibri" w:cs="Angsana New"/>
      <w:b/>
      <w:bCs/>
      <w:color w:val="404040"/>
      <w:w w:val="105"/>
      <w:kern w:val="40"/>
      <w:sz w:val="32"/>
      <w:szCs w:val="32"/>
    </w:rPr>
  </w:style>
  <w:style w:type="character" w:customStyle="1" w:styleId="Heading4Char">
    <w:name w:val="Heading 4 Char"/>
    <w:aliases w:val="Content Heading 3 Sub-heading Char"/>
    <w:basedOn w:val="DefaultParagraphFont"/>
    <w:link w:val="Heading4"/>
    <w:uiPriority w:val="9"/>
    <w:rsid w:val="006F7DE0"/>
    <w:rPr>
      <w:rFonts w:ascii="Calibri" w:eastAsia="SimSun" w:hAnsi="Calibri" w:cs="Angsana New"/>
      <w:b/>
      <w:bCs/>
      <w:color w:val="595959" w:themeColor="text1" w:themeTint="A6"/>
      <w:w w:val="105"/>
      <w:kern w:val="40"/>
      <w:sz w:val="26"/>
      <w:szCs w:val="26"/>
    </w:rPr>
  </w:style>
  <w:style w:type="character" w:customStyle="1" w:styleId="Heading5Char">
    <w:name w:val="Heading 5 Char"/>
    <w:aliases w:val="Content heading 4 Minor heading Char"/>
    <w:basedOn w:val="DefaultParagraphFont"/>
    <w:link w:val="Heading5"/>
    <w:uiPriority w:val="9"/>
    <w:rsid w:val="006F7DE0"/>
    <w:rPr>
      <w:rFonts w:eastAsiaTheme="majorEastAsia" w:cstheme="majorBidi"/>
      <w:color w:val="243F60" w:themeColor="accent1" w:themeShade="7F"/>
      <w:w w:val="105"/>
      <w:kern w:val="40"/>
    </w:rPr>
  </w:style>
  <w:style w:type="character" w:customStyle="1" w:styleId="Heading6Char">
    <w:name w:val="Heading 6 Char"/>
    <w:basedOn w:val="DefaultParagraphFont"/>
    <w:link w:val="Heading6"/>
    <w:uiPriority w:val="9"/>
    <w:rsid w:val="006F7DE0"/>
    <w:rPr>
      <w:rFonts w:asciiTheme="majorHAnsi" w:eastAsiaTheme="majorEastAsia" w:hAnsiTheme="majorHAnsi" w:cstheme="majorBidi"/>
      <w:i/>
      <w:iCs/>
      <w:color w:val="243F60" w:themeColor="accent1" w:themeShade="7F"/>
      <w:w w:val="105"/>
      <w:kern w:val="40"/>
    </w:rPr>
  </w:style>
  <w:style w:type="character" w:customStyle="1" w:styleId="Heading7Char">
    <w:name w:val="Heading 7 Char"/>
    <w:basedOn w:val="DefaultParagraphFont"/>
    <w:link w:val="Heading7"/>
    <w:uiPriority w:val="9"/>
    <w:semiHidden/>
    <w:rsid w:val="006F7DE0"/>
    <w:rPr>
      <w:rFonts w:asciiTheme="majorHAnsi" w:eastAsiaTheme="majorEastAsia" w:hAnsiTheme="majorHAnsi" w:cstheme="majorBidi"/>
      <w:i/>
      <w:iCs/>
      <w:color w:val="404040" w:themeColor="text1" w:themeTint="BF"/>
      <w:w w:val="105"/>
      <w:kern w:val="40"/>
    </w:rPr>
  </w:style>
  <w:style w:type="character" w:customStyle="1" w:styleId="Heading8Char">
    <w:name w:val="Heading 8 Char"/>
    <w:basedOn w:val="DefaultParagraphFont"/>
    <w:link w:val="Heading8"/>
    <w:uiPriority w:val="9"/>
    <w:semiHidden/>
    <w:rsid w:val="006F7DE0"/>
    <w:rPr>
      <w:rFonts w:asciiTheme="majorHAnsi" w:eastAsiaTheme="majorEastAsia" w:hAnsiTheme="majorHAnsi" w:cstheme="majorBidi"/>
      <w:color w:val="404040" w:themeColor="text1" w:themeTint="BF"/>
      <w:w w:val="105"/>
      <w:kern w:val="40"/>
      <w:sz w:val="20"/>
      <w:szCs w:val="20"/>
    </w:rPr>
  </w:style>
  <w:style w:type="character" w:customStyle="1" w:styleId="Heading9Char">
    <w:name w:val="Heading 9 Char"/>
    <w:basedOn w:val="DefaultParagraphFont"/>
    <w:link w:val="Heading9"/>
    <w:uiPriority w:val="9"/>
    <w:semiHidden/>
    <w:rsid w:val="006F7DE0"/>
    <w:rPr>
      <w:rFonts w:asciiTheme="majorHAnsi" w:eastAsiaTheme="majorEastAsia" w:hAnsiTheme="majorHAnsi" w:cstheme="majorBidi"/>
      <w:i/>
      <w:iCs/>
      <w:color w:val="404040" w:themeColor="text1" w:themeTint="BF"/>
      <w:w w:val="105"/>
      <w:kern w:val="40"/>
      <w:sz w:val="20"/>
      <w:szCs w:val="20"/>
    </w:rPr>
  </w:style>
  <w:style w:type="paragraph" w:styleId="Header">
    <w:name w:val="header"/>
    <w:basedOn w:val="Normal"/>
    <w:link w:val="HeaderChar"/>
    <w:uiPriority w:val="99"/>
    <w:unhideWhenUsed/>
    <w:rsid w:val="006468A6"/>
    <w:pPr>
      <w:tabs>
        <w:tab w:val="center" w:pos="4513"/>
        <w:tab w:val="right" w:pos="9026"/>
      </w:tabs>
      <w:spacing w:after="0"/>
    </w:pPr>
  </w:style>
  <w:style w:type="character" w:customStyle="1" w:styleId="HeaderChar">
    <w:name w:val="Header Char"/>
    <w:basedOn w:val="DefaultParagraphFont"/>
    <w:link w:val="Header"/>
    <w:uiPriority w:val="99"/>
    <w:rsid w:val="006468A6"/>
    <w:rPr>
      <w:rFonts w:ascii="Calibri" w:eastAsia="Calibri" w:hAnsi="Calibri" w:cs="Calibri"/>
      <w:w w:val="105"/>
      <w:kern w:val="40"/>
    </w:rPr>
  </w:style>
  <w:style w:type="paragraph" w:styleId="Footer">
    <w:name w:val="footer"/>
    <w:basedOn w:val="Normal"/>
    <w:link w:val="FooterChar"/>
    <w:uiPriority w:val="99"/>
    <w:unhideWhenUsed/>
    <w:qFormat/>
    <w:rsid w:val="006F7DE0"/>
    <w:pPr>
      <w:tabs>
        <w:tab w:val="center" w:pos="4513"/>
        <w:tab w:val="right" w:pos="9026"/>
      </w:tabs>
      <w:spacing w:after="0"/>
    </w:pPr>
    <w:rPr>
      <w:rFonts w:asciiTheme="minorHAnsi" w:eastAsiaTheme="minorHAnsi" w:hAnsiTheme="minorHAnsi" w:cstheme="minorBidi"/>
      <w:w w:val="100"/>
      <w:kern w:val="0"/>
    </w:rPr>
  </w:style>
  <w:style w:type="character" w:customStyle="1" w:styleId="FooterChar">
    <w:name w:val="Footer Char"/>
    <w:basedOn w:val="DefaultParagraphFont"/>
    <w:link w:val="Footer"/>
    <w:uiPriority w:val="99"/>
    <w:rsid w:val="006F7DE0"/>
  </w:style>
  <w:style w:type="paragraph" w:styleId="Subtitle">
    <w:name w:val="Subtitle"/>
    <w:basedOn w:val="Title"/>
    <w:next w:val="Normal"/>
    <w:link w:val="SubtitleChar"/>
    <w:uiPriority w:val="11"/>
    <w:rsid w:val="006468A6"/>
    <w:pPr>
      <w:pBdr>
        <w:bottom w:val="none" w:sz="0" w:space="0" w:color="auto"/>
      </w:pBdr>
      <w:spacing w:before="240" w:after="60"/>
      <w:contextualSpacing w:val="0"/>
      <w:jc w:val="right"/>
      <w:outlineLvl w:val="0"/>
    </w:pPr>
    <w:rPr>
      <w:rFonts w:ascii="Calibri" w:eastAsia="SimSun" w:hAnsi="Calibri" w:cs="Angsana New"/>
      <w:b/>
      <w:bCs/>
      <w:noProof/>
      <w:color w:val="auto"/>
      <w:spacing w:val="0"/>
      <w:sz w:val="28"/>
      <w:szCs w:val="28"/>
    </w:rPr>
  </w:style>
  <w:style w:type="character" w:customStyle="1" w:styleId="SubtitleChar">
    <w:name w:val="Subtitle Char"/>
    <w:basedOn w:val="DefaultParagraphFont"/>
    <w:link w:val="Subtitle"/>
    <w:uiPriority w:val="11"/>
    <w:rsid w:val="006468A6"/>
    <w:rPr>
      <w:rFonts w:ascii="Calibri" w:eastAsia="SimSun" w:hAnsi="Calibri" w:cs="Angsana New"/>
      <w:b/>
      <w:bCs/>
      <w:noProof/>
      <w:w w:val="105"/>
      <w:kern w:val="28"/>
      <w:sz w:val="28"/>
      <w:szCs w:val="28"/>
    </w:rPr>
  </w:style>
  <w:style w:type="paragraph" w:customStyle="1" w:styleId="Listbullet1">
    <w:name w:val="List bullet 1"/>
    <w:basedOn w:val="ListBullet2"/>
    <w:autoRedefine/>
    <w:qFormat/>
    <w:rsid w:val="006F7DE0"/>
    <w:pPr>
      <w:numPr>
        <w:numId w:val="11"/>
      </w:numPr>
    </w:pPr>
  </w:style>
  <w:style w:type="paragraph" w:styleId="ListBullet2">
    <w:name w:val="List Bullet 2"/>
    <w:basedOn w:val="ListBullet"/>
    <w:link w:val="ListBullet2Char"/>
    <w:autoRedefine/>
    <w:uiPriority w:val="99"/>
    <w:unhideWhenUsed/>
    <w:qFormat/>
    <w:rsid w:val="006F7DE0"/>
    <w:pPr>
      <w:ind w:left="720" w:hanging="360"/>
      <w:contextualSpacing w:val="0"/>
    </w:pPr>
  </w:style>
  <w:style w:type="paragraph" w:styleId="ListBullet">
    <w:name w:val="List Bullet"/>
    <w:aliases w:val="List Bullet 1"/>
    <w:basedOn w:val="Normal"/>
    <w:uiPriority w:val="99"/>
    <w:unhideWhenUsed/>
    <w:rsid w:val="006468A6"/>
    <w:pPr>
      <w:contextualSpacing/>
    </w:pPr>
  </w:style>
  <w:style w:type="paragraph" w:styleId="Title">
    <w:name w:val="Title"/>
    <w:basedOn w:val="Normal"/>
    <w:next w:val="Normal"/>
    <w:link w:val="TitleChar"/>
    <w:uiPriority w:val="10"/>
    <w:rsid w:val="006468A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468A6"/>
    <w:rPr>
      <w:rFonts w:asciiTheme="majorHAnsi" w:eastAsiaTheme="majorEastAsia" w:hAnsiTheme="majorHAnsi" w:cstheme="majorBidi"/>
      <w:color w:val="17365D" w:themeColor="text2" w:themeShade="BF"/>
      <w:spacing w:val="5"/>
      <w:w w:val="105"/>
      <w:kern w:val="28"/>
      <w:sz w:val="52"/>
      <w:szCs w:val="52"/>
    </w:rPr>
  </w:style>
  <w:style w:type="paragraph" w:styleId="BalloonText">
    <w:name w:val="Balloon Text"/>
    <w:basedOn w:val="Normal"/>
    <w:link w:val="BalloonTextChar"/>
    <w:uiPriority w:val="99"/>
    <w:semiHidden/>
    <w:unhideWhenUsed/>
    <w:rsid w:val="006468A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68A6"/>
    <w:rPr>
      <w:rFonts w:ascii="Tahoma" w:eastAsia="Calibri" w:hAnsi="Tahoma" w:cs="Tahoma"/>
      <w:w w:val="105"/>
      <w:kern w:val="40"/>
      <w:sz w:val="16"/>
      <w:szCs w:val="16"/>
    </w:rPr>
  </w:style>
  <w:style w:type="paragraph" w:customStyle="1" w:styleId="BasicParagraph">
    <w:name w:val="[Basic Paragraph]"/>
    <w:basedOn w:val="Normal"/>
    <w:uiPriority w:val="99"/>
    <w:rsid w:val="006468A6"/>
    <w:pPr>
      <w:autoSpaceDE w:val="0"/>
      <w:autoSpaceDN w:val="0"/>
      <w:adjustRightInd w:val="0"/>
      <w:spacing w:after="0" w:line="288" w:lineRule="auto"/>
      <w:textAlignment w:val="center"/>
    </w:pPr>
    <w:rPr>
      <w:rFonts w:ascii="Times New Roman" w:eastAsiaTheme="minorHAnsi" w:hAnsi="Times New Roman" w:cs="Times New Roman"/>
      <w:color w:val="000000"/>
      <w:w w:val="100"/>
      <w:kern w:val="0"/>
      <w:sz w:val="24"/>
      <w:szCs w:val="24"/>
      <w:lang w:val="en-GB"/>
    </w:rPr>
  </w:style>
  <w:style w:type="table" w:styleId="TableGrid">
    <w:name w:val="Table Grid"/>
    <w:basedOn w:val="TableNormal"/>
    <w:uiPriority w:val="59"/>
    <w:rsid w:val="006468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6468A6"/>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468A6"/>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List2-Accent4">
    <w:name w:val="Medium List 2 Accent 4"/>
    <w:basedOn w:val="TableNormal"/>
    <w:uiPriority w:val="66"/>
    <w:rsid w:val="006468A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4">
    <w:name w:val="Light Shading Accent 4"/>
    <w:basedOn w:val="TableNormal"/>
    <w:uiPriority w:val="60"/>
    <w:rsid w:val="006468A6"/>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numbering" w:customStyle="1" w:styleId="Style1">
    <w:name w:val="Style1"/>
    <w:uiPriority w:val="99"/>
    <w:rsid w:val="006468A6"/>
    <w:pPr>
      <w:numPr>
        <w:numId w:val="1"/>
      </w:numPr>
    </w:pPr>
  </w:style>
  <w:style w:type="paragraph" w:styleId="ListBullet3">
    <w:name w:val="List Bullet 3"/>
    <w:basedOn w:val="Normal"/>
    <w:uiPriority w:val="99"/>
    <w:unhideWhenUsed/>
    <w:qFormat/>
    <w:rsid w:val="006F7DE0"/>
    <w:pPr>
      <w:numPr>
        <w:numId w:val="9"/>
      </w:numPr>
    </w:pPr>
  </w:style>
  <w:style w:type="paragraph" w:styleId="ListBullet4">
    <w:name w:val="List Bullet 4"/>
    <w:basedOn w:val="Normal"/>
    <w:uiPriority w:val="99"/>
    <w:unhideWhenUsed/>
    <w:qFormat/>
    <w:rsid w:val="006F7DE0"/>
    <w:pPr>
      <w:numPr>
        <w:numId w:val="10"/>
      </w:numPr>
    </w:pPr>
  </w:style>
  <w:style w:type="paragraph" w:styleId="Quote">
    <w:name w:val="Quote"/>
    <w:basedOn w:val="Listbullet1"/>
    <w:next w:val="Normal"/>
    <w:link w:val="QuoteChar"/>
    <w:uiPriority w:val="29"/>
    <w:rsid w:val="006468A6"/>
    <w:pPr>
      <w:numPr>
        <w:numId w:val="0"/>
      </w:numPr>
      <w:ind w:left="864"/>
    </w:pPr>
    <w:rPr>
      <w:i/>
    </w:rPr>
  </w:style>
  <w:style w:type="character" w:customStyle="1" w:styleId="QuoteChar">
    <w:name w:val="Quote Char"/>
    <w:basedOn w:val="DefaultParagraphFont"/>
    <w:link w:val="Quote"/>
    <w:uiPriority w:val="29"/>
    <w:rsid w:val="006468A6"/>
    <w:rPr>
      <w:rFonts w:ascii="Calibri" w:eastAsia="Calibri" w:hAnsi="Calibri" w:cs="Calibri"/>
      <w:i/>
      <w:w w:val="105"/>
      <w:kern w:val="40"/>
    </w:rPr>
  </w:style>
  <w:style w:type="paragraph" w:styleId="IntenseQuote">
    <w:name w:val="Intense Quote"/>
    <w:basedOn w:val="Normal"/>
    <w:next w:val="Normal"/>
    <w:link w:val="IntenseQuoteChar"/>
    <w:uiPriority w:val="30"/>
    <w:rsid w:val="006468A6"/>
    <w:pPr>
      <w:spacing w:after="0"/>
      <w:ind w:left="936" w:right="936"/>
      <w:contextualSpacing/>
    </w:pPr>
    <w:rPr>
      <w:b/>
      <w:bCs/>
      <w:i/>
      <w:iCs/>
      <w:color w:val="463A70"/>
    </w:rPr>
  </w:style>
  <w:style w:type="character" w:customStyle="1" w:styleId="IntenseQuoteChar">
    <w:name w:val="Intense Quote Char"/>
    <w:basedOn w:val="DefaultParagraphFont"/>
    <w:link w:val="IntenseQuote"/>
    <w:uiPriority w:val="30"/>
    <w:rsid w:val="006468A6"/>
    <w:rPr>
      <w:rFonts w:ascii="Calibri" w:eastAsia="Calibri" w:hAnsi="Calibri" w:cs="Calibri"/>
      <w:b/>
      <w:bCs/>
      <w:i/>
      <w:iCs/>
      <w:color w:val="463A70"/>
      <w:w w:val="105"/>
      <w:kern w:val="40"/>
    </w:rPr>
  </w:style>
  <w:style w:type="paragraph" w:styleId="Caption">
    <w:name w:val="caption"/>
    <w:basedOn w:val="Normal"/>
    <w:next w:val="Normal"/>
    <w:uiPriority w:val="35"/>
    <w:unhideWhenUsed/>
    <w:qFormat/>
    <w:rsid w:val="00AE39E9"/>
    <w:pPr>
      <w:keepNext/>
      <w:spacing w:before="120" w:after="0"/>
    </w:pPr>
    <w:rPr>
      <w:b/>
      <w:bCs/>
      <w:color w:val="463A70"/>
      <w:w w:val="100"/>
      <w:sz w:val="18"/>
      <w:szCs w:val="18"/>
    </w:rPr>
  </w:style>
  <w:style w:type="character" w:styleId="Strong">
    <w:name w:val="Strong"/>
    <w:aliases w:val="Table column-row heading"/>
    <w:uiPriority w:val="22"/>
    <w:qFormat/>
    <w:rsid w:val="006F7DE0"/>
    <w:rPr>
      <w:b/>
      <w:color w:val="000000" w:themeColor="text1"/>
      <w:sz w:val="20"/>
    </w:rPr>
  </w:style>
  <w:style w:type="paragraph" w:customStyle="1" w:styleId="Tablebody">
    <w:name w:val="Table body"/>
    <w:basedOn w:val="Normal"/>
    <w:link w:val="TablebodyChar"/>
    <w:qFormat/>
    <w:rsid w:val="006F7DE0"/>
    <w:pPr>
      <w:spacing w:after="0"/>
    </w:pPr>
    <w:rPr>
      <w:bCs/>
      <w:color w:val="000000" w:themeColor="text1"/>
      <w:sz w:val="20"/>
    </w:rPr>
  </w:style>
  <w:style w:type="paragraph" w:customStyle="1" w:styleId="Tablebodybullet1">
    <w:name w:val="Table body bullet 1"/>
    <w:basedOn w:val="Tablebody"/>
    <w:qFormat/>
    <w:rsid w:val="006F7DE0"/>
    <w:pPr>
      <w:numPr>
        <w:numId w:val="12"/>
      </w:numPr>
    </w:pPr>
    <w:rPr>
      <w:bCs w:val="0"/>
    </w:rPr>
  </w:style>
  <w:style w:type="paragraph" w:customStyle="1" w:styleId="Tablebodybullet2">
    <w:name w:val="Table body bullet 2"/>
    <w:basedOn w:val="Tablebodybullet1"/>
    <w:qFormat/>
    <w:rsid w:val="006F7DE0"/>
    <w:pPr>
      <w:numPr>
        <w:numId w:val="13"/>
      </w:numPr>
    </w:pPr>
  </w:style>
  <w:style w:type="paragraph" w:customStyle="1" w:styleId="Tablebodybullet3">
    <w:name w:val="Table body bullet 3"/>
    <w:basedOn w:val="Tablebodybullet2"/>
    <w:qFormat/>
    <w:rsid w:val="006F7DE0"/>
    <w:pPr>
      <w:numPr>
        <w:ilvl w:val="1"/>
      </w:numPr>
    </w:pPr>
  </w:style>
  <w:style w:type="paragraph" w:styleId="FootnoteText">
    <w:name w:val="footnote text"/>
    <w:basedOn w:val="Normal"/>
    <w:link w:val="FootnoteTextChar"/>
    <w:unhideWhenUsed/>
    <w:rsid w:val="006468A6"/>
    <w:pPr>
      <w:spacing w:after="0"/>
    </w:pPr>
    <w:rPr>
      <w:sz w:val="20"/>
      <w:szCs w:val="20"/>
    </w:rPr>
  </w:style>
  <w:style w:type="character" w:customStyle="1" w:styleId="FootnoteTextChar">
    <w:name w:val="Footnote Text Char"/>
    <w:basedOn w:val="DefaultParagraphFont"/>
    <w:link w:val="FootnoteText"/>
    <w:rsid w:val="006468A6"/>
    <w:rPr>
      <w:rFonts w:ascii="Calibri" w:eastAsia="Calibri" w:hAnsi="Calibri" w:cs="Calibri"/>
      <w:w w:val="105"/>
      <w:kern w:val="40"/>
      <w:sz w:val="20"/>
      <w:szCs w:val="20"/>
    </w:rPr>
  </w:style>
  <w:style w:type="character" w:styleId="FootnoteReference">
    <w:name w:val="footnote reference"/>
    <w:basedOn w:val="DefaultParagraphFont"/>
    <w:uiPriority w:val="99"/>
    <w:unhideWhenUsed/>
    <w:rsid w:val="006468A6"/>
    <w:rPr>
      <w:vertAlign w:val="superscript"/>
    </w:rPr>
  </w:style>
  <w:style w:type="paragraph" w:customStyle="1" w:styleId="Footnote">
    <w:name w:val="Footnote"/>
    <w:basedOn w:val="FootnoteText"/>
    <w:qFormat/>
    <w:rsid w:val="00AE39E9"/>
    <w:pPr>
      <w:tabs>
        <w:tab w:val="center" w:pos="5245"/>
        <w:tab w:val="right" w:pos="10490"/>
      </w:tabs>
    </w:pPr>
    <w:rPr>
      <w:w w:val="100"/>
      <w:kern w:val="0"/>
    </w:rPr>
  </w:style>
  <w:style w:type="paragraph" w:customStyle="1" w:styleId="Basictext">
    <w:name w:val="Basic text"/>
    <w:basedOn w:val="Tablebody"/>
    <w:rsid w:val="006468A6"/>
    <w:rPr>
      <w:vertAlign w:val="superscript"/>
    </w:rPr>
  </w:style>
  <w:style w:type="character" w:styleId="Hyperlink">
    <w:name w:val="Hyperlink"/>
    <w:basedOn w:val="DefaultParagraphFont"/>
    <w:uiPriority w:val="99"/>
    <w:unhideWhenUsed/>
    <w:qFormat/>
    <w:rsid w:val="006F7DE0"/>
    <w:rPr>
      <w:color w:val="0000FF" w:themeColor="hyperlink"/>
      <w:u w:val="single"/>
    </w:rPr>
  </w:style>
  <w:style w:type="paragraph" w:customStyle="1" w:styleId="requirementcrossreference">
    <w:name w:val="requirement cross reference"/>
    <w:basedOn w:val="Listbullet1"/>
    <w:qFormat/>
    <w:rsid w:val="006F7DE0"/>
    <w:pPr>
      <w:numPr>
        <w:numId w:val="0"/>
      </w:numPr>
    </w:pPr>
    <w:rPr>
      <w:b/>
    </w:rPr>
  </w:style>
  <w:style w:type="paragraph" w:customStyle="1" w:styleId="Figuretext">
    <w:name w:val="Figure text"/>
    <w:basedOn w:val="Normal"/>
    <w:qFormat/>
    <w:rsid w:val="006F7DE0"/>
    <w:pPr>
      <w:spacing w:after="0"/>
      <w:jc w:val="center"/>
    </w:pPr>
    <w:rPr>
      <w:bCs/>
      <w:color w:val="5F497A" w:themeColor="accent4" w:themeShade="BF"/>
      <w:sz w:val="20"/>
      <w:szCs w:val="20"/>
    </w:rPr>
  </w:style>
  <w:style w:type="paragraph" w:customStyle="1" w:styleId="Casestudytitle">
    <w:name w:val="Case study title"/>
    <w:basedOn w:val="Figuretext"/>
    <w:rsid w:val="006468A6"/>
    <w:pPr>
      <w:keepNext/>
      <w:jc w:val="left"/>
    </w:pPr>
    <w:rPr>
      <w:b/>
    </w:rPr>
  </w:style>
  <w:style w:type="paragraph" w:customStyle="1" w:styleId="Casestudytext">
    <w:name w:val="Case study text"/>
    <w:basedOn w:val="Figuretext"/>
    <w:rsid w:val="006468A6"/>
    <w:pPr>
      <w:pBdr>
        <w:top w:val="single" w:sz="12" w:space="1" w:color="463A70"/>
        <w:left w:val="single" w:sz="12" w:space="4" w:color="463A70"/>
        <w:bottom w:val="single" w:sz="12" w:space="1" w:color="463A70"/>
        <w:right w:val="single" w:sz="12" w:space="4" w:color="463A70"/>
      </w:pBdr>
      <w:spacing w:after="240"/>
      <w:jc w:val="left"/>
    </w:pPr>
  </w:style>
  <w:style w:type="paragraph" w:styleId="EndnoteText">
    <w:name w:val="endnote text"/>
    <w:basedOn w:val="Normal"/>
    <w:link w:val="EndnoteTextChar"/>
    <w:uiPriority w:val="99"/>
    <w:semiHidden/>
    <w:unhideWhenUsed/>
    <w:rsid w:val="006468A6"/>
    <w:pPr>
      <w:spacing w:after="0"/>
    </w:pPr>
    <w:rPr>
      <w:sz w:val="20"/>
      <w:szCs w:val="20"/>
    </w:rPr>
  </w:style>
  <w:style w:type="character" w:customStyle="1" w:styleId="EndnoteTextChar">
    <w:name w:val="Endnote Text Char"/>
    <w:basedOn w:val="DefaultParagraphFont"/>
    <w:link w:val="EndnoteText"/>
    <w:uiPriority w:val="99"/>
    <w:semiHidden/>
    <w:rsid w:val="006468A6"/>
    <w:rPr>
      <w:rFonts w:ascii="Calibri" w:eastAsia="Calibri" w:hAnsi="Calibri" w:cs="Calibri"/>
      <w:w w:val="105"/>
      <w:kern w:val="40"/>
      <w:sz w:val="20"/>
      <w:szCs w:val="20"/>
    </w:rPr>
  </w:style>
  <w:style w:type="character" w:styleId="EndnoteReference">
    <w:name w:val="endnote reference"/>
    <w:basedOn w:val="DefaultParagraphFont"/>
    <w:uiPriority w:val="99"/>
    <w:semiHidden/>
    <w:unhideWhenUsed/>
    <w:rsid w:val="006468A6"/>
    <w:rPr>
      <w:vertAlign w:val="superscript"/>
    </w:rPr>
  </w:style>
  <w:style w:type="paragraph" w:customStyle="1" w:styleId="Tablenotes">
    <w:name w:val="Table notes"/>
    <w:basedOn w:val="EndnoteText"/>
    <w:rsid w:val="006468A6"/>
    <w:rPr>
      <w:color w:val="463A70"/>
    </w:rPr>
  </w:style>
  <w:style w:type="paragraph" w:customStyle="1" w:styleId="Annexheading">
    <w:name w:val="Annex heading"/>
    <w:basedOn w:val="Heading2"/>
    <w:link w:val="AnnexheadingChar"/>
    <w:qFormat/>
    <w:rsid w:val="006F7DE0"/>
    <w:pPr>
      <w:numPr>
        <w:numId w:val="6"/>
      </w:numPr>
      <w:ind w:left="360"/>
    </w:pPr>
  </w:style>
  <w:style w:type="paragraph" w:customStyle="1" w:styleId="Annextext">
    <w:name w:val="Annex text"/>
    <w:basedOn w:val="Listbullet1"/>
    <w:rsid w:val="006468A6"/>
    <w:pPr>
      <w:numPr>
        <w:numId w:val="0"/>
      </w:numPr>
    </w:pPr>
  </w:style>
  <w:style w:type="paragraph" w:customStyle="1" w:styleId="intensequotenumbered">
    <w:name w:val="intense quote numbered"/>
    <w:basedOn w:val="IntenseQuote"/>
    <w:rsid w:val="006468A6"/>
    <w:pPr>
      <w:numPr>
        <w:numId w:val="3"/>
      </w:numPr>
    </w:pPr>
  </w:style>
  <w:style w:type="paragraph" w:customStyle="1" w:styleId="Numberedparagraph">
    <w:name w:val="Numbered paragraph"/>
    <w:basedOn w:val="Normal"/>
    <w:link w:val="NumberedparagraphChar"/>
    <w:rsid w:val="006468A6"/>
    <w:pPr>
      <w:tabs>
        <w:tab w:val="left" w:pos="426"/>
      </w:tabs>
      <w:spacing w:before="120"/>
    </w:pPr>
    <w:rPr>
      <w:rFonts w:ascii="Arial Narrow" w:hAnsi="Arial Narrow" w:cstheme="minorHAnsi"/>
      <w:w w:val="100"/>
      <w:kern w:val="0"/>
      <w:sz w:val="20"/>
      <w:szCs w:val="20"/>
    </w:rPr>
  </w:style>
  <w:style w:type="character" w:customStyle="1" w:styleId="NumberedparagraphChar">
    <w:name w:val="Numbered paragraph Char"/>
    <w:link w:val="Numberedparagraph"/>
    <w:rsid w:val="006468A6"/>
    <w:rPr>
      <w:rFonts w:ascii="Arial Narrow" w:eastAsia="Calibri" w:hAnsi="Arial Narrow" w:cstheme="minorHAnsi"/>
      <w:sz w:val="20"/>
      <w:szCs w:val="20"/>
    </w:rPr>
  </w:style>
  <w:style w:type="paragraph" w:customStyle="1" w:styleId="Numberedlevel2">
    <w:name w:val="Numbered level 2"/>
    <w:basedOn w:val="Numberedparagraph"/>
    <w:link w:val="Numberedlevel2Char"/>
    <w:qFormat/>
    <w:rsid w:val="006468A6"/>
    <w:pPr>
      <w:numPr>
        <w:ilvl w:val="1"/>
      </w:numPr>
      <w:tabs>
        <w:tab w:val="clear" w:pos="426"/>
        <w:tab w:val="left" w:pos="851"/>
      </w:tabs>
      <w:contextualSpacing/>
    </w:pPr>
  </w:style>
  <w:style w:type="paragraph" w:customStyle="1" w:styleId="Numberedlevel3">
    <w:name w:val="Numbered level 3"/>
    <w:basedOn w:val="Numberedlevel2"/>
    <w:link w:val="Numberedlevel3Char"/>
    <w:rsid w:val="006468A6"/>
    <w:pPr>
      <w:numPr>
        <w:ilvl w:val="2"/>
      </w:numPr>
      <w:tabs>
        <w:tab w:val="clear" w:pos="851"/>
        <w:tab w:val="left" w:pos="1276"/>
      </w:tabs>
      <w:ind w:left="1800" w:hanging="360"/>
    </w:pPr>
  </w:style>
  <w:style w:type="character" w:styleId="CommentReference">
    <w:name w:val="annotation reference"/>
    <w:basedOn w:val="DefaultParagraphFont"/>
    <w:uiPriority w:val="99"/>
    <w:semiHidden/>
    <w:unhideWhenUsed/>
    <w:rsid w:val="006468A6"/>
    <w:rPr>
      <w:sz w:val="16"/>
      <w:szCs w:val="16"/>
    </w:rPr>
  </w:style>
  <w:style w:type="paragraph" w:styleId="CommentText">
    <w:name w:val="annotation text"/>
    <w:basedOn w:val="Normal"/>
    <w:link w:val="CommentTextChar"/>
    <w:uiPriority w:val="99"/>
    <w:unhideWhenUsed/>
    <w:rsid w:val="006468A6"/>
    <w:pPr>
      <w:tabs>
        <w:tab w:val="left" w:pos="567"/>
      </w:tabs>
      <w:autoSpaceDE w:val="0"/>
      <w:autoSpaceDN w:val="0"/>
      <w:adjustRightInd w:val="0"/>
      <w:spacing w:before="240" w:after="0"/>
    </w:pPr>
    <w:rPr>
      <w:rFonts w:asciiTheme="minorHAnsi" w:hAnsiTheme="minorHAnsi" w:cs="Times New Roman"/>
      <w:w w:val="100"/>
      <w:kern w:val="0"/>
      <w:sz w:val="20"/>
      <w:szCs w:val="20"/>
    </w:rPr>
  </w:style>
  <w:style w:type="character" w:customStyle="1" w:styleId="CommentTextChar">
    <w:name w:val="Comment Text Char"/>
    <w:basedOn w:val="DefaultParagraphFont"/>
    <w:link w:val="CommentText"/>
    <w:uiPriority w:val="99"/>
    <w:rsid w:val="006468A6"/>
    <w:rPr>
      <w:rFonts w:eastAsia="Calibri" w:cs="Times New Roman"/>
      <w:sz w:val="20"/>
      <w:szCs w:val="20"/>
    </w:rPr>
  </w:style>
  <w:style w:type="paragraph" w:styleId="CommentSubject">
    <w:name w:val="annotation subject"/>
    <w:basedOn w:val="CommentText"/>
    <w:next w:val="CommentText"/>
    <w:link w:val="CommentSubjectChar"/>
    <w:uiPriority w:val="99"/>
    <w:semiHidden/>
    <w:unhideWhenUsed/>
    <w:rsid w:val="006468A6"/>
    <w:rPr>
      <w:b/>
      <w:bCs/>
    </w:rPr>
  </w:style>
  <w:style w:type="character" w:customStyle="1" w:styleId="CommentSubjectChar">
    <w:name w:val="Comment Subject Char"/>
    <w:basedOn w:val="CommentTextChar"/>
    <w:link w:val="CommentSubject"/>
    <w:uiPriority w:val="99"/>
    <w:semiHidden/>
    <w:rsid w:val="006468A6"/>
    <w:rPr>
      <w:rFonts w:eastAsia="Calibri" w:cs="Times New Roman"/>
      <w:b/>
      <w:bCs/>
      <w:sz w:val="20"/>
      <w:szCs w:val="20"/>
    </w:rPr>
  </w:style>
  <w:style w:type="paragraph" w:customStyle="1" w:styleId="Tabletext">
    <w:name w:val="Table text"/>
    <w:basedOn w:val="Normal"/>
    <w:link w:val="TabletextChar"/>
    <w:qFormat/>
    <w:rsid w:val="006F7DE0"/>
    <w:pPr>
      <w:spacing w:after="0"/>
    </w:pPr>
    <w:rPr>
      <w:rFonts w:asciiTheme="minorHAnsi" w:eastAsia="Times" w:hAnsiTheme="minorHAnsi" w:cs="Times New Roman"/>
      <w:w w:val="100"/>
      <w:kern w:val="32"/>
      <w:sz w:val="18"/>
      <w:szCs w:val="20"/>
      <w:lang w:eastAsia="en-AU" w:bidi="en-US"/>
    </w:rPr>
  </w:style>
  <w:style w:type="character" w:customStyle="1" w:styleId="TabletextChar">
    <w:name w:val="Table text Char"/>
    <w:link w:val="Tabletext"/>
    <w:rsid w:val="006F7DE0"/>
    <w:rPr>
      <w:rFonts w:eastAsia="Times" w:cs="Times New Roman"/>
      <w:kern w:val="32"/>
      <w:sz w:val="18"/>
      <w:szCs w:val="20"/>
      <w:lang w:eastAsia="en-AU" w:bidi="en-US"/>
    </w:rPr>
  </w:style>
  <w:style w:type="paragraph" w:styleId="NormalWeb">
    <w:name w:val="Normal (Web)"/>
    <w:basedOn w:val="Normal"/>
    <w:uiPriority w:val="99"/>
    <w:semiHidden/>
    <w:unhideWhenUsed/>
    <w:rsid w:val="006468A6"/>
    <w:pPr>
      <w:spacing w:before="240" w:beforeAutospacing="1" w:after="0" w:afterAutospacing="1"/>
    </w:pPr>
    <w:rPr>
      <w:rFonts w:ascii="Times New Roman" w:eastAsia="Times New Roman" w:hAnsi="Times New Roman" w:cs="Times New Roman"/>
      <w:w w:val="100"/>
      <w:kern w:val="0"/>
      <w:sz w:val="24"/>
      <w:szCs w:val="24"/>
      <w:lang w:eastAsia="en-AU"/>
    </w:rPr>
  </w:style>
  <w:style w:type="table" w:styleId="LightList-Accent1">
    <w:name w:val="Light List Accent 1"/>
    <w:basedOn w:val="TableNormal"/>
    <w:uiPriority w:val="61"/>
    <w:rsid w:val="006468A6"/>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Revision">
    <w:name w:val="Revision"/>
    <w:hidden/>
    <w:uiPriority w:val="99"/>
    <w:semiHidden/>
    <w:rsid w:val="006468A6"/>
    <w:pPr>
      <w:spacing w:after="0" w:line="240" w:lineRule="auto"/>
    </w:pPr>
    <w:rPr>
      <w:rFonts w:ascii="Calibri" w:eastAsia="Calibri" w:hAnsi="Calibri" w:cs="Times New Roman"/>
    </w:rPr>
  </w:style>
  <w:style w:type="paragraph" w:customStyle="1" w:styleId="Tablebullet">
    <w:name w:val="Table bullet"/>
    <w:basedOn w:val="Normal"/>
    <w:link w:val="TablebulletChar"/>
    <w:rsid w:val="006468A6"/>
    <w:pPr>
      <w:framePr w:hSpace="180" w:wrap="around" w:vAnchor="page" w:hAnchor="margin" w:y="2295"/>
      <w:tabs>
        <w:tab w:val="left" w:pos="284"/>
      </w:tabs>
      <w:spacing w:before="60" w:after="60"/>
    </w:pPr>
    <w:rPr>
      <w:rFonts w:asciiTheme="minorHAnsi" w:eastAsia="Times New Roman" w:hAnsiTheme="minorHAnsi" w:cs="Times New Roman"/>
      <w:bCs/>
      <w:color w:val="000000"/>
      <w:w w:val="100"/>
      <w:kern w:val="0"/>
      <w:sz w:val="20"/>
      <w:szCs w:val="21"/>
      <w:lang w:bidi="en-US"/>
    </w:rPr>
  </w:style>
  <w:style w:type="character" w:customStyle="1" w:styleId="TablebulletChar">
    <w:name w:val="Table bullet Char"/>
    <w:link w:val="Tablebullet"/>
    <w:rsid w:val="006468A6"/>
    <w:rPr>
      <w:rFonts w:eastAsia="Times New Roman" w:cs="Times New Roman"/>
      <w:bCs/>
      <w:color w:val="000000"/>
      <w:sz w:val="20"/>
      <w:szCs w:val="21"/>
      <w:lang w:bidi="en-US"/>
    </w:rPr>
  </w:style>
  <w:style w:type="paragraph" w:styleId="NoSpacing">
    <w:name w:val="No Spacing"/>
    <w:link w:val="NoSpacingChar"/>
    <w:uiPriority w:val="1"/>
    <w:qFormat/>
    <w:rsid w:val="006F7DE0"/>
    <w:pPr>
      <w:spacing w:after="0" w:line="240" w:lineRule="auto"/>
    </w:pPr>
    <w:rPr>
      <w:rFonts w:eastAsiaTheme="minorEastAsia"/>
      <w:sz w:val="20"/>
      <w:lang w:eastAsia="ja-JP"/>
    </w:rPr>
  </w:style>
  <w:style w:type="character" w:customStyle="1" w:styleId="NoSpacingChar">
    <w:name w:val="No Spacing Char"/>
    <w:basedOn w:val="DefaultParagraphFont"/>
    <w:link w:val="NoSpacing"/>
    <w:uiPriority w:val="1"/>
    <w:rsid w:val="006F7DE0"/>
    <w:rPr>
      <w:rFonts w:eastAsiaTheme="minorEastAsia"/>
      <w:sz w:val="20"/>
      <w:lang w:eastAsia="ja-JP"/>
    </w:rPr>
  </w:style>
  <w:style w:type="table" w:styleId="LightGrid-Accent1">
    <w:name w:val="Light Grid Accent 1"/>
    <w:basedOn w:val="TableNormal"/>
    <w:uiPriority w:val="62"/>
    <w:rsid w:val="006468A6"/>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MediumList1-Accent1">
    <w:name w:val="Medium List 1 Accent 1"/>
    <w:basedOn w:val="TableNormal"/>
    <w:uiPriority w:val="65"/>
    <w:rsid w:val="006468A6"/>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Shading1-Accent1">
    <w:name w:val="Medium Shading 1 Accent 1"/>
    <w:basedOn w:val="TableNormal"/>
    <w:uiPriority w:val="63"/>
    <w:rsid w:val="006468A6"/>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Default">
    <w:name w:val="Default"/>
    <w:rsid w:val="006468A6"/>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aliases w:val="List Paragraph1,List Paragraph11,Bullet point,NFP GP Bulleted List,L,bullet point list,1 heading,Bulleted Para,Bullet points,Content descriptions,Bullet Point,NAST Quote,FooterText,numbered,Paragraphe de liste1,列出段落,列出段落1,Recommendation"/>
    <w:basedOn w:val="Normal"/>
    <w:link w:val="ListParagraphChar"/>
    <w:uiPriority w:val="34"/>
    <w:qFormat/>
    <w:rsid w:val="006F7DE0"/>
    <w:pPr>
      <w:tabs>
        <w:tab w:val="left" w:pos="567"/>
      </w:tabs>
      <w:autoSpaceDE w:val="0"/>
      <w:autoSpaceDN w:val="0"/>
      <w:adjustRightInd w:val="0"/>
      <w:spacing w:before="240" w:after="0"/>
      <w:ind w:left="720"/>
      <w:contextualSpacing/>
    </w:pPr>
    <w:rPr>
      <w:rFonts w:asciiTheme="minorHAnsi" w:hAnsiTheme="minorHAnsi" w:cs="Times New Roman"/>
      <w:w w:val="100"/>
      <w:kern w:val="0"/>
      <w:sz w:val="20"/>
    </w:rPr>
  </w:style>
  <w:style w:type="table" w:styleId="MediumShading2-Accent5">
    <w:name w:val="Medium Shading 2 Accent 5"/>
    <w:basedOn w:val="TableNormal"/>
    <w:uiPriority w:val="64"/>
    <w:rsid w:val="006468A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rsid w:val="006468A6"/>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character" w:customStyle="1" w:styleId="Numberedlevel2Char">
    <w:name w:val="Numbered level 2 Char"/>
    <w:basedOn w:val="NumberedparagraphChar"/>
    <w:link w:val="Numberedlevel2"/>
    <w:rsid w:val="006468A6"/>
    <w:rPr>
      <w:rFonts w:ascii="Arial Narrow" w:eastAsia="Calibri" w:hAnsi="Arial Narrow" w:cstheme="minorHAnsi"/>
      <w:sz w:val="20"/>
      <w:szCs w:val="20"/>
    </w:rPr>
  </w:style>
  <w:style w:type="character" w:customStyle="1" w:styleId="Numberedlevel3Char">
    <w:name w:val="Numbered level 3 Char"/>
    <w:basedOn w:val="Numberedlevel2Char"/>
    <w:link w:val="Numberedlevel3"/>
    <w:rsid w:val="006468A6"/>
    <w:rPr>
      <w:rFonts w:ascii="Arial Narrow" w:eastAsia="Calibri" w:hAnsi="Arial Narrow" w:cstheme="minorHAnsi"/>
      <w:sz w:val="20"/>
      <w:szCs w:val="20"/>
    </w:rPr>
  </w:style>
  <w:style w:type="character" w:styleId="FollowedHyperlink">
    <w:name w:val="FollowedHyperlink"/>
    <w:basedOn w:val="DefaultParagraphFont"/>
    <w:uiPriority w:val="99"/>
    <w:semiHidden/>
    <w:unhideWhenUsed/>
    <w:rsid w:val="006468A6"/>
    <w:rPr>
      <w:color w:val="800080" w:themeColor="followedHyperlink"/>
      <w:u w:val="single"/>
    </w:rPr>
  </w:style>
  <w:style w:type="paragraph" w:customStyle="1" w:styleId="Compactbullet">
    <w:name w:val="Compact bullet"/>
    <w:basedOn w:val="ListParagraph"/>
    <w:autoRedefine/>
    <w:rsid w:val="006468A6"/>
    <w:pPr>
      <w:keepLines/>
      <w:numPr>
        <w:numId w:val="4"/>
      </w:numPr>
      <w:tabs>
        <w:tab w:val="clear" w:pos="567"/>
      </w:tabs>
      <w:autoSpaceDE/>
      <w:autoSpaceDN/>
      <w:adjustRightInd/>
      <w:spacing w:before="0"/>
      <w:contextualSpacing w:val="0"/>
    </w:pPr>
    <w:rPr>
      <w:rFonts w:ascii="Arial Narrow" w:hAnsi="Arial Narrow" w:cs="Tahoma"/>
      <w:szCs w:val="20"/>
    </w:rPr>
  </w:style>
  <w:style w:type="paragraph" w:customStyle="1" w:styleId="Alltext">
    <w:name w:val="All text"/>
    <w:basedOn w:val="ListParagraph"/>
    <w:link w:val="AlltextChar"/>
    <w:rsid w:val="006468A6"/>
    <w:pPr>
      <w:keepLines/>
      <w:widowControl w:val="0"/>
      <w:autoSpaceDE/>
      <w:autoSpaceDN/>
      <w:adjustRightInd/>
      <w:ind w:left="284" w:hanging="284"/>
      <w:contextualSpacing w:val="0"/>
    </w:pPr>
    <w:rPr>
      <w:rFonts w:ascii="Arial Narrow" w:hAnsi="Arial Narrow" w:cstheme="minorHAnsi"/>
      <w:szCs w:val="20"/>
    </w:rPr>
  </w:style>
  <w:style w:type="character" w:customStyle="1" w:styleId="AlltextChar">
    <w:name w:val="All text Char"/>
    <w:link w:val="Alltext"/>
    <w:rsid w:val="006468A6"/>
    <w:rPr>
      <w:rFonts w:ascii="Arial Narrow" w:eastAsia="Calibri" w:hAnsi="Arial Narrow" w:cstheme="minorHAnsi"/>
      <w:sz w:val="20"/>
      <w:szCs w:val="20"/>
    </w:rPr>
  </w:style>
  <w:style w:type="paragraph" w:customStyle="1" w:styleId="Subheading1">
    <w:name w:val="Subheading 1"/>
    <w:basedOn w:val="Normal"/>
    <w:link w:val="Subheading1Char"/>
    <w:rsid w:val="006468A6"/>
    <w:pPr>
      <w:keepNext/>
      <w:keepLines/>
      <w:tabs>
        <w:tab w:val="left" w:pos="567"/>
      </w:tabs>
      <w:autoSpaceDE w:val="0"/>
      <w:autoSpaceDN w:val="0"/>
      <w:adjustRightInd w:val="0"/>
      <w:spacing w:before="240" w:after="0"/>
      <w:ind w:firstLine="357"/>
    </w:pPr>
    <w:rPr>
      <w:rFonts w:ascii="Arial Narrow" w:hAnsi="Arial Narrow" w:cs="Tahoma"/>
      <w:b/>
      <w:w w:val="100"/>
      <w:kern w:val="0"/>
      <w:sz w:val="20"/>
      <w:szCs w:val="20"/>
    </w:rPr>
  </w:style>
  <w:style w:type="character" w:customStyle="1" w:styleId="Subheading1Char">
    <w:name w:val="Subheading 1 Char"/>
    <w:basedOn w:val="DefaultParagraphFont"/>
    <w:link w:val="Subheading1"/>
    <w:rsid w:val="006468A6"/>
    <w:rPr>
      <w:rFonts w:ascii="Arial Narrow" w:eastAsia="Calibri" w:hAnsi="Arial Narrow" w:cs="Tahoma"/>
      <w:b/>
      <w:sz w:val="20"/>
      <w:szCs w:val="20"/>
    </w:rPr>
  </w:style>
  <w:style w:type="paragraph" w:customStyle="1" w:styleId="Annexheading1">
    <w:name w:val="Annex heading 1"/>
    <w:next w:val="Numberedparagraph"/>
    <w:link w:val="Annexheading1Char"/>
    <w:rsid w:val="006468A6"/>
    <w:pPr>
      <w:keepNext/>
      <w:spacing w:before="240" w:after="0" w:line="240" w:lineRule="auto"/>
      <w:outlineLvl w:val="1"/>
    </w:pPr>
    <w:rPr>
      <w:rFonts w:ascii="Calibri" w:eastAsiaTheme="majorEastAsia" w:hAnsi="Calibri" w:cstheme="majorBidi"/>
      <w:b/>
      <w:bCs/>
      <w:color w:val="4F81BD" w:themeColor="accent1"/>
      <w:w w:val="105"/>
      <w:kern w:val="40"/>
      <w:sz w:val="40"/>
      <w:szCs w:val="48"/>
    </w:rPr>
  </w:style>
  <w:style w:type="character" w:customStyle="1" w:styleId="Annexheading1Char">
    <w:name w:val="Annex heading 1 Char"/>
    <w:basedOn w:val="Heading2Char"/>
    <w:link w:val="Annexheading1"/>
    <w:rsid w:val="006468A6"/>
    <w:rPr>
      <w:rFonts w:ascii="Calibri" w:eastAsiaTheme="majorEastAsia" w:hAnsi="Calibri" w:cstheme="majorBidi"/>
      <w:b/>
      <w:bCs/>
      <w:iCs w:val="0"/>
      <w:color w:val="4F81BD" w:themeColor="accent1"/>
      <w:w w:val="105"/>
      <w:kern w:val="40"/>
      <w:sz w:val="40"/>
      <w:szCs w:val="48"/>
    </w:rPr>
  </w:style>
  <w:style w:type="table" w:styleId="MediumList1-Accent4">
    <w:name w:val="Medium List 1 Accent 4"/>
    <w:basedOn w:val="TableNormal"/>
    <w:uiPriority w:val="65"/>
    <w:rsid w:val="006468A6"/>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character" w:styleId="Emphasis">
    <w:name w:val="Emphasis"/>
    <w:basedOn w:val="DefaultParagraphFont"/>
    <w:uiPriority w:val="20"/>
    <w:rsid w:val="00DF67C5"/>
    <w:rPr>
      <w:i/>
      <w:iCs/>
    </w:rPr>
  </w:style>
  <w:style w:type="paragraph" w:customStyle="1" w:styleId="NumberedParagraph0">
    <w:name w:val="Numbered Paragraph"/>
    <w:basedOn w:val="Listbullet1"/>
    <w:link w:val="NumberedParagraphChar0"/>
    <w:qFormat/>
    <w:rsid w:val="006F7DE0"/>
    <w:pPr>
      <w:numPr>
        <w:numId w:val="0"/>
      </w:numPr>
      <w:ind w:left="360" w:hanging="360"/>
    </w:pPr>
  </w:style>
  <w:style w:type="character" w:customStyle="1" w:styleId="NumberedParagraphChar0">
    <w:name w:val="Numbered Paragraph Char"/>
    <w:basedOn w:val="DefaultParagraphFont"/>
    <w:link w:val="NumberedParagraph0"/>
    <w:rsid w:val="006F7DE0"/>
    <w:rPr>
      <w:rFonts w:ascii="Calibri" w:eastAsia="Calibri" w:hAnsi="Calibri" w:cs="Calibri"/>
      <w:w w:val="105"/>
      <w:kern w:val="40"/>
    </w:rPr>
  </w:style>
  <w:style w:type="paragraph" w:customStyle="1" w:styleId="AnnexTablebulletpoint">
    <w:name w:val="Annex Table bullet point"/>
    <w:basedOn w:val="Tablebody"/>
    <w:link w:val="AnnexTablebulletpointChar"/>
    <w:qFormat/>
    <w:rsid w:val="006F7DE0"/>
    <w:pPr>
      <w:ind w:left="720" w:hanging="360"/>
    </w:pPr>
  </w:style>
  <w:style w:type="character" w:customStyle="1" w:styleId="AnnexTablebulletpointChar">
    <w:name w:val="Annex Table bullet point Char"/>
    <w:basedOn w:val="TablebodyChar"/>
    <w:link w:val="AnnexTablebulletpoint"/>
    <w:rsid w:val="006F7DE0"/>
    <w:rPr>
      <w:rFonts w:ascii="Calibri" w:eastAsia="Calibri" w:hAnsi="Calibri" w:cs="Calibri"/>
      <w:bCs/>
      <w:color w:val="000000" w:themeColor="text1"/>
      <w:w w:val="105"/>
      <w:kern w:val="40"/>
      <w:sz w:val="20"/>
    </w:rPr>
  </w:style>
  <w:style w:type="paragraph" w:customStyle="1" w:styleId="AnnexHeadingTest">
    <w:name w:val="Annex Heading Test"/>
    <w:basedOn w:val="Annexheading"/>
    <w:link w:val="AnnexHeadingTestChar"/>
    <w:qFormat/>
    <w:rsid w:val="006F7DE0"/>
    <w:pPr>
      <w:numPr>
        <w:numId w:val="0"/>
      </w:numPr>
    </w:pPr>
  </w:style>
  <w:style w:type="character" w:customStyle="1" w:styleId="AnnexHeadingTestChar">
    <w:name w:val="Annex Heading Test Char"/>
    <w:basedOn w:val="AnnexheadingChar"/>
    <w:link w:val="AnnexHeadingTest"/>
    <w:rsid w:val="006F7DE0"/>
    <w:rPr>
      <w:rFonts w:ascii="Calibri" w:eastAsia="SimSun" w:hAnsi="Calibri" w:cs="Angsana New"/>
      <w:b/>
      <w:bCs/>
      <w:iCs/>
      <w:color w:val="463A70"/>
      <w:w w:val="105"/>
      <w:kern w:val="40"/>
      <w:sz w:val="40"/>
      <w:szCs w:val="48"/>
    </w:rPr>
  </w:style>
  <w:style w:type="character" w:customStyle="1" w:styleId="ListBullet2Char">
    <w:name w:val="List Bullet 2 Char"/>
    <w:basedOn w:val="DefaultParagraphFont"/>
    <w:link w:val="ListBullet2"/>
    <w:uiPriority w:val="99"/>
    <w:rsid w:val="006F7DE0"/>
    <w:rPr>
      <w:rFonts w:ascii="Calibri" w:eastAsia="Calibri" w:hAnsi="Calibri" w:cs="Calibri"/>
      <w:w w:val="105"/>
      <w:kern w:val="40"/>
    </w:rPr>
  </w:style>
  <w:style w:type="character" w:customStyle="1" w:styleId="ListParagraphChar">
    <w:name w:val="List Paragraph Char"/>
    <w:aliases w:val="List Paragraph1 Char,List Paragraph11 Char,Bullet point Char,NFP GP Bulleted List Char,L Char,bullet point list Char,1 heading Char,Bulleted Para Char,Bullet points Char,Content descriptions Char,Bullet Point Char,NAST Quote Char"/>
    <w:basedOn w:val="DefaultParagraphFont"/>
    <w:link w:val="ListParagraph"/>
    <w:uiPriority w:val="34"/>
    <w:locked/>
    <w:rsid w:val="006F7DE0"/>
    <w:rPr>
      <w:rFonts w:eastAsia="Calibri" w:cs="Times New Roman"/>
      <w:sz w:val="20"/>
    </w:rPr>
  </w:style>
  <w:style w:type="character" w:customStyle="1" w:styleId="TablebodyChar">
    <w:name w:val="Table body Char"/>
    <w:basedOn w:val="DefaultParagraphFont"/>
    <w:link w:val="Tablebody"/>
    <w:rsid w:val="006F7DE0"/>
    <w:rPr>
      <w:rFonts w:ascii="Calibri" w:eastAsia="Calibri" w:hAnsi="Calibri" w:cs="Calibri"/>
      <w:bCs/>
      <w:color w:val="000000" w:themeColor="text1"/>
      <w:w w:val="105"/>
      <w:kern w:val="40"/>
      <w:sz w:val="20"/>
    </w:rPr>
  </w:style>
  <w:style w:type="character" w:customStyle="1" w:styleId="AnnexheadingChar">
    <w:name w:val="Annex heading Char"/>
    <w:basedOn w:val="DefaultParagraphFont"/>
    <w:link w:val="Annexheading"/>
    <w:rsid w:val="006F7DE0"/>
    <w:rPr>
      <w:rFonts w:ascii="Calibri" w:eastAsia="SimSun" w:hAnsi="Calibri" w:cs="Angsana New"/>
      <w:b/>
      <w:bCs/>
      <w:iCs/>
      <w:color w:val="463A70"/>
      <w:w w:val="105"/>
      <w:kern w:val="40"/>
      <w:sz w:val="40"/>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749776">
      <w:bodyDiv w:val="1"/>
      <w:marLeft w:val="0"/>
      <w:marRight w:val="0"/>
      <w:marTop w:val="0"/>
      <w:marBottom w:val="0"/>
      <w:divBdr>
        <w:top w:val="none" w:sz="0" w:space="0" w:color="auto"/>
        <w:left w:val="none" w:sz="0" w:space="0" w:color="auto"/>
        <w:bottom w:val="none" w:sz="0" w:space="0" w:color="auto"/>
        <w:right w:val="none" w:sz="0" w:space="0" w:color="auto"/>
      </w:divBdr>
      <w:divsChild>
        <w:div w:id="1178041026">
          <w:marLeft w:val="547"/>
          <w:marRight w:val="0"/>
          <w:marTop w:val="0"/>
          <w:marBottom w:val="0"/>
          <w:divBdr>
            <w:top w:val="none" w:sz="0" w:space="0" w:color="auto"/>
            <w:left w:val="none" w:sz="0" w:space="0" w:color="auto"/>
            <w:bottom w:val="none" w:sz="0" w:space="0" w:color="auto"/>
            <w:right w:val="none" w:sz="0" w:space="0" w:color="auto"/>
          </w:divBdr>
        </w:div>
      </w:divsChild>
    </w:div>
    <w:div w:id="483015228">
      <w:bodyDiv w:val="1"/>
      <w:marLeft w:val="0"/>
      <w:marRight w:val="0"/>
      <w:marTop w:val="0"/>
      <w:marBottom w:val="0"/>
      <w:divBdr>
        <w:top w:val="none" w:sz="0" w:space="0" w:color="auto"/>
        <w:left w:val="none" w:sz="0" w:space="0" w:color="auto"/>
        <w:bottom w:val="none" w:sz="0" w:space="0" w:color="auto"/>
        <w:right w:val="none" w:sz="0" w:space="0" w:color="auto"/>
      </w:divBdr>
      <w:divsChild>
        <w:div w:id="439570718">
          <w:marLeft w:val="547"/>
          <w:marRight w:val="0"/>
          <w:marTop w:val="0"/>
          <w:marBottom w:val="0"/>
          <w:divBdr>
            <w:top w:val="none" w:sz="0" w:space="0" w:color="auto"/>
            <w:left w:val="none" w:sz="0" w:space="0" w:color="auto"/>
            <w:bottom w:val="none" w:sz="0" w:space="0" w:color="auto"/>
            <w:right w:val="none" w:sz="0" w:space="0" w:color="auto"/>
          </w:divBdr>
        </w:div>
      </w:divsChild>
    </w:div>
    <w:div w:id="543060998">
      <w:bodyDiv w:val="1"/>
      <w:marLeft w:val="0"/>
      <w:marRight w:val="0"/>
      <w:marTop w:val="0"/>
      <w:marBottom w:val="0"/>
      <w:divBdr>
        <w:top w:val="none" w:sz="0" w:space="0" w:color="auto"/>
        <w:left w:val="none" w:sz="0" w:space="0" w:color="auto"/>
        <w:bottom w:val="none" w:sz="0" w:space="0" w:color="auto"/>
        <w:right w:val="none" w:sz="0" w:space="0" w:color="auto"/>
      </w:divBdr>
      <w:divsChild>
        <w:div w:id="853345528">
          <w:marLeft w:val="547"/>
          <w:marRight w:val="0"/>
          <w:marTop w:val="0"/>
          <w:marBottom w:val="0"/>
          <w:divBdr>
            <w:top w:val="none" w:sz="0" w:space="0" w:color="auto"/>
            <w:left w:val="none" w:sz="0" w:space="0" w:color="auto"/>
            <w:bottom w:val="none" w:sz="0" w:space="0" w:color="auto"/>
            <w:right w:val="none" w:sz="0" w:space="0" w:color="auto"/>
          </w:divBdr>
        </w:div>
      </w:divsChild>
    </w:div>
    <w:div w:id="800147757">
      <w:bodyDiv w:val="1"/>
      <w:marLeft w:val="0"/>
      <w:marRight w:val="0"/>
      <w:marTop w:val="0"/>
      <w:marBottom w:val="0"/>
      <w:divBdr>
        <w:top w:val="none" w:sz="0" w:space="0" w:color="auto"/>
        <w:left w:val="none" w:sz="0" w:space="0" w:color="auto"/>
        <w:bottom w:val="none" w:sz="0" w:space="0" w:color="auto"/>
        <w:right w:val="none" w:sz="0" w:space="0" w:color="auto"/>
      </w:divBdr>
      <w:divsChild>
        <w:div w:id="2096851857">
          <w:marLeft w:val="547"/>
          <w:marRight w:val="0"/>
          <w:marTop w:val="0"/>
          <w:marBottom w:val="0"/>
          <w:divBdr>
            <w:top w:val="none" w:sz="0" w:space="0" w:color="auto"/>
            <w:left w:val="none" w:sz="0" w:space="0" w:color="auto"/>
            <w:bottom w:val="none" w:sz="0" w:space="0" w:color="auto"/>
            <w:right w:val="none" w:sz="0" w:space="0" w:color="auto"/>
          </w:divBdr>
        </w:div>
      </w:divsChild>
    </w:div>
    <w:div w:id="846288009">
      <w:bodyDiv w:val="1"/>
      <w:marLeft w:val="0"/>
      <w:marRight w:val="0"/>
      <w:marTop w:val="0"/>
      <w:marBottom w:val="0"/>
      <w:divBdr>
        <w:top w:val="none" w:sz="0" w:space="0" w:color="auto"/>
        <w:left w:val="none" w:sz="0" w:space="0" w:color="auto"/>
        <w:bottom w:val="none" w:sz="0" w:space="0" w:color="auto"/>
        <w:right w:val="none" w:sz="0" w:space="0" w:color="auto"/>
      </w:divBdr>
      <w:divsChild>
        <w:div w:id="208999864">
          <w:marLeft w:val="0"/>
          <w:marRight w:val="0"/>
          <w:marTop w:val="100"/>
          <w:marBottom w:val="100"/>
          <w:divBdr>
            <w:top w:val="none" w:sz="0" w:space="0" w:color="auto"/>
            <w:left w:val="none" w:sz="0" w:space="0" w:color="auto"/>
            <w:bottom w:val="none" w:sz="0" w:space="0" w:color="auto"/>
            <w:right w:val="none" w:sz="0" w:space="0" w:color="auto"/>
          </w:divBdr>
          <w:divsChild>
            <w:div w:id="2070833970">
              <w:marLeft w:val="0"/>
              <w:marRight w:val="0"/>
              <w:marTop w:val="0"/>
              <w:marBottom w:val="0"/>
              <w:divBdr>
                <w:top w:val="none" w:sz="0" w:space="0" w:color="auto"/>
                <w:left w:val="none" w:sz="0" w:space="0" w:color="auto"/>
                <w:bottom w:val="none" w:sz="0" w:space="0" w:color="auto"/>
                <w:right w:val="none" w:sz="0" w:space="0" w:color="auto"/>
              </w:divBdr>
              <w:divsChild>
                <w:div w:id="1746490864">
                  <w:marLeft w:val="0"/>
                  <w:marRight w:val="0"/>
                  <w:marTop w:val="0"/>
                  <w:marBottom w:val="0"/>
                  <w:divBdr>
                    <w:top w:val="none" w:sz="0" w:space="0" w:color="auto"/>
                    <w:left w:val="none" w:sz="0" w:space="0" w:color="auto"/>
                    <w:bottom w:val="none" w:sz="0" w:space="0" w:color="auto"/>
                    <w:right w:val="none" w:sz="0" w:space="0" w:color="auto"/>
                  </w:divBdr>
                  <w:divsChild>
                    <w:div w:id="1017997572">
                      <w:marLeft w:val="0"/>
                      <w:marRight w:val="0"/>
                      <w:marTop w:val="0"/>
                      <w:marBottom w:val="0"/>
                      <w:divBdr>
                        <w:top w:val="none" w:sz="0" w:space="0" w:color="auto"/>
                        <w:left w:val="none" w:sz="0" w:space="0" w:color="auto"/>
                        <w:bottom w:val="none" w:sz="0" w:space="0" w:color="auto"/>
                        <w:right w:val="none" w:sz="0" w:space="0" w:color="auto"/>
                      </w:divBdr>
                      <w:divsChild>
                        <w:div w:id="1042632174">
                          <w:marLeft w:val="0"/>
                          <w:marRight w:val="0"/>
                          <w:marTop w:val="0"/>
                          <w:marBottom w:val="0"/>
                          <w:divBdr>
                            <w:top w:val="none" w:sz="0" w:space="0" w:color="auto"/>
                            <w:left w:val="none" w:sz="0" w:space="0" w:color="auto"/>
                            <w:bottom w:val="none" w:sz="0" w:space="0" w:color="auto"/>
                            <w:right w:val="none" w:sz="0" w:space="0" w:color="auto"/>
                          </w:divBdr>
                          <w:divsChild>
                            <w:div w:id="1675298094">
                              <w:marLeft w:val="0"/>
                              <w:marRight w:val="0"/>
                              <w:marTop w:val="0"/>
                              <w:marBottom w:val="0"/>
                              <w:divBdr>
                                <w:top w:val="none" w:sz="0" w:space="0" w:color="auto"/>
                                <w:left w:val="none" w:sz="0" w:space="0" w:color="auto"/>
                                <w:bottom w:val="none" w:sz="0" w:space="0" w:color="auto"/>
                                <w:right w:val="none" w:sz="0" w:space="0" w:color="auto"/>
                              </w:divBdr>
                              <w:divsChild>
                                <w:div w:id="21379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6375132">
      <w:bodyDiv w:val="1"/>
      <w:marLeft w:val="0"/>
      <w:marRight w:val="0"/>
      <w:marTop w:val="0"/>
      <w:marBottom w:val="0"/>
      <w:divBdr>
        <w:top w:val="none" w:sz="0" w:space="0" w:color="auto"/>
        <w:left w:val="none" w:sz="0" w:space="0" w:color="auto"/>
        <w:bottom w:val="none" w:sz="0" w:space="0" w:color="auto"/>
        <w:right w:val="none" w:sz="0" w:space="0" w:color="auto"/>
      </w:divBdr>
      <w:divsChild>
        <w:div w:id="1673070937">
          <w:marLeft w:val="547"/>
          <w:marRight w:val="0"/>
          <w:marTop w:val="0"/>
          <w:marBottom w:val="0"/>
          <w:divBdr>
            <w:top w:val="none" w:sz="0" w:space="0" w:color="auto"/>
            <w:left w:val="none" w:sz="0" w:space="0" w:color="auto"/>
            <w:bottom w:val="none" w:sz="0" w:space="0" w:color="auto"/>
            <w:right w:val="none" w:sz="0" w:space="0" w:color="auto"/>
          </w:divBdr>
        </w:div>
      </w:divsChild>
    </w:div>
    <w:div w:id="1176187006">
      <w:bodyDiv w:val="1"/>
      <w:marLeft w:val="0"/>
      <w:marRight w:val="0"/>
      <w:marTop w:val="0"/>
      <w:marBottom w:val="0"/>
      <w:divBdr>
        <w:top w:val="none" w:sz="0" w:space="0" w:color="auto"/>
        <w:left w:val="none" w:sz="0" w:space="0" w:color="auto"/>
        <w:bottom w:val="none" w:sz="0" w:space="0" w:color="auto"/>
        <w:right w:val="none" w:sz="0" w:space="0" w:color="auto"/>
      </w:divBdr>
      <w:divsChild>
        <w:div w:id="1025248792">
          <w:marLeft w:val="0"/>
          <w:marRight w:val="0"/>
          <w:marTop w:val="0"/>
          <w:marBottom w:val="0"/>
          <w:divBdr>
            <w:top w:val="none" w:sz="0" w:space="0" w:color="auto"/>
            <w:left w:val="none" w:sz="0" w:space="0" w:color="auto"/>
            <w:bottom w:val="none" w:sz="0" w:space="0" w:color="auto"/>
            <w:right w:val="none" w:sz="0" w:space="0" w:color="auto"/>
          </w:divBdr>
          <w:divsChild>
            <w:div w:id="942608346">
              <w:marLeft w:val="0"/>
              <w:marRight w:val="0"/>
              <w:marTop w:val="0"/>
              <w:marBottom w:val="0"/>
              <w:divBdr>
                <w:top w:val="none" w:sz="0" w:space="0" w:color="auto"/>
                <w:left w:val="none" w:sz="0" w:space="0" w:color="auto"/>
                <w:bottom w:val="none" w:sz="0" w:space="0" w:color="auto"/>
                <w:right w:val="none" w:sz="0" w:space="0" w:color="auto"/>
              </w:divBdr>
              <w:divsChild>
                <w:div w:id="551036999">
                  <w:marLeft w:val="0"/>
                  <w:marRight w:val="0"/>
                  <w:marTop w:val="0"/>
                  <w:marBottom w:val="0"/>
                  <w:divBdr>
                    <w:top w:val="none" w:sz="0" w:space="0" w:color="auto"/>
                    <w:left w:val="none" w:sz="0" w:space="0" w:color="auto"/>
                    <w:bottom w:val="none" w:sz="0" w:space="0" w:color="auto"/>
                    <w:right w:val="none" w:sz="0" w:space="0" w:color="auto"/>
                  </w:divBdr>
                  <w:divsChild>
                    <w:div w:id="236402773">
                      <w:marLeft w:val="0"/>
                      <w:marRight w:val="0"/>
                      <w:marTop w:val="0"/>
                      <w:marBottom w:val="0"/>
                      <w:divBdr>
                        <w:top w:val="none" w:sz="0" w:space="0" w:color="auto"/>
                        <w:left w:val="none" w:sz="0" w:space="0" w:color="auto"/>
                        <w:bottom w:val="none" w:sz="0" w:space="0" w:color="auto"/>
                        <w:right w:val="none" w:sz="0" w:space="0" w:color="auto"/>
                      </w:divBdr>
                      <w:divsChild>
                        <w:div w:id="1173449342">
                          <w:marLeft w:val="0"/>
                          <w:marRight w:val="0"/>
                          <w:marTop w:val="0"/>
                          <w:marBottom w:val="0"/>
                          <w:divBdr>
                            <w:top w:val="none" w:sz="0" w:space="0" w:color="auto"/>
                            <w:left w:val="none" w:sz="0" w:space="0" w:color="auto"/>
                            <w:bottom w:val="none" w:sz="0" w:space="0" w:color="auto"/>
                            <w:right w:val="none" w:sz="0" w:space="0" w:color="auto"/>
                          </w:divBdr>
                          <w:divsChild>
                            <w:div w:id="1110659293">
                              <w:marLeft w:val="0"/>
                              <w:marRight w:val="0"/>
                              <w:marTop w:val="0"/>
                              <w:marBottom w:val="0"/>
                              <w:divBdr>
                                <w:top w:val="none" w:sz="0" w:space="0" w:color="auto"/>
                                <w:left w:val="none" w:sz="0" w:space="0" w:color="auto"/>
                                <w:bottom w:val="none" w:sz="0" w:space="0" w:color="auto"/>
                                <w:right w:val="none" w:sz="0" w:space="0" w:color="auto"/>
                              </w:divBdr>
                              <w:divsChild>
                                <w:div w:id="357005839">
                                  <w:marLeft w:val="0"/>
                                  <w:marRight w:val="0"/>
                                  <w:marTop w:val="0"/>
                                  <w:marBottom w:val="0"/>
                                  <w:divBdr>
                                    <w:top w:val="none" w:sz="0" w:space="0" w:color="auto"/>
                                    <w:left w:val="none" w:sz="0" w:space="0" w:color="auto"/>
                                    <w:bottom w:val="none" w:sz="0" w:space="0" w:color="auto"/>
                                    <w:right w:val="none" w:sz="0" w:space="0" w:color="auto"/>
                                  </w:divBdr>
                                  <w:divsChild>
                                    <w:div w:id="2111585635">
                                      <w:marLeft w:val="0"/>
                                      <w:marRight w:val="0"/>
                                      <w:marTop w:val="0"/>
                                      <w:marBottom w:val="0"/>
                                      <w:divBdr>
                                        <w:top w:val="none" w:sz="0" w:space="0" w:color="auto"/>
                                        <w:left w:val="none" w:sz="0" w:space="0" w:color="auto"/>
                                        <w:bottom w:val="none" w:sz="0" w:space="0" w:color="auto"/>
                                        <w:right w:val="none" w:sz="0" w:space="0" w:color="auto"/>
                                      </w:divBdr>
                                      <w:divsChild>
                                        <w:div w:id="1989481937">
                                          <w:marLeft w:val="0"/>
                                          <w:marRight w:val="0"/>
                                          <w:marTop w:val="0"/>
                                          <w:marBottom w:val="0"/>
                                          <w:divBdr>
                                            <w:top w:val="none" w:sz="0" w:space="0" w:color="auto"/>
                                            <w:left w:val="none" w:sz="0" w:space="0" w:color="auto"/>
                                            <w:bottom w:val="none" w:sz="0" w:space="0" w:color="auto"/>
                                            <w:right w:val="none" w:sz="0" w:space="0" w:color="auto"/>
                                          </w:divBdr>
                                          <w:divsChild>
                                            <w:div w:id="1332222881">
                                              <w:marLeft w:val="0"/>
                                              <w:marRight w:val="0"/>
                                              <w:marTop w:val="0"/>
                                              <w:marBottom w:val="0"/>
                                              <w:divBdr>
                                                <w:top w:val="none" w:sz="0" w:space="0" w:color="auto"/>
                                                <w:left w:val="none" w:sz="0" w:space="0" w:color="auto"/>
                                                <w:bottom w:val="none" w:sz="0" w:space="0" w:color="auto"/>
                                                <w:right w:val="none" w:sz="0" w:space="0" w:color="auto"/>
                                              </w:divBdr>
                                              <w:divsChild>
                                                <w:div w:id="842235608">
                                                  <w:marLeft w:val="0"/>
                                                  <w:marRight w:val="0"/>
                                                  <w:marTop w:val="0"/>
                                                  <w:marBottom w:val="0"/>
                                                  <w:divBdr>
                                                    <w:top w:val="none" w:sz="0" w:space="0" w:color="auto"/>
                                                    <w:left w:val="none" w:sz="0" w:space="0" w:color="auto"/>
                                                    <w:bottom w:val="none" w:sz="0" w:space="0" w:color="auto"/>
                                                    <w:right w:val="none" w:sz="0" w:space="0" w:color="auto"/>
                                                  </w:divBdr>
                                                  <w:divsChild>
                                                    <w:div w:id="663170192">
                                                      <w:marLeft w:val="0"/>
                                                      <w:marRight w:val="0"/>
                                                      <w:marTop w:val="0"/>
                                                      <w:marBottom w:val="0"/>
                                                      <w:divBdr>
                                                        <w:top w:val="none" w:sz="0" w:space="0" w:color="auto"/>
                                                        <w:left w:val="none" w:sz="0" w:space="0" w:color="auto"/>
                                                        <w:bottom w:val="none" w:sz="0" w:space="0" w:color="auto"/>
                                                        <w:right w:val="none" w:sz="0" w:space="0" w:color="auto"/>
                                                      </w:divBdr>
                                                      <w:divsChild>
                                                        <w:div w:id="244848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20046488">
      <w:bodyDiv w:val="1"/>
      <w:marLeft w:val="0"/>
      <w:marRight w:val="0"/>
      <w:marTop w:val="0"/>
      <w:marBottom w:val="0"/>
      <w:divBdr>
        <w:top w:val="none" w:sz="0" w:space="0" w:color="auto"/>
        <w:left w:val="none" w:sz="0" w:space="0" w:color="auto"/>
        <w:bottom w:val="none" w:sz="0" w:space="0" w:color="auto"/>
        <w:right w:val="none" w:sz="0" w:space="0" w:color="auto"/>
      </w:divBdr>
      <w:divsChild>
        <w:div w:id="985090435">
          <w:marLeft w:val="0"/>
          <w:marRight w:val="0"/>
          <w:marTop w:val="100"/>
          <w:marBottom w:val="100"/>
          <w:divBdr>
            <w:top w:val="none" w:sz="0" w:space="0" w:color="auto"/>
            <w:left w:val="none" w:sz="0" w:space="0" w:color="auto"/>
            <w:bottom w:val="none" w:sz="0" w:space="0" w:color="auto"/>
            <w:right w:val="none" w:sz="0" w:space="0" w:color="auto"/>
          </w:divBdr>
          <w:divsChild>
            <w:div w:id="568536883">
              <w:marLeft w:val="0"/>
              <w:marRight w:val="0"/>
              <w:marTop w:val="0"/>
              <w:marBottom w:val="0"/>
              <w:divBdr>
                <w:top w:val="none" w:sz="0" w:space="0" w:color="auto"/>
                <w:left w:val="none" w:sz="0" w:space="0" w:color="auto"/>
                <w:bottom w:val="none" w:sz="0" w:space="0" w:color="auto"/>
                <w:right w:val="none" w:sz="0" w:space="0" w:color="auto"/>
              </w:divBdr>
              <w:divsChild>
                <w:div w:id="1663043048">
                  <w:marLeft w:val="0"/>
                  <w:marRight w:val="0"/>
                  <w:marTop w:val="0"/>
                  <w:marBottom w:val="0"/>
                  <w:divBdr>
                    <w:top w:val="none" w:sz="0" w:space="0" w:color="auto"/>
                    <w:left w:val="none" w:sz="0" w:space="0" w:color="auto"/>
                    <w:bottom w:val="none" w:sz="0" w:space="0" w:color="auto"/>
                    <w:right w:val="none" w:sz="0" w:space="0" w:color="auto"/>
                  </w:divBdr>
                  <w:divsChild>
                    <w:div w:id="1270696340">
                      <w:marLeft w:val="0"/>
                      <w:marRight w:val="0"/>
                      <w:marTop w:val="0"/>
                      <w:marBottom w:val="0"/>
                      <w:divBdr>
                        <w:top w:val="none" w:sz="0" w:space="0" w:color="auto"/>
                        <w:left w:val="none" w:sz="0" w:space="0" w:color="auto"/>
                        <w:bottom w:val="none" w:sz="0" w:space="0" w:color="auto"/>
                        <w:right w:val="none" w:sz="0" w:space="0" w:color="auto"/>
                      </w:divBdr>
                      <w:divsChild>
                        <w:div w:id="388722454">
                          <w:marLeft w:val="0"/>
                          <w:marRight w:val="0"/>
                          <w:marTop w:val="0"/>
                          <w:marBottom w:val="0"/>
                          <w:divBdr>
                            <w:top w:val="none" w:sz="0" w:space="0" w:color="auto"/>
                            <w:left w:val="none" w:sz="0" w:space="0" w:color="auto"/>
                            <w:bottom w:val="none" w:sz="0" w:space="0" w:color="auto"/>
                            <w:right w:val="none" w:sz="0" w:space="0" w:color="auto"/>
                          </w:divBdr>
                          <w:divsChild>
                            <w:div w:id="133838048">
                              <w:marLeft w:val="0"/>
                              <w:marRight w:val="0"/>
                              <w:marTop w:val="0"/>
                              <w:marBottom w:val="0"/>
                              <w:divBdr>
                                <w:top w:val="none" w:sz="0" w:space="0" w:color="auto"/>
                                <w:left w:val="none" w:sz="0" w:space="0" w:color="auto"/>
                                <w:bottom w:val="none" w:sz="0" w:space="0" w:color="auto"/>
                                <w:right w:val="none" w:sz="0" w:space="0" w:color="auto"/>
                              </w:divBdr>
                              <w:divsChild>
                                <w:div w:id="1763988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8150601">
      <w:bodyDiv w:val="1"/>
      <w:marLeft w:val="0"/>
      <w:marRight w:val="0"/>
      <w:marTop w:val="0"/>
      <w:marBottom w:val="0"/>
      <w:divBdr>
        <w:top w:val="none" w:sz="0" w:space="0" w:color="auto"/>
        <w:left w:val="none" w:sz="0" w:space="0" w:color="auto"/>
        <w:bottom w:val="none" w:sz="0" w:space="0" w:color="auto"/>
        <w:right w:val="none" w:sz="0" w:space="0" w:color="auto"/>
      </w:divBdr>
      <w:divsChild>
        <w:div w:id="1314263376">
          <w:marLeft w:val="0"/>
          <w:marRight w:val="0"/>
          <w:marTop w:val="0"/>
          <w:marBottom w:val="0"/>
          <w:divBdr>
            <w:top w:val="none" w:sz="0" w:space="0" w:color="auto"/>
            <w:left w:val="none" w:sz="0" w:space="0" w:color="auto"/>
            <w:bottom w:val="none" w:sz="0" w:space="0" w:color="auto"/>
            <w:right w:val="none" w:sz="0" w:space="0" w:color="auto"/>
          </w:divBdr>
          <w:divsChild>
            <w:div w:id="925571856">
              <w:marLeft w:val="0"/>
              <w:marRight w:val="0"/>
              <w:marTop w:val="0"/>
              <w:marBottom w:val="0"/>
              <w:divBdr>
                <w:top w:val="none" w:sz="0" w:space="0" w:color="auto"/>
                <w:left w:val="none" w:sz="0" w:space="0" w:color="auto"/>
                <w:bottom w:val="none" w:sz="0" w:space="0" w:color="auto"/>
                <w:right w:val="none" w:sz="0" w:space="0" w:color="auto"/>
              </w:divBdr>
              <w:divsChild>
                <w:div w:id="726340244">
                  <w:marLeft w:val="0"/>
                  <w:marRight w:val="0"/>
                  <w:marTop w:val="0"/>
                  <w:marBottom w:val="0"/>
                  <w:divBdr>
                    <w:top w:val="none" w:sz="0" w:space="0" w:color="auto"/>
                    <w:left w:val="none" w:sz="0" w:space="0" w:color="auto"/>
                    <w:bottom w:val="none" w:sz="0" w:space="0" w:color="auto"/>
                    <w:right w:val="none" w:sz="0" w:space="0" w:color="auto"/>
                  </w:divBdr>
                  <w:divsChild>
                    <w:div w:id="1592619541">
                      <w:marLeft w:val="0"/>
                      <w:marRight w:val="0"/>
                      <w:marTop w:val="0"/>
                      <w:marBottom w:val="0"/>
                      <w:divBdr>
                        <w:top w:val="none" w:sz="0" w:space="0" w:color="auto"/>
                        <w:left w:val="none" w:sz="0" w:space="0" w:color="auto"/>
                        <w:bottom w:val="none" w:sz="0" w:space="0" w:color="auto"/>
                        <w:right w:val="none" w:sz="0" w:space="0" w:color="auto"/>
                      </w:divBdr>
                      <w:divsChild>
                        <w:div w:id="363560227">
                          <w:marLeft w:val="0"/>
                          <w:marRight w:val="0"/>
                          <w:marTop w:val="0"/>
                          <w:marBottom w:val="0"/>
                          <w:divBdr>
                            <w:top w:val="none" w:sz="0" w:space="0" w:color="auto"/>
                            <w:left w:val="none" w:sz="0" w:space="0" w:color="auto"/>
                            <w:bottom w:val="none" w:sz="0" w:space="0" w:color="auto"/>
                            <w:right w:val="none" w:sz="0" w:space="0" w:color="auto"/>
                          </w:divBdr>
                          <w:divsChild>
                            <w:div w:id="1139222351">
                              <w:marLeft w:val="0"/>
                              <w:marRight w:val="0"/>
                              <w:marTop w:val="0"/>
                              <w:marBottom w:val="0"/>
                              <w:divBdr>
                                <w:top w:val="none" w:sz="0" w:space="0" w:color="auto"/>
                                <w:left w:val="none" w:sz="0" w:space="0" w:color="auto"/>
                                <w:bottom w:val="none" w:sz="0" w:space="0" w:color="auto"/>
                                <w:right w:val="none" w:sz="0" w:space="0" w:color="auto"/>
                              </w:divBdr>
                              <w:divsChild>
                                <w:div w:id="351877426">
                                  <w:marLeft w:val="0"/>
                                  <w:marRight w:val="0"/>
                                  <w:marTop w:val="0"/>
                                  <w:marBottom w:val="0"/>
                                  <w:divBdr>
                                    <w:top w:val="none" w:sz="0" w:space="0" w:color="auto"/>
                                    <w:left w:val="none" w:sz="0" w:space="0" w:color="auto"/>
                                    <w:bottom w:val="none" w:sz="0" w:space="0" w:color="auto"/>
                                    <w:right w:val="none" w:sz="0" w:space="0" w:color="auto"/>
                                  </w:divBdr>
                                  <w:divsChild>
                                    <w:div w:id="399332395">
                                      <w:marLeft w:val="0"/>
                                      <w:marRight w:val="0"/>
                                      <w:marTop w:val="0"/>
                                      <w:marBottom w:val="0"/>
                                      <w:divBdr>
                                        <w:top w:val="none" w:sz="0" w:space="0" w:color="auto"/>
                                        <w:left w:val="none" w:sz="0" w:space="0" w:color="auto"/>
                                        <w:bottom w:val="none" w:sz="0" w:space="0" w:color="auto"/>
                                        <w:right w:val="none" w:sz="0" w:space="0" w:color="auto"/>
                                      </w:divBdr>
                                      <w:divsChild>
                                        <w:div w:id="808278733">
                                          <w:marLeft w:val="0"/>
                                          <w:marRight w:val="0"/>
                                          <w:marTop w:val="0"/>
                                          <w:marBottom w:val="0"/>
                                          <w:divBdr>
                                            <w:top w:val="none" w:sz="0" w:space="0" w:color="auto"/>
                                            <w:left w:val="none" w:sz="0" w:space="0" w:color="auto"/>
                                            <w:bottom w:val="none" w:sz="0" w:space="0" w:color="auto"/>
                                            <w:right w:val="none" w:sz="0" w:space="0" w:color="auto"/>
                                          </w:divBdr>
                                          <w:divsChild>
                                            <w:div w:id="506214759">
                                              <w:marLeft w:val="0"/>
                                              <w:marRight w:val="0"/>
                                              <w:marTop w:val="0"/>
                                              <w:marBottom w:val="0"/>
                                              <w:divBdr>
                                                <w:top w:val="none" w:sz="0" w:space="0" w:color="auto"/>
                                                <w:left w:val="none" w:sz="0" w:space="0" w:color="auto"/>
                                                <w:bottom w:val="none" w:sz="0" w:space="0" w:color="auto"/>
                                                <w:right w:val="none" w:sz="0" w:space="0" w:color="auto"/>
                                              </w:divBdr>
                                              <w:divsChild>
                                                <w:div w:id="305475041">
                                                  <w:marLeft w:val="0"/>
                                                  <w:marRight w:val="0"/>
                                                  <w:marTop w:val="0"/>
                                                  <w:marBottom w:val="0"/>
                                                  <w:divBdr>
                                                    <w:top w:val="none" w:sz="0" w:space="0" w:color="auto"/>
                                                    <w:left w:val="none" w:sz="0" w:space="0" w:color="auto"/>
                                                    <w:bottom w:val="none" w:sz="0" w:space="0" w:color="auto"/>
                                                    <w:right w:val="none" w:sz="0" w:space="0" w:color="auto"/>
                                                  </w:divBdr>
                                                  <w:divsChild>
                                                    <w:div w:id="1405881222">
                                                      <w:marLeft w:val="0"/>
                                                      <w:marRight w:val="0"/>
                                                      <w:marTop w:val="0"/>
                                                      <w:marBottom w:val="0"/>
                                                      <w:divBdr>
                                                        <w:top w:val="none" w:sz="0" w:space="0" w:color="auto"/>
                                                        <w:left w:val="none" w:sz="0" w:space="0" w:color="auto"/>
                                                        <w:bottom w:val="none" w:sz="0" w:space="0" w:color="auto"/>
                                                        <w:right w:val="none" w:sz="0" w:space="0" w:color="auto"/>
                                                      </w:divBdr>
                                                      <w:divsChild>
                                                        <w:div w:id="1042679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48672915">
      <w:bodyDiv w:val="1"/>
      <w:marLeft w:val="0"/>
      <w:marRight w:val="0"/>
      <w:marTop w:val="0"/>
      <w:marBottom w:val="0"/>
      <w:divBdr>
        <w:top w:val="none" w:sz="0" w:space="0" w:color="auto"/>
        <w:left w:val="none" w:sz="0" w:space="0" w:color="auto"/>
        <w:bottom w:val="none" w:sz="0" w:space="0" w:color="auto"/>
        <w:right w:val="none" w:sz="0" w:space="0" w:color="auto"/>
      </w:divBdr>
      <w:divsChild>
        <w:div w:id="1740052193">
          <w:marLeft w:val="547"/>
          <w:marRight w:val="0"/>
          <w:marTop w:val="0"/>
          <w:marBottom w:val="0"/>
          <w:divBdr>
            <w:top w:val="none" w:sz="0" w:space="0" w:color="auto"/>
            <w:left w:val="none" w:sz="0" w:space="0" w:color="auto"/>
            <w:bottom w:val="none" w:sz="0" w:space="0" w:color="auto"/>
            <w:right w:val="none" w:sz="0" w:space="0" w:color="auto"/>
          </w:divBdr>
        </w:div>
      </w:divsChild>
    </w:div>
    <w:div w:id="1460801516">
      <w:bodyDiv w:val="1"/>
      <w:marLeft w:val="0"/>
      <w:marRight w:val="0"/>
      <w:marTop w:val="0"/>
      <w:marBottom w:val="0"/>
      <w:divBdr>
        <w:top w:val="none" w:sz="0" w:space="0" w:color="auto"/>
        <w:left w:val="none" w:sz="0" w:space="0" w:color="auto"/>
        <w:bottom w:val="none" w:sz="0" w:space="0" w:color="auto"/>
        <w:right w:val="none" w:sz="0" w:space="0" w:color="auto"/>
      </w:divBdr>
      <w:divsChild>
        <w:div w:id="197818532">
          <w:marLeft w:val="547"/>
          <w:marRight w:val="0"/>
          <w:marTop w:val="0"/>
          <w:marBottom w:val="0"/>
          <w:divBdr>
            <w:top w:val="none" w:sz="0" w:space="0" w:color="auto"/>
            <w:left w:val="none" w:sz="0" w:space="0" w:color="auto"/>
            <w:bottom w:val="none" w:sz="0" w:space="0" w:color="auto"/>
            <w:right w:val="none" w:sz="0" w:space="0" w:color="auto"/>
          </w:divBdr>
        </w:div>
      </w:divsChild>
    </w:div>
    <w:div w:id="1485387776">
      <w:bodyDiv w:val="1"/>
      <w:marLeft w:val="0"/>
      <w:marRight w:val="0"/>
      <w:marTop w:val="0"/>
      <w:marBottom w:val="0"/>
      <w:divBdr>
        <w:top w:val="none" w:sz="0" w:space="0" w:color="auto"/>
        <w:left w:val="none" w:sz="0" w:space="0" w:color="auto"/>
        <w:bottom w:val="none" w:sz="0" w:space="0" w:color="auto"/>
        <w:right w:val="none" w:sz="0" w:space="0" w:color="auto"/>
      </w:divBdr>
      <w:divsChild>
        <w:div w:id="501160467">
          <w:marLeft w:val="547"/>
          <w:marRight w:val="0"/>
          <w:marTop w:val="0"/>
          <w:marBottom w:val="0"/>
          <w:divBdr>
            <w:top w:val="none" w:sz="0" w:space="0" w:color="auto"/>
            <w:left w:val="none" w:sz="0" w:space="0" w:color="auto"/>
            <w:bottom w:val="none" w:sz="0" w:space="0" w:color="auto"/>
            <w:right w:val="none" w:sz="0" w:space="0" w:color="auto"/>
          </w:divBdr>
        </w:div>
      </w:divsChild>
    </w:div>
    <w:div w:id="1838643676">
      <w:bodyDiv w:val="1"/>
      <w:marLeft w:val="0"/>
      <w:marRight w:val="0"/>
      <w:marTop w:val="0"/>
      <w:marBottom w:val="0"/>
      <w:divBdr>
        <w:top w:val="none" w:sz="0" w:space="0" w:color="auto"/>
        <w:left w:val="none" w:sz="0" w:space="0" w:color="auto"/>
        <w:bottom w:val="none" w:sz="0" w:space="0" w:color="auto"/>
        <w:right w:val="none" w:sz="0" w:space="0" w:color="auto"/>
      </w:divBdr>
      <w:divsChild>
        <w:div w:id="222911827">
          <w:marLeft w:val="547"/>
          <w:marRight w:val="0"/>
          <w:marTop w:val="0"/>
          <w:marBottom w:val="0"/>
          <w:divBdr>
            <w:top w:val="none" w:sz="0" w:space="0" w:color="auto"/>
            <w:left w:val="none" w:sz="0" w:space="0" w:color="auto"/>
            <w:bottom w:val="none" w:sz="0" w:space="0" w:color="auto"/>
            <w:right w:val="none" w:sz="0" w:space="0" w:color="auto"/>
          </w:divBdr>
        </w:div>
      </w:divsChild>
    </w:div>
    <w:div w:id="2147236333">
      <w:bodyDiv w:val="1"/>
      <w:marLeft w:val="0"/>
      <w:marRight w:val="0"/>
      <w:marTop w:val="0"/>
      <w:marBottom w:val="0"/>
      <w:divBdr>
        <w:top w:val="none" w:sz="0" w:space="0" w:color="auto"/>
        <w:left w:val="none" w:sz="0" w:space="0" w:color="auto"/>
        <w:bottom w:val="none" w:sz="0" w:space="0" w:color="auto"/>
        <w:right w:val="none" w:sz="0" w:space="0" w:color="auto"/>
      </w:divBdr>
      <w:divsChild>
        <w:div w:id="2045210829">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1.xml"/></Relationships>
</file>

<file path=word/_rels/header2.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EA059C3C1A38E4C89BA7B7B86C9D948" ma:contentTypeVersion="1" ma:contentTypeDescription="Create a new document." ma:contentTypeScope="" ma:versionID="5b48ea201f6d13921c97c8660fdbe791">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D5A51A2F-CEF6-4532-BC26-9B86F2500FD2}"/>
</file>

<file path=customXml/itemProps2.xml><?xml version="1.0" encoding="utf-8"?>
<ds:datastoreItem xmlns:ds="http://schemas.openxmlformats.org/officeDocument/2006/customXml" ds:itemID="{7FC1AD17-F4EC-4A39-8384-BAAE634A1926}"/>
</file>

<file path=customXml/itemProps3.xml><?xml version="1.0" encoding="utf-8"?>
<ds:datastoreItem xmlns:ds="http://schemas.openxmlformats.org/officeDocument/2006/customXml" ds:itemID="{0FB0DCB8-C93F-45B2-97C7-F810F8D15F53}"/>
</file>

<file path=docProps/app.xml><?xml version="1.0" encoding="utf-8"?>
<Properties xmlns="http://schemas.openxmlformats.org/officeDocument/2006/extended-properties" xmlns:vt="http://schemas.openxmlformats.org/officeDocument/2006/docPropsVTypes">
  <Template>Normal</Template>
  <TotalTime>0</TotalTime>
  <Pages>2</Pages>
  <Words>980</Words>
  <Characters>5587</Characters>
  <Application>Microsoft Office Word</Application>
  <DocSecurity>0</DocSecurity>
  <Lines>46</Lines>
  <Paragraphs>13</Paragraphs>
  <ScaleCrop>false</ScaleCrop>
  <Company/>
  <LinksUpToDate>false</LinksUpToDate>
  <CharactersWithSpaces>6554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PSPF Fact Sheet - Role of the Chief Security Officer - V2018.1</dc:title>
  <dc:creator/>
  <cp:lastModifiedBy/>
  <cp:revision>1</cp:revision>
  <dcterms:created xsi:type="dcterms:W3CDTF">2018-12-16T23:48:00Z</dcterms:created>
  <dcterms:modified xsi:type="dcterms:W3CDTF">2018-12-16T23:48:00Z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0x0101007EA059C3C1A38E4C89BA7B7B86C9D948</vt:lpwstr>
  </property>
  <property fmtid="{D5CDD505-2E9C-101B-9397-08002B2CF9AE}" pid="3" name="TemplateUrl">
    <vt:lpwstr/>
  </property>
  <property fmtid="{D5CDD505-2E9C-101B-9397-08002B2CF9AE}" pid="4" name="Order">
    <vt:r8>2900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ies>
</file>